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6900B" w14:textId="77777777" w:rsidR="003B6C2C" w:rsidRPr="003B6C2C" w:rsidRDefault="003B6C2C" w:rsidP="003B6C2C">
      <w:pPr>
        <w:ind w:left="360"/>
        <w:jc w:val="center"/>
        <w:rPr>
          <w:b/>
          <w:sz w:val="28"/>
          <w:szCs w:val="28"/>
        </w:rPr>
      </w:pPr>
      <w:r w:rsidRPr="003B6C2C">
        <w:rPr>
          <w:b/>
          <w:sz w:val="28"/>
          <w:szCs w:val="28"/>
        </w:rPr>
        <w:t>REPUBLIKA HRVATSKA</w:t>
      </w:r>
    </w:p>
    <w:p w14:paraId="2D00B05E" w14:textId="77777777" w:rsidR="003B6C2C" w:rsidRPr="003B6C2C" w:rsidRDefault="003B6C2C" w:rsidP="003B6C2C">
      <w:pPr>
        <w:ind w:left="360"/>
        <w:jc w:val="center"/>
        <w:rPr>
          <w:b/>
          <w:sz w:val="28"/>
          <w:szCs w:val="28"/>
        </w:rPr>
      </w:pPr>
      <w:r w:rsidRPr="003B6C2C">
        <w:rPr>
          <w:b/>
          <w:sz w:val="28"/>
          <w:szCs w:val="28"/>
        </w:rPr>
        <w:t>OPĆINA PRIVLAKA</w:t>
      </w:r>
    </w:p>
    <w:p w14:paraId="0E7ACCBC" w14:textId="4CA59575" w:rsidR="003B6C2C" w:rsidRPr="003B6C2C" w:rsidRDefault="00B849CB" w:rsidP="003B6C2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JEDINSTVENI UPRAVNI ODJEL OPĆINE PRIVLAKA</w:t>
      </w:r>
    </w:p>
    <w:p w14:paraId="180CFFD2" w14:textId="77777777" w:rsidR="003B6C2C" w:rsidRDefault="003B6C2C" w:rsidP="003B6C2C">
      <w:pPr>
        <w:ind w:left="360"/>
      </w:pPr>
    </w:p>
    <w:p w14:paraId="45BEE59E" w14:textId="77777777" w:rsidR="003B6C2C" w:rsidRDefault="003B6C2C" w:rsidP="003B6C2C">
      <w:pPr>
        <w:ind w:left="360"/>
      </w:pPr>
    </w:p>
    <w:p w14:paraId="477BBF6E" w14:textId="77777777" w:rsidR="003B6C2C" w:rsidRDefault="003B6C2C" w:rsidP="003B6C2C">
      <w:pPr>
        <w:ind w:left="360"/>
      </w:pPr>
    </w:p>
    <w:p w14:paraId="716BC16A" w14:textId="77777777" w:rsidR="003B6C2C" w:rsidRDefault="003B6C2C" w:rsidP="003B6C2C">
      <w:pPr>
        <w:ind w:left="360"/>
      </w:pPr>
    </w:p>
    <w:p w14:paraId="4DE7F346" w14:textId="77777777" w:rsidR="003B6C2C" w:rsidRDefault="003B6C2C" w:rsidP="003B6C2C">
      <w:pPr>
        <w:ind w:left="360"/>
      </w:pPr>
    </w:p>
    <w:p w14:paraId="566C9055" w14:textId="77777777" w:rsidR="003B6C2C" w:rsidRDefault="003B6C2C" w:rsidP="003B6C2C">
      <w:pPr>
        <w:ind w:left="360"/>
      </w:pPr>
    </w:p>
    <w:p w14:paraId="1DE9E6CC" w14:textId="77777777" w:rsidR="003B6C2C" w:rsidRDefault="003B6C2C" w:rsidP="003B6C2C">
      <w:pPr>
        <w:ind w:left="360"/>
      </w:pPr>
    </w:p>
    <w:p w14:paraId="3147D263" w14:textId="77777777" w:rsidR="003B6C2C" w:rsidRDefault="003B6C2C" w:rsidP="003B6C2C">
      <w:pPr>
        <w:ind w:left="360"/>
      </w:pPr>
    </w:p>
    <w:p w14:paraId="2B5EF53C" w14:textId="77777777" w:rsidR="003B6C2C" w:rsidRDefault="003B6C2C" w:rsidP="003B6C2C">
      <w:pPr>
        <w:ind w:left="360"/>
      </w:pPr>
    </w:p>
    <w:p w14:paraId="74F2CD65" w14:textId="77777777" w:rsidR="003B6C2C" w:rsidRDefault="003B6C2C" w:rsidP="003B6C2C">
      <w:pPr>
        <w:ind w:left="360"/>
      </w:pPr>
    </w:p>
    <w:p w14:paraId="21BE8A4A" w14:textId="77777777" w:rsidR="003B6C2C" w:rsidRDefault="003B6C2C" w:rsidP="003B6C2C">
      <w:pPr>
        <w:ind w:left="360"/>
      </w:pPr>
    </w:p>
    <w:p w14:paraId="25CBF042" w14:textId="77777777" w:rsidR="003B6C2C" w:rsidRDefault="003B6C2C" w:rsidP="003B6C2C">
      <w:pPr>
        <w:ind w:left="360"/>
      </w:pPr>
    </w:p>
    <w:p w14:paraId="1BCCD05F" w14:textId="77777777" w:rsidR="003B6C2C" w:rsidRDefault="003B6C2C" w:rsidP="003B6C2C">
      <w:pPr>
        <w:ind w:left="360"/>
      </w:pPr>
    </w:p>
    <w:p w14:paraId="1B628F6D" w14:textId="77777777" w:rsidR="003B6C2C" w:rsidRDefault="003B6C2C" w:rsidP="003B6C2C">
      <w:pPr>
        <w:ind w:left="360"/>
      </w:pPr>
    </w:p>
    <w:p w14:paraId="2F2503F1" w14:textId="77777777" w:rsidR="003B6C2C" w:rsidRDefault="003B6C2C" w:rsidP="003B6C2C">
      <w:pPr>
        <w:ind w:left="360"/>
      </w:pPr>
    </w:p>
    <w:p w14:paraId="3A1508FF" w14:textId="77777777" w:rsidR="003B6C2C" w:rsidRDefault="003B6C2C" w:rsidP="003B6C2C">
      <w:pPr>
        <w:ind w:left="360"/>
      </w:pPr>
    </w:p>
    <w:p w14:paraId="5406ED4F" w14:textId="77777777" w:rsidR="003B6C2C" w:rsidRDefault="003B6C2C" w:rsidP="00B96B33"/>
    <w:p w14:paraId="28CAE543" w14:textId="77777777" w:rsidR="003B6C2C" w:rsidRDefault="003B6C2C" w:rsidP="003B6C2C">
      <w:pPr>
        <w:ind w:left="360"/>
      </w:pPr>
    </w:p>
    <w:p w14:paraId="0ACA14F5" w14:textId="77777777" w:rsidR="003B6C2C" w:rsidRDefault="003B6C2C" w:rsidP="003B6C2C">
      <w:pPr>
        <w:ind w:left="360"/>
      </w:pPr>
    </w:p>
    <w:p w14:paraId="0592B7C6" w14:textId="77777777" w:rsidR="003B6C2C" w:rsidRPr="003B6C2C" w:rsidRDefault="003B6C2C" w:rsidP="003B6C2C">
      <w:pPr>
        <w:ind w:left="360"/>
        <w:jc w:val="center"/>
        <w:rPr>
          <w:b/>
          <w:sz w:val="32"/>
          <w:szCs w:val="32"/>
        </w:rPr>
      </w:pPr>
      <w:r w:rsidRPr="003B6C2C">
        <w:rPr>
          <w:b/>
          <w:sz w:val="32"/>
          <w:szCs w:val="32"/>
        </w:rPr>
        <w:t xml:space="preserve">UPUTE ZA IZRADU </w:t>
      </w:r>
      <w:r w:rsidR="00B96B33">
        <w:rPr>
          <w:b/>
          <w:sz w:val="32"/>
          <w:szCs w:val="32"/>
        </w:rPr>
        <w:t xml:space="preserve">PRIJEDLOGA </w:t>
      </w:r>
      <w:r w:rsidRPr="003B6C2C">
        <w:rPr>
          <w:b/>
          <w:sz w:val="32"/>
          <w:szCs w:val="32"/>
        </w:rPr>
        <w:t xml:space="preserve">PRORAČUNA OPĆINE </w:t>
      </w:r>
      <w:r w:rsidR="00B02C95">
        <w:rPr>
          <w:b/>
          <w:sz w:val="32"/>
          <w:szCs w:val="32"/>
        </w:rPr>
        <w:t>PRIVLAKA</w:t>
      </w:r>
    </w:p>
    <w:p w14:paraId="68A0E651" w14:textId="05FFD137" w:rsidR="003B6C2C" w:rsidRPr="003B6C2C" w:rsidRDefault="003B6C2C" w:rsidP="003B6C2C">
      <w:pPr>
        <w:ind w:left="360"/>
        <w:jc w:val="center"/>
        <w:rPr>
          <w:b/>
          <w:sz w:val="32"/>
          <w:szCs w:val="32"/>
        </w:rPr>
      </w:pPr>
      <w:r w:rsidRPr="003B6C2C">
        <w:rPr>
          <w:b/>
          <w:sz w:val="32"/>
          <w:szCs w:val="32"/>
        </w:rPr>
        <w:t>ZA RAZDOBLJE 20</w:t>
      </w:r>
      <w:r w:rsidR="00A05C2E">
        <w:rPr>
          <w:b/>
          <w:sz w:val="32"/>
          <w:szCs w:val="32"/>
        </w:rPr>
        <w:t>2</w:t>
      </w:r>
      <w:r w:rsidR="002B1A23">
        <w:rPr>
          <w:b/>
          <w:sz w:val="32"/>
          <w:szCs w:val="32"/>
        </w:rPr>
        <w:t>6</w:t>
      </w:r>
      <w:r w:rsidR="00067DA9">
        <w:rPr>
          <w:b/>
          <w:sz w:val="32"/>
          <w:szCs w:val="32"/>
        </w:rPr>
        <w:t>. – 202</w:t>
      </w:r>
      <w:r w:rsidR="002B1A23">
        <w:rPr>
          <w:b/>
          <w:sz w:val="32"/>
          <w:szCs w:val="32"/>
        </w:rPr>
        <w:t>8</w:t>
      </w:r>
      <w:r w:rsidRPr="003B6C2C">
        <w:rPr>
          <w:b/>
          <w:sz w:val="32"/>
          <w:szCs w:val="32"/>
        </w:rPr>
        <w:t>.</w:t>
      </w:r>
    </w:p>
    <w:p w14:paraId="7FB0A4E3" w14:textId="77777777" w:rsidR="003B6C2C" w:rsidRDefault="003B6C2C" w:rsidP="003B6C2C">
      <w:pPr>
        <w:ind w:left="360"/>
      </w:pPr>
    </w:p>
    <w:p w14:paraId="36B29525" w14:textId="77777777" w:rsidR="003B6C2C" w:rsidRDefault="003B6C2C" w:rsidP="003B6C2C">
      <w:pPr>
        <w:ind w:left="360"/>
      </w:pPr>
    </w:p>
    <w:p w14:paraId="7C108FDE" w14:textId="77777777" w:rsidR="003B6C2C" w:rsidRDefault="003B6C2C" w:rsidP="003B6C2C">
      <w:pPr>
        <w:ind w:left="360"/>
      </w:pPr>
    </w:p>
    <w:p w14:paraId="226C3947" w14:textId="77777777" w:rsidR="003B6C2C" w:rsidRDefault="003B6C2C" w:rsidP="003B6C2C">
      <w:pPr>
        <w:ind w:left="360"/>
      </w:pPr>
    </w:p>
    <w:p w14:paraId="2CDE1590" w14:textId="77777777" w:rsidR="003B6C2C" w:rsidRDefault="003B6C2C" w:rsidP="003B6C2C">
      <w:pPr>
        <w:ind w:left="360"/>
      </w:pPr>
    </w:p>
    <w:p w14:paraId="5EEDF4B3" w14:textId="77777777" w:rsidR="003B6C2C" w:rsidRDefault="003B6C2C" w:rsidP="003B6C2C">
      <w:pPr>
        <w:ind w:left="360"/>
      </w:pPr>
    </w:p>
    <w:p w14:paraId="69D16A7D" w14:textId="77777777" w:rsidR="003B6C2C" w:rsidRDefault="003B6C2C" w:rsidP="003B6C2C">
      <w:pPr>
        <w:ind w:left="360"/>
      </w:pPr>
    </w:p>
    <w:p w14:paraId="21EF3A18" w14:textId="77777777" w:rsidR="003B6C2C" w:rsidRDefault="003B6C2C" w:rsidP="003B6C2C">
      <w:pPr>
        <w:ind w:left="360"/>
      </w:pPr>
    </w:p>
    <w:p w14:paraId="719467C8" w14:textId="77777777" w:rsidR="003B6C2C" w:rsidRDefault="003B6C2C" w:rsidP="003B6C2C">
      <w:pPr>
        <w:ind w:left="360"/>
      </w:pPr>
    </w:p>
    <w:p w14:paraId="655E6548" w14:textId="77777777" w:rsidR="003B6C2C" w:rsidRDefault="003B6C2C" w:rsidP="003B6C2C">
      <w:pPr>
        <w:ind w:left="360"/>
      </w:pPr>
    </w:p>
    <w:p w14:paraId="71605E49" w14:textId="77777777" w:rsidR="003B6C2C" w:rsidRDefault="003B6C2C" w:rsidP="003B6C2C">
      <w:pPr>
        <w:ind w:left="360"/>
      </w:pPr>
    </w:p>
    <w:p w14:paraId="190DFC46" w14:textId="77777777" w:rsidR="003B6C2C" w:rsidRDefault="003B6C2C" w:rsidP="003B6C2C">
      <w:pPr>
        <w:ind w:left="360"/>
      </w:pPr>
    </w:p>
    <w:p w14:paraId="4893D6AE" w14:textId="77777777" w:rsidR="003B6C2C" w:rsidRDefault="003B6C2C" w:rsidP="003B6C2C">
      <w:pPr>
        <w:ind w:left="360"/>
      </w:pPr>
    </w:p>
    <w:p w14:paraId="6A9FB576" w14:textId="77777777" w:rsidR="003B6C2C" w:rsidRDefault="003B6C2C" w:rsidP="003B6C2C">
      <w:pPr>
        <w:ind w:left="360"/>
      </w:pPr>
    </w:p>
    <w:p w14:paraId="0C01716C" w14:textId="77777777" w:rsidR="003B6C2C" w:rsidRDefault="003B6C2C" w:rsidP="003B6C2C">
      <w:pPr>
        <w:ind w:left="360"/>
      </w:pPr>
    </w:p>
    <w:p w14:paraId="2E68F1E2" w14:textId="77777777" w:rsidR="003B6C2C" w:rsidRDefault="003B6C2C" w:rsidP="003B6C2C">
      <w:pPr>
        <w:ind w:left="360"/>
      </w:pPr>
    </w:p>
    <w:p w14:paraId="0B14470B" w14:textId="77777777" w:rsidR="003B6C2C" w:rsidRDefault="003B6C2C" w:rsidP="003B6C2C">
      <w:pPr>
        <w:ind w:left="360"/>
      </w:pPr>
    </w:p>
    <w:p w14:paraId="23F61F9B" w14:textId="77777777" w:rsidR="003B6C2C" w:rsidRDefault="003B6C2C" w:rsidP="003B6C2C">
      <w:pPr>
        <w:ind w:left="360"/>
      </w:pPr>
    </w:p>
    <w:p w14:paraId="34273009" w14:textId="77777777" w:rsidR="003B6C2C" w:rsidRDefault="003B6C2C" w:rsidP="003B6C2C">
      <w:pPr>
        <w:ind w:left="360"/>
      </w:pPr>
    </w:p>
    <w:p w14:paraId="5E6AA1FC" w14:textId="77777777" w:rsidR="003B6C2C" w:rsidRDefault="003B6C2C" w:rsidP="003B6C2C">
      <w:pPr>
        <w:ind w:left="360"/>
      </w:pPr>
    </w:p>
    <w:p w14:paraId="3BD51CC9" w14:textId="77777777" w:rsidR="003B6C2C" w:rsidRDefault="003B6C2C" w:rsidP="003B6C2C">
      <w:pPr>
        <w:ind w:left="360"/>
      </w:pPr>
    </w:p>
    <w:p w14:paraId="79BE157F" w14:textId="77777777" w:rsidR="003B6C2C" w:rsidRDefault="003B6C2C" w:rsidP="003B6C2C">
      <w:pPr>
        <w:ind w:left="360"/>
      </w:pPr>
    </w:p>
    <w:p w14:paraId="0C4B981C" w14:textId="77777777" w:rsidR="003B6C2C" w:rsidRDefault="003B6C2C" w:rsidP="003B6C2C"/>
    <w:p w14:paraId="50EA7A33" w14:textId="11122FE2" w:rsidR="00410DCB" w:rsidRPr="009D1FAA" w:rsidRDefault="003B6C2C" w:rsidP="009D1FAA">
      <w:pPr>
        <w:jc w:val="center"/>
        <w:rPr>
          <w:b/>
        </w:rPr>
      </w:pPr>
      <w:r w:rsidRPr="003B6C2C">
        <w:rPr>
          <w:b/>
        </w:rPr>
        <w:t xml:space="preserve">Privlaka, </w:t>
      </w:r>
      <w:r w:rsidR="00656F2C">
        <w:rPr>
          <w:b/>
        </w:rPr>
        <w:t>listopad</w:t>
      </w:r>
      <w:r w:rsidRPr="003B6C2C">
        <w:rPr>
          <w:b/>
        </w:rPr>
        <w:t xml:space="preserve"> 20</w:t>
      </w:r>
      <w:r w:rsidR="00171C41">
        <w:rPr>
          <w:b/>
        </w:rPr>
        <w:t>2</w:t>
      </w:r>
      <w:r w:rsidR="002B1A23">
        <w:rPr>
          <w:b/>
        </w:rPr>
        <w:t>5</w:t>
      </w:r>
      <w:r w:rsidRPr="003B6C2C">
        <w:rPr>
          <w:b/>
        </w:rPr>
        <w:t>. godine</w:t>
      </w:r>
    </w:p>
    <w:p w14:paraId="4E5EDD8E" w14:textId="77777777" w:rsidR="007F606E" w:rsidRPr="00185A28" w:rsidRDefault="00B03C5A" w:rsidP="00185A28">
      <w:pPr>
        <w:pStyle w:val="Odlomakpopisa"/>
        <w:numPr>
          <w:ilvl w:val="0"/>
          <w:numId w:val="2"/>
        </w:numPr>
        <w:jc w:val="both"/>
        <w:rPr>
          <w:b/>
        </w:rPr>
      </w:pPr>
      <w:r w:rsidRPr="00185A28">
        <w:rPr>
          <w:b/>
        </w:rPr>
        <w:lastRenderedPageBreak/>
        <w:t>UVOD</w:t>
      </w:r>
    </w:p>
    <w:p w14:paraId="7AA6596F" w14:textId="77777777" w:rsidR="000234A5" w:rsidRDefault="000234A5" w:rsidP="00185A28">
      <w:pPr>
        <w:jc w:val="both"/>
      </w:pPr>
    </w:p>
    <w:p w14:paraId="234B881E" w14:textId="77777777" w:rsidR="00296D11" w:rsidRDefault="00296D11" w:rsidP="00296D11">
      <w:pPr>
        <w:jc w:val="both"/>
      </w:pPr>
      <w:r>
        <w:t xml:space="preserve">Proračunski proces u Republici Hrvatskoj uređen je odredbama Zakona o proračunu (Narodne </w:t>
      </w:r>
    </w:p>
    <w:p w14:paraId="74D468FC" w14:textId="3EFBD484" w:rsidR="00296D11" w:rsidRDefault="00296D11" w:rsidP="00296D11">
      <w:pPr>
        <w:jc w:val="both"/>
      </w:pPr>
      <w:r>
        <w:t xml:space="preserve">novine br. 144/21) kako na državnoj tako i na lokalnoj razini. Punopravnim članstvom u Europskoj uniji Republika Hrvatska ima obvezu sudjelovanja u </w:t>
      </w:r>
    </w:p>
    <w:p w14:paraId="13CC8635" w14:textId="77777777" w:rsidR="00296D11" w:rsidRDefault="00296D11" w:rsidP="00296D11">
      <w:pPr>
        <w:jc w:val="both"/>
      </w:pPr>
      <w:r>
        <w:t xml:space="preserve">Europskom semestru stoga je odredbama Zakona, u sklopu proračunskog procesa, predviđena </w:t>
      </w:r>
    </w:p>
    <w:p w14:paraId="28456012" w14:textId="77777777" w:rsidR="00296D11" w:rsidRDefault="00296D11" w:rsidP="00296D11">
      <w:pPr>
        <w:jc w:val="both"/>
      </w:pPr>
      <w:r>
        <w:t xml:space="preserve">i izrada dokumenata koje su Europskoj komisiji obvezne dostaviti sve zemlje članice Europske </w:t>
      </w:r>
    </w:p>
    <w:p w14:paraId="08834A97" w14:textId="5E14924F" w:rsidR="00296D11" w:rsidRDefault="00296D11" w:rsidP="00296D11">
      <w:pPr>
        <w:jc w:val="both"/>
      </w:pPr>
      <w:r>
        <w:t xml:space="preserve">unije.  </w:t>
      </w:r>
    </w:p>
    <w:p w14:paraId="563DD00B" w14:textId="77777777" w:rsidR="00296D11" w:rsidRDefault="00296D11" w:rsidP="00296D11">
      <w:pPr>
        <w:jc w:val="both"/>
      </w:pPr>
    </w:p>
    <w:p w14:paraId="2FD1313D" w14:textId="77777777" w:rsidR="00296D11" w:rsidRDefault="00296D11" w:rsidP="00296D11">
      <w:pPr>
        <w:jc w:val="both"/>
      </w:pPr>
      <w:r>
        <w:t xml:space="preserve">Sukladno Zakonu, proračunski proces započinje već u travnju izradom Nacionalnog programa </w:t>
      </w:r>
    </w:p>
    <w:p w14:paraId="075AB559" w14:textId="77777777" w:rsidR="00296D11" w:rsidRDefault="00296D11" w:rsidP="00296D11">
      <w:pPr>
        <w:jc w:val="both"/>
      </w:pPr>
      <w:r>
        <w:t xml:space="preserve">reformi i Programa konvergencije koji su akti Europskog semestra. Na temelju Programa </w:t>
      </w:r>
    </w:p>
    <w:p w14:paraId="3DEBD60C" w14:textId="77777777" w:rsidR="00296D11" w:rsidRDefault="00296D11" w:rsidP="00296D11">
      <w:pPr>
        <w:jc w:val="both"/>
      </w:pPr>
      <w:r>
        <w:t xml:space="preserve">konvergencije koji obuhvaća okvir i ciljeve ekonomske politike, makroekonomska i fiskalna </w:t>
      </w:r>
    </w:p>
    <w:p w14:paraId="1B7F657A" w14:textId="77777777" w:rsidR="00296D11" w:rsidRDefault="00296D11" w:rsidP="00296D11">
      <w:pPr>
        <w:jc w:val="both"/>
      </w:pPr>
      <w:r>
        <w:t xml:space="preserve">kretanja te ključne strukturne reforme za srednjoročno razdoblje Ministarstvo financija izrađuje </w:t>
      </w:r>
    </w:p>
    <w:p w14:paraId="0164A801" w14:textId="77777777" w:rsidR="00296D11" w:rsidRDefault="00296D11" w:rsidP="00296D11">
      <w:pPr>
        <w:jc w:val="both"/>
      </w:pPr>
      <w:r>
        <w:t xml:space="preserve">odluku o proračunskom okviru za trogodišnje razdoblje koju Vlada usvaja najkasnije do 30. </w:t>
      </w:r>
    </w:p>
    <w:p w14:paraId="0D8DE810" w14:textId="77777777" w:rsidR="00296D11" w:rsidRDefault="00296D11" w:rsidP="00296D11">
      <w:pPr>
        <w:jc w:val="both"/>
      </w:pPr>
      <w:r>
        <w:t xml:space="preserve">lipnja tekuće godine. Odluka je podloga za izradu prijedloga državnog proračuna za trogodišnje </w:t>
      </w:r>
    </w:p>
    <w:p w14:paraId="180C5C0C" w14:textId="77777777" w:rsidR="00296D11" w:rsidRDefault="00296D11" w:rsidP="00296D11">
      <w:pPr>
        <w:jc w:val="both"/>
      </w:pPr>
      <w:r>
        <w:t xml:space="preserve">razdoblje koji do 15. studenog treba biti upućen predstavničkom tijelu na usvajanje.  </w:t>
      </w:r>
    </w:p>
    <w:p w14:paraId="5AC58211" w14:textId="20612531" w:rsidR="00296D11" w:rsidRDefault="00296D11" w:rsidP="00296D11">
      <w:pPr>
        <w:jc w:val="both"/>
      </w:pPr>
      <w:r>
        <w:t xml:space="preserve">Temeljem usvojenih akata Vlade Republike Hrvatske, Ministarstvo financija sastavlja Uputu za izradu državnog proračuna i Uputu za izradu proračuna jedinica lokalne i područne (regionalne) samouprave. </w:t>
      </w:r>
    </w:p>
    <w:p w14:paraId="49DC96A7" w14:textId="77777777" w:rsidR="00296D11" w:rsidRDefault="00296D11" w:rsidP="00296D11">
      <w:pPr>
        <w:jc w:val="both"/>
      </w:pPr>
    </w:p>
    <w:p w14:paraId="661BB55E" w14:textId="77777777" w:rsidR="00296D11" w:rsidRDefault="00296D11" w:rsidP="00296D11">
      <w:pPr>
        <w:jc w:val="both"/>
      </w:pPr>
      <w:r>
        <w:t xml:space="preserve">Na vremenski horizont izrade ovogodišnje Upute utjecalo je donošenje odluka Vijeća Europske </w:t>
      </w:r>
    </w:p>
    <w:p w14:paraId="5009C644" w14:textId="77777777" w:rsidR="00296D11" w:rsidRDefault="00296D11" w:rsidP="00296D11">
      <w:pPr>
        <w:jc w:val="both"/>
      </w:pPr>
      <w:r>
        <w:t xml:space="preserve">unije vezanu uz revidiranje prioriteta kohezijske politike. Naime, Vijeće Europske unije 18. </w:t>
      </w:r>
    </w:p>
    <w:p w14:paraId="220806DB" w14:textId="77777777" w:rsidR="00296D11" w:rsidRDefault="00296D11" w:rsidP="00296D11">
      <w:pPr>
        <w:jc w:val="both"/>
      </w:pPr>
      <w:r>
        <w:t xml:space="preserve">rujna 2025. odobrilo je promjene propisa koji reguliraju kohezijsku politiku kako bi se olakšalo </w:t>
      </w:r>
    </w:p>
    <w:p w14:paraId="28FBC578" w14:textId="77777777" w:rsidR="00296D11" w:rsidRDefault="00296D11" w:rsidP="00296D11">
      <w:pPr>
        <w:jc w:val="both"/>
      </w:pPr>
      <w:r>
        <w:t xml:space="preserve">preusmjeravanje tih sredstava u nove prioritete, posebice u obranu, sigurnost, civilnu zaštitu, </w:t>
      </w:r>
    </w:p>
    <w:p w14:paraId="5DD35220" w14:textId="77777777" w:rsidR="00296D11" w:rsidRDefault="00296D11" w:rsidP="00296D11">
      <w:pPr>
        <w:jc w:val="both"/>
      </w:pPr>
      <w:r>
        <w:t xml:space="preserve">održivo upravljanje vodama, pristupačno stanovanje, konkurentnost i </w:t>
      </w:r>
      <w:proofErr w:type="spellStart"/>
      <w:r>
        <w:t>dekarbonizaciju</w:t>
      </w:r>
      <w:proofErr w:type="spellEnd"/>
      <w:r>
        <w:t xml:space="preserve"> te </w:t>
      </w:r>
    </w:p>
    <w:p w14:paraId="0F02850C" w14:textId="77777777" w:rsidR="00296D11" w:rsidRDefault="00296D11" w:rsidP="00296D11">
      <w:pPr>
        <w:jc w:val="both"/>
      </w:pPr>
      <w:r>
        <w:t xml:space="preserve">energetsku tranziciju. Promjene obuhvaćaju uredbe o Europskom fondu za regionalni razvoj </w:t>
      </w:r>
    </w:p>
    <w:p w14:paraId="6EB6D4A7" w14:textId="77777777" w:rsidR="00296D11" w:rsidRDefault="00296D11" w:rsidP="00296D11">
      <w:pPr>
        <w:jc w:val="both"/>
      </w:pPr>
      <w:r>
        <w:t xml:space="preserve">(EFRR) i Kohezijskom fondu te o Fondu za pravednu tranziciju (FPT) i Uredbu o Europskom </w:t>
      </w:r>
    </w:p>
    <w:p w14:paraId="77090CD1" w14:textId="77777777" w:rsidR="00296D11" w:rsidRDefault="00296D11" w:rsidP="00296D11">
      <w:pPr>
        <w:jc w:val="both"/>
      </w:pPr>
      <w:r>
        <w:t xml:space="preserve">socijalnom fondu plus (ESF+). Slijedom navedenog, poseban naglasak kod izrade proračuna za </w:t>
      </w:r>
    </w:p>
    <w:p w14:paraId="313D9B66" w14:textId="77777777" w:rsidR="00296D11" w:rsidRDefault="00296D11" w:rsidP="00296D11">
      <w:pPr>
        <w:jc w:val="both"/>
      </w:pPr>
      <w:r>
        <w:t xml:space="preserve">razdoblje 2026. – 2028. stavlja se upravo na preusmjeravanje financiranja provedbe projekata </w:t>
      </w:r>
    </w:p>
    <w:p w14:paraId="2E307892" w14:textId="2E8C53F2" w:rsidR="009D1FAA" w:rsidRDefault="00296D11" w:rsidP="00296D11">
      <w:pPr>
        <w:jc w:val="both"/>
      </w:pPr>
      <w:r>
        <w:t>sa nacionalnih izvora na EU bespovratne izvore financiranja.</w:t>
      </w:r>
    </w:p>
    <w:p w14:paraId="587D2522" w14:textId="5406685C" w:rsidR="00296D11" w:rsidRDefault="00296D11" w:rsidP="00296D11">
      <w:pPr>
        <w:jc w:val="both"/>
      </w:pPr>
    </w:p>
    <w:p w14:paraId="69BF87BF" w14:textId="2BFDE8BA" w:rsidR="006A4E6B" w:rsidRPr="00C80E52" w:rsidRDefault="006A4E6B" w:rsidP="006A4E6B">
      <w:pPr>
        <w:jc w:val="both"/>
        <w:rPr>
          <w:bCs/>
        </w:rPr>
      </w:pPr>
      <w:r w:rsidRPr="00C80E52">
        <w:rPr>
          <w:bCs/>
        </w:rPr>
        <w:t>Temeljem Uputa Ministarstva financija jedinstveni upravni odjel općine Privlaka izrađuje ove Upute za izradu i dostavu prijedloga plana proračuna i financijskih planova proračunskog korisnika Općine Privlaka za razdoblje od 2026. – 2028. godine.</w:t>
      </w:r>
    </w:p>
    <w:p w14:paraId="6626DED6" w14:textId="46D5F246" w:rsidR="006A4E6B" w:rsidRPr="00C80E52" w:rsidRDefault="006A4E6B" w:rsidP="006A4E6B">
      <w:pPr>
        <w:jc w:val="both"/>
        <w:rPr>
          <w:bCs/>
        </w:rPr>
      </w:pPr>
    </w:p>
    <w:p w14:paraId="14DE778D" w14:textId="7C3FA416" w:rsidR="00296D11" w:rsidRPr="00C80E52" w:rsidRDefault="006A4E6B" w:rsidP="006A4E6B">
      <w:pPr>
        <w:jc w:val="both"/>
        <w:rPr>
          <w:bCs/>
        </w:rPr>
      </w:pPr>
      <w:r w:rsidRPr="00C80E52">
        <w:rPr>
          <w:bCs/>
        </w:rPr>
        <w:t xml:space="preserve"> Pri izradi prijedloga financijskog plana proračunski korisnik proračuna Općine Privlaka obvezan se pridržavati ovih uputa u skladu s novim Zakonom o proračunu te Pravilnikom o proračunskom računovodstvu i računskom planu. Čelnik proračunskog korisnika odgovoran je za zakonito i pravilno planiranje i izvršavanje financijskog plana i u skladu s određenim limitima.                                              </w:t>
      </w:r>
    </w:p>
    <w:p w14:paraId="139F5006" w14:textId="77777777" w:rsidR="00395DA6" w:rsidRDefault="00395DA6" w:rsidP="000234A5">
      <w:pPr>
        <w:jc w:val="both"/>
        <w:rPr>
          <w:b/>
          <w:bCs/>
        </w:rPr>
      </w:pPr>
    </w:p>
    <w:p w14:paraId="518C173D" w14:textId="77777777" w:rsidR="00492FD7" w:rsidRPr="00E43F12" w:rsidRDefault="00492FD7" w:rsidP="00E43F12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E43F12">
        <w:rPr>
          <w:b/>
          <w:bCs/>
        </w:rPr>
        <w:t>TEMELJN</w:t>
      </w:r>
      <w:r w:rsidR="003151C5" w:rsidRPr="00E43F12">
        <w:rPr>
          <w:b/>
          <w:bCs/>
        </w:rPr>
        <w:t>E</w:t>
      </w:r>
      <w:r w:rsidRPr="00E43F12">
        <w:rPr>
          <w:b/>
          <w:bCs/>
        </w:rPr>
        <w:t xml:space="preserve"> </w:t>
      </w:r>
      <w:r w:rsidR="003151C5" w:rsidRPr="00E43F12">
        <w:rPr>
          <w:b/>
          <w:bCs/>
        </w:rPr>
        <w:t>MAKRO</w:t>
      </w:r>
      <w:r w:rsidRPr="00E43F12">
        <w:rPr>
          <w:b/>
          <w:bCs/>
        </w:rPr>
        <w:t>EKONOMSK</w:t>
      </w:r>
      <w:r w:rsidR="003151C5" w:rsidRPr="00E43F12">
        <w:rPr>
          <w:b/>
          <w:bCs/>
        </w:rPr>
        <w:t xml:space="preserve">E </w:t>
      </w:r>
      <w:r w:rsidRPr="00E43F12">
        <w:rPr>
          <w:b/>
          <w:bCs/>
        </w:rPr>
        <w:t>PRETPOSTAVKE ZA IZRADU PRIJEDLOGA PRORAČUNA OPĆINE PRIVLAKA</w:t>
      </w:r>
    </w:p>
    <w:p w14:paraId="06646C7C" w14:textId="77777777" w:rsidR="003151C5" w:rsidRDefault="003151C5" w:rsidP="003151C5">
      <w:pPr>
        <w:jc w:val="both"/>
        <w:rPr>
          <w:b/>
          <w:bCs/>
        </w:rPr>
      </w:pPr>
    </w:p>
    <w:p w14:paraId="55A2850C" w14:textId="77777777" w:rsidR="003151C5" w:rsidRPr="003151C5" w:rsidRDefault="003151C5" w:rsidP="003151C5">
      <w:pPr>
        <w:jc w:val="both"/>
        <w:rPr>
          <w:b/>
          <w:bCs/>
        </w:rPr>
      </w:pPr>
    </w:p>
    <w:p w14:paraId="3195AB92" w14:textId="77777777" w:rsidR="000E0705" w:rsidRDefault="000E0705" w:rsidP="000E0705">
      <w:pPr>
        <w:jc w:val="both"/>
        <w:rPr>
          <w:rFonts w:eastAsiaTheme="minorHAnsi"/>
          <w:lang w:eastAsia="en-US"/>
        </w:rPr>
      </w:pPr>
      <w:r w:rsidRPr="000E0705">
        <w:rPr>
          <w:rFonts w:eastAsiaTheme="minorHAnsi"/>
          <w:lang w:eastAsia="en-US"/>
        </w:rPr>
        <w:t>Vlada je na sjednici održanoj 27. lipnja 2025. usvojila Odluku o proračunskom okviru za razdoblje 2026. - 2028. kojom je utvrđena visina rashoda koji se financiraju iz općih prihoda i primitaka, doprinosa i namjenskih primitaka po razdjelima organizacijske klasifikacije te visina manjka, odnosno viška izvanproračunskih korisnika državnog proračuna za razdoblje 2026. – 2028.</w:t>
      </w:r>
      <w:r>
        <w:rPr>
          <w:rFonts w:eastAsiaTheme="minorHAnsi"/>
          <w:lang w:eastAsia="en-US"/>
        </w:rPr>
        <w:t xml:space="preserve"> godine.</w:t>
      </w:r>
    </w:p>
    <w:p w14:paraId="52CE0F99" w14:textId="55E3C0DA" w:rsidR="000E0705" w:rsidRDefault="000E0705" w:rsidP="000E0705">
      <w:pPr>
        <w:jc w:val="both"/>
        <w:rPr>
          <w:rFonts w:eastAsiaTheme="minorHAnsi"/>
          <w:lang w:eastAsia="en-US"/>
        </w:rPr>
      </w:pPr>
      <w:r w:rsidRPr="000E0705">
        <w:rPr>
          <w:rFonts w:eastAsiaTheme="minorHAnsi"/>
          <w:lang w:eastAsia="en-US"/>
        </w:rPr>
        <w:lastRenderedPageBreak/>
        <w:t xml:space="preserve">Temeljem Okvira za ekonomsko upravljanje Europskom unijom koji je stupio na snagu 30. travnja 2024. godine, u studenom 2024. Republika Hrvatska izradila je i dostavila Europskoj 3 komisiji Nacionalni srednjoročni fiskalno-strukturni plan za razdoblje 2025.-2028. U svibnju 2025. godine Republika Hrvatska je izradila i godišnje Izvješće o napretku u provedbi Nacionalnog srednjoročnog fiskalno-strukturnog plana Republike Hrvatske (za 2024. i 2025. godinu). Sve navedeno predstavljalo je temelj za ocjenu i preporuke Europske komisije u svrhu unapređenja hrvatskog gospodarstva u okviru Proljetnog paketa Europskog semestra objavljenog početkom lipnja 2025. On uključuje Specifične preporuke Vijeća EU za Republiku Hrvatsku koje je potrebno provoditi kroz proračunske politike u sljedećih godinu dana. Ovdje je posebice istaknuta važnost poštivanja fiskalne održivosti, povećanih izdvajanja za obranu te ubrzanja provedbe Plana za oporavak i otpornost kao i kohezijskih fondova. Nadalje, potiče se energetska učinkovitost, konsolidacija politike obrazovanja, istraživanja i inovacija, jačanje politika tržišta rada te jačanje adekvatnosti socijalnih naknada i mirovina, vodeći istovremeno računa o fiskalnoj održivosti. </w:t>
      </w:r>
    </w:p>
    <w:p w14:paraId="1B9D1D41" w14:textId="4D10D334" w:rsidR="000E0705" w:rsidRDefault="000E0705" w:rsidP="000E0705">
      <w:pPr>
        <w:jc w:val="both"/>
        <w:rPr>
          <w:rFonts w:eastAsiaTheme="minorHAnsi"/>
          <w:lang w:eastAsia="en-US"/>
        </w:rPr>
      </w:pPr>
    </w:p>
    <w:p w14:paraId="19836309" w14:textId="77777777" w:rsidR="00AF2353" w:rsidRDefault="00AF2353" w:rsidP="000E0705">
      <w:pPr>
        <w:jc w:val="both"/>
        <w:rPr>
          <w:rFonts w:eastAsiaTheme="minorHAnsi"/>
          <w:lang w:eastAsia="en-US"/>
        </w:rPr>
      </w:pPr>
    </w:p>
    <w:p w14:paraId="5AEA13E2" w14:textId="4F351E15" w:rsidR="000F6DD0" w:rsidRPr="00332735" w:rsidRDefault="00B90ABC" w:rsidP="00332735">
      <w:pPr>
        <w:pStyle w:val="Odlomakpopisa"/>
        <w:numPr>
          <w:ilvl w:val="0"/>
          <w:numId w:val="2"/>
        </w:numPr>
        <w:jc w:val="both"/>
        <w:rPr>
          <w:b/>
        </w:rPr>
      </w:pPr>
      <w:r w:rsidRPr="00332735">
        <w:rPr>
          <w:b/>
        </w:rPr>
        <w:t>IZRADA, PREDLAGANJE I DONO</w:t>
      </w:r>
      <w:r w:rsidR="000F6DD0" w:rsidRPr="00332735">
        <w:rPr>
          <w:b/>
        </w:rPr>
        <w:t>ŠENJ</w:t>
      </w:r>
      <w:r w:rsidRPr="00332735">
        <w:rPr>
          <w:b/>
        </w:rPr>
        <w:t>E</w:t>
      </w:r>
      <w:r w:rsidR="000F6DD0" w:rsidRPr="00332735">
        <w:rPr>
          <w:b/>
        </w:rPr>
        <w:t xml:space="preserve"> PRORAČUNA I FINANCIJSK</w:t>
      </w:r>
      <w:r w:rsidRPr="00332735">
        <w:rPr>
          <w:b/>
        </w:rPr>
        <w:t>OG</w:t>
      </w:r>
      <w:r w:rsidR="000F6DD0" w:rsidRPr="00332735">
        <w:rPr>
          <w:b/>
        </w:rPr>
        <w:t xml:space="preserve"> </w:t>
      </w:r>
      <w:r w:rsidRPr="00332735">
        <w:rPr>
          <w:b/>
        </w:rPr>
        <w:t>PLANA</w:t>
      </w:r>
      <w:r w:rsidR="000F6DD0" w:rsidRPr="00332735">
        <w:rPr>
          <w:b/>
        </w:rPr>
        <w:t xml:space="preserve"> </w:t>
      </w:r>
      <w:r w:rsidRPr="00332735">
        <w:rPr>
          <w:b/>
        </w:rPr>
        <w:t>SUKLADNO</w:t>
      </w:r>
      <w:r w:rsidR="000F6DD0" w:rsidRPr="00332735">
        <w:rPr>
          <w:b/>
        </w:rPr>
        <w:t xml:space="preserve"> ZAKONU O PRORAČUNU</w:t>
      </w:r>
    </w:p>
    <w:p w14:paraId="6109A409" w14:textId="71EFC7A2" w:rsidR="000F6DD0" w:rsidRDefault="000F6DD0" w:rsidP="000F6DD0">
      <w:pPr>
        <w:jc w:val="both"/>
        <w:rPr>
          <w:b/>
        </w:rPr>
      </w:pPr>
    </w:p>
    <w:p w14:paraId="16CA7D60" w14:textId="77777777" w:rsidR="00037C11" w:rsidRPr="000F6DD0" w:rsidRDefault="00037C11" w:rsidP="000F6DD0">
      <w:pPr>
        <w:jc w:val="both"/>
        <w:rPr>
          <w:b/>
        </w:rPr>
      </w:pPr>
    </w:p>
    <w:p w14:paraId="49E6CC6E" w14:textId="4D78C32D" w:rsidR="00C23A29" w:rsidRDefault="00B849CB" w:rsidP="00FE1496">
      <w:pPr>
        <w:ind w:firstLine="360"/>
        <w:jc w:val="both"/>
        <w:rPr>
          <w:b/>
        </w:rPr>
      </w:pPr>
      <w:r>
        <w:rPr>
          <w:b/>
        </w:rPr>
        <w:t xml:space="preserve">3.1. </w:t>
      </w:r>
      <w:r w:rsidR="000F6DD0" w:rsidRPr="000F6DD0">
        <w:rPr>
          <w:b/>
        </w:rPr>
        <w:t xml:space="preserve">Predlaganje i donošenje proračuna i financijskih </w:t>
      </w:r>
      <w:r w:rsidR="000F6DD0">
        <w:rPr>
          <w:b/>
        </w:rPr>
        <w:t>planov</w:t>
      </w:r>
      <w:r w:rsidR="000F6DD0" w:rsidRPr="000F6DD0">
        <w:rPr>
          <w:b/>
        </w:rPr>
        <w:t>a za 202</w:t>
      </w:r>
      <w:r w:rsidR="00064282">
        <w:rPr>
          <w:b/>
        </w:rPr>
        <w:t>5</w:t>
      </w:r>
      <w:r w:rsidR="000F6DD0" w:rsidRPr="000F6DD0">
        <w:rPr>
          <w:b/>
        </w:rPr>
        <w:t>. godinu i projekcija za 202</w:t>
      </w:r>
      <w:r w:rsidR="00064282">
        <w:rPr>
          <w:b/>
        </w:rPr>
        <w:t>6</w:t>
      </w:r>
      <w:r w:rsidR="000F6DD0" w:rsidRPr="000F6DD0">
        <w:rPr>
          <w:b/>
        </w:rPr>
        <w:t>. i 202</w:t>
      </w:r>
      <w:r w:rsidR="00064282">
        <w:rPr>
          <w:b/>
        </w:rPr>
        <w:t>7</w:t>
      </w:r>
      <w:r w:rsidR="000F6DD0" w:rsidRPr="000F6DD0">
        <w:rPr>
          <w:b/>
        </w:rPr>
        <w:t xml:space="preserve">. godinu na razini </w:t>
      </w:r>
      <w:r w:rsidR="000F6DD0">
        <w:rPr>
          <w:b/>
        </w:rPr>
        <w:t>s</w:t>
      </w:r>
      <w:r w:rsidR="000F6DD0" w:rsidRPr="000F6DD0">
        <w:rPr>
          <w:b/>
        </w:rPr>
        <w:t>kupine ekonomske klasifikacije</w:t>
      </w:r>
    </w:p>
    <w:p w14:paraId="363D65AA" w14:textId="77777777" w:rsidR="00C23A29" w:rsidRDefault="00C23A29" w:rsidP="00C23A29">
      <w:pPr>
        <w:jc w:val="both"/>
        <w:rPr>
          <w:b/>
        </w:rPr>
      </w:pPr>
    </w:p>
    <w:p w14:paraId="6C71EC18" w14:textId="26CBFC1B" w:rsidR="00C23A29" w:rsidRPr="00C23A29" w:rsidRDefault="00C23A29" w:rsidP="00C23A29">
      <w:pPr>
        <w:jc w:val="both"/>
        <w:rPr>
          <w:b/>
        </w:rPr>
      </w:pPr>
      <w:r w:rsidRPr="00064652">
        <w:t>Sukladno člancima 38., 39. i 42. Zakona o proračunu, proračun jedinice lokalne i područne (regionalne) samouprave, financijski plan proračunskog korisnika te financijski plan izvanproračunskog korisnika usvaja se na razini skupine ekonomske klasifikacije. Slijedom navedenog, jedinice lokalne i područne (regionalne) samouprave, proračunski i izvanproračunski korisnici prihode i primitke, rashode i izdatke za 202</w:t>
      </w:r>
      <w:r w:rsidR="00064282">
        <w:t>5</w:t>
      </w:r>
      <w:r w:rsidRPr="00064652">
        <w:t>. godinu iskazuju na razini skupine (druga razina računskog plana) isto kao za 202</w:t>
      </w:r>
      <w:r w:rsidR="00064282">
        <w:t>6</w:t>
      </w:r>
      <w:r w:rsidRPr="00064652">
        <w:t>. i 202</w:t>
      </w:r>
      <w:r w:rsidR="00064282">
        <w:t>7</w:t>
      </w:r>
      <w:r w:rsidRPr="00064652">
        <w:t xml:space="preserve">. godinu. </w:t>
      </w:r>
    </w:p>
    <w:p w14:paraId="697B3D8B" w14:textId="77777777" w:rsidR="000F6DD0" w:rsidRDefault="000F6DD0" w:rsidP="000F6DD0">
      <w:pPr>
        <w:jc w:val="both"/>
        <w:rPr>
          <w:b/>
        </w:rPr>
      </w:pPr>
    </w:p>
    <w:p w14:paraId="37F4DBD5" w14:textId="77777777" w:rsidR="000F6DD0" w:rsidRPr="000F6DD0" w:rsidRDefault="000F6DD0" w:rsidP="000F6DD0">
      <w:pPr>
        <w:jc w:val="both"/>
        <w:rPr>
          <w:b/>
        </w:rPr>
      </w:pPr>
    </w:p>
    <w:p w14:paraId="47A24828" w14:textId="6052EF6E" w:rsidR="000F6DD0" w:rsidRPr="000F6DD0" w:rsidRDefault="00B849CB" w:rsidP="00FE1496">
      <w:pPr>
        <w:ind w:firstLine="708"/>
        <w:jc w:val="both"/>
        <w:rPr>
          <w:b/>
        </w:rPr>
      </w:pPr>
      <w:r>
        <w:rPr>
          <w:b/>
        </w:rPr>
        <w:t>3.2.</w:t>
      </w:r>
      <w:r w:rsidR="00055EFA">
        <w:rPr>
          <w:b/>
        </w:rPr>
        <w:t xml:space="preserve"> </w:t>
      </w:r>
      <w:r w:rsidR="000F6DD0" w:rsidRPr="000F6DD0">
        <w:rPr>
          <w:b/>
        </w:rPr>
        <w:t>Iskazivanje rashoda u Računu prihoda i rashoda po funkcijskoj klasifikaciji</w:t>
      </w:r>
    </w:p>
    <w:p w14:paraId="37B6EED6" w14:textId="77777777" w:rsidR="000F6DD0" w:rsidRPr="000F6DD0" w:rsidRDefault="000F6DD0" w:rsidP="000F6DD0">
      <w:pPr>
        <w:jc w:val="both"/>
        <w:rPr>
          <w:b/>
        </w:rPr>
      </w:pPr>
    </w:p>
    <w:p w14:paraId="7FF56C71" w14:textId="77777777" w:rsidR="00C23A29" w:rsidRDefault="00C23A29" w:rsidP="000F6DD0">
      <w:pPr>
        <w:jc w:val="both"/>
      </w:pPr>
      <w:r>
        <w:t>Zakonom</w:t>
      </w:r>
      <w:r w:rsidR="000F6DD0" w:rsidRPr="000F6DD0">
        <w:t xml:space="preserve"> o proračunu u članku 29. </w:t>
      </w:r>
      <w:r w:rsidR="00055EFA">
        <w:t>propisano je</w:t>
      </w:r>
      <w:r w:rsidR="000F6DD0" w:rsidRPr="000F6DD0">
        <w:t xml:space="preserve"> da jed</w:t>
      </w:r>
      <w:r w:rsidR="00055EFA">
        <w:t>i</w:t>
      </w:r>
      <w:r w:rsidR="000F6DD0" w:rsidRPr="000F6DD0">
        <w:t>nice lokalne i područne (regionalne) samouprave u Općem dijelu proračuna u Računu prihoda i rashoda, rashode iskazuju i prema funkcijskoj klasifikaciji. Ista obveza propisana je i proračunskim i izvanproračunskim korisnicima koji sukladno članku 34. Zakona o proračunu u Općem dijelu financijskog plana u računu prihoda i rashoda, rashode proračunskog korisnika trebaju iskazivati i prema funkcijskoj klasifikac</w:t>
      </w:r>
      <w:r w:rsidR="00055EFA">
        <w:t xml:space="preserve">iji. </w:t>
      </w:r>
    </w:p>
    <w:p w14:paraId="054E300D" w14:textId="77777777" w:rsidR="00C23A29" w:rsidRDefault="00C23A29" w:rsidP="000F6DD0">
      <w:pPr>
        <w:jc w:val="both"/>
      </w:pPr>
    </w:p>
    <w:p w14:paraId="2D4AFD2A" w14:textId="77777777" w:rsidR="00395DA6" w:rsidRDefault="00395DA6" w:rsidP="000F6DD0">
      <w:pPr>
        <w:jc w:val="both"/>
      </w:pPr>
    </w:p>
    <w:p w14:paraId="23962616" w14:textId="059F792B" w:rsidR="000F6DD0" w:rsidRPr="000F6DD0" w:rsidRDefault="00B849CB" w:rsidP="00FE1496">
      <w:pPr>
        <w:ind w:firstLine="708"/>
        <w:jc w:val="both"/>
        <w:rPr>
          <w:b/>
        </w:rPr>
      </w:pPr>
      <w:r>
        <w:rPr>
          <w:b/>
        </w:rPr>
        <w:t xml:space="preserve">3.3. </w:t>
      </w:r>
      <w:r w:rsidR="000F6DD0" w:rsidRPr="000F6DD0">
        <w:rPr>
          <w:b/>
        </w:rPr>
        <w:t>Sažetak Računa prihoda i rashoda te sažetak Računa financiranja u Općem dijelu proračuna i financijskog plana</w:t>
      </w:r>
    </w:p>
    <w:p w14:paraId="523FD8C8" w14:textId="77777777" w:rsidR="000F6DD0" w:rsidRPr="000F6DD0" w:rsidRDefault="000F6DD0" w:rsidP="000F6DD0">
      <w:pPr>
        <w:jc w:val="both"/>
        <w:rPr>
          <w:b/>
        </w:rPr>
      </w:pPr>
    </w:p>
    <w:p w14:paraId="766C52BC" w14:textId="43414085" w:rsidR="000F6DD0" w:rsidRPr="000F6DD0" w:rsidRDefault="00055EFA" w:rsidP="000F6DD0">
      <w:pPr>
        <w:jc w:val="both"/>
      </w:pPr>
      <w:r>
        <w:t>U</w:t>
      </w:r>
      <w:r w:rsidR="001E5AD2">
        <w:t xml:space="preserve"> članku 29. i u članku </w:t>
      </w:r>
      <w:r w:rsidR="000F6DD0" w:rsidRPr="000F6DD0">
        <w:t>34</w:t>
      </w:r>
      <w:r w:rsidR="001E5AD2">
        <w:t>.</w:t>
      </w:r>
      <w:r w:rsidR="000F6DD0" w:rsidRPr="000F6DD0">
        <w:t xml:space="preserve"> </w:t>
      </w:r>
      <w:r w:rsidR="001E5AD2">
        <w:t>Zakon</w:t>
      </w:r>
      <w:r>
        <w:t xml:space="preserve"> o proračunu </w:t>
      </w:r>
      <w:r w:rsidR="000F6DD0" w:rsidRPr="000F6DD0">
        <w:t xml:space="preserve">propisuje </w:t>
      </w:r>
      <w:r>
        <w:t xml:space="preserve">se </w:t>
      </w:r>
      <w:r w:rsidR="000F6DD0" w:rsidRPr="000F6DD0">
        <w:t>da Opći dio proračuna, odnosno Opći dio financijskog plana proračunskog i izvanproračunskog korisnika obvezno sadrži i sažetak Računa prihoda</w:t>
      </w:r>
      <w:r>
        <w:t xml:space="preserve"> </w:t>
      </w:r>
      <w:r w:rsidR="000F6DD0" w:rsidRPr="000F6DD0">
        <w:t xml:space="preserve">i rashoda te sažetak Računa financiranja. </w:t>
      </w:r>
      <w:r w:rsidR="00392367">
        <w:t>U skladu s navedenim, jedinice lokalne i područne (regionalne) samouprave te njihovi proračunski i izvanproračunski korisnici u obvezi su u ovom proračunskom ciklusu planiranja pripremiti navedene sažetke.</w:t>
      </w:r>
    </w:p>
    <w:p w14:paraId="309347BB" w14:textId="607B0E62" w:rsidR="00395DA6" w:rsidRDefault="00395DA6" w:rsidP="000F6DD0">
      <w:pPr>
        <w:jc w:val="both"/>
      </w:pPr>
    </w:p>
    <w:p w14:paraId="35DD4D90" w14:textId="0B74164B" w:rsidR="000F6DD0" w:rsidRDefault="00B849CB" w:rsidP="00FE1496">
      <w:pPr>
        <w:ind w:firstLine="708"/>
        <w:jc w:val="both"/>
        <w:rPr>
          <w:b/>
        </w:rPr>
      </w:pPr>
      <w:r>
        <w:rPr>
          <w:b/>
        </w:rPr>
        <w:lastRenderedPageBreak/>
        <w:t xml:space="preserve">3.4. </w:t>
      </w:r>
      <w:r w:rsidR="000F6DD0" w:rsidRPr="00055EFA">
        <w:rPr>
          <w:b/>
        </w:rPr>
        <w:t xml:space="preserve">Zakonska obveza izrade višegodišnjeg plana uravnoteženja </w:t>
      </w:r>
    </w:p>
    <w:p w14:paraId="05F55E64" w14:textId="77777777" w:rsidR="00055EFA" w:rsidRPr="00055EFA" w:rsidRDefault="00055EFA" w:rsidP="000F6DD0">
      <w:pPr>
        <w:jc w:val="both"/>
        <w:rPr>
          <w:b/>
        </w:rPr>
      </w:pPr>
    </w:p>
    <w:p w14:paraId="3132C3F9" w14:textId="77777777" w:rsidR="000F6DD0" w:rsidRDefault="000F6DD0" w:rsidP="000F6DD0">
      <w:pPr>
        <w:jc w:val="both"/>
      </w:pPr>
      <w:r w:rsidRPr="000F6DD0">
        <w:t xml:space="preserve">Člankom 37. Zakona o proračunu propisano je ako jedinica lokalne i područne (regionalne) samouprave i njihovi proračunski i izvanproračunski korisnici ne mogu preneseni manjak podmiriti do kraja proračunske godine, obvezni su izraditi višegodišnji plan uravnoteženja za razdoblje za koje se proračun, odnosno financijski plan donosi. </w:t>
      </w:r>
      <w:r w:rsidR="001E5AD2">
        <w:t>I</w:t>
      </w:r>
      <w:r w:rsidRPr="000F6DD0">
        <w:t>sto tako ako jedinica lokalne i regionalne (područne) samouprave i njihovi proračunski i iz</w:t>
      </w:r>
      <w:r w:rsidR="00055EFA">
        <w:t>vanproračunski korisnici ne mog</w:t>
      </w:r>
      <w:r w:rsidRPr="000F6DD0">
        <w:t>u preneseni višak, zbog n</w:t>
      </w:r>
      <w:r w:rsidR="00055EFA">
        <w:t>jegove veli</w:t>
      </w:r>
      <w:r w:rsidRPr="000F6DD0">
        <w:t>čine, u cijel</w:t>
      </w:r>
      <w:r w:rsidR="00055EFA">
        <w:t>osti</w:t>
      </w:r>
      <w:r w:rsidRPr="000F6DD0">
        <w:t xml:space="preserve"> iskoristiti u jednoj proračunskoj godini, korištenje viška planira se višegodišnjim planom uravnoteženja za razdoblje za koje se proračun, odnosno financi</w:t>
      </w:r>
      <w:r w:rsidR="00055EFA">
        <w:t>js</w:t>
      </w:r>
      <w:r w:rsidRPr="000F6DD0">
        <w:t xml:space="preserve">ki plan donosi. </w:t>
      </w:r>
    </w:p>
    <w:p w14:paraId="0394F04B" w14:textId="77777777" w:rsidR="001E5AD2" w:rsidRDefault="001E5AD2" w:rsidP="000F6DD0">
      <w:pPr>
        <w:jc w:val="both"/>
        <w:rPr>
          <w:b/>
        </w:rPr>
      </w:pPr>
    </w:p>
    <w:p w14:paraId="61AFA529" w14:textId="77777777" w:rsidR="00395DA6" w:rsidRPr="000F6DD0" w:rsidRDefault="00395DA6" w:rsidP="000F6DD0">
      <w:pPr>
        <w:jc w:val="both"/>
        <w:rPr>
          <w:b/>
        </w:rPr>
      </w:pPr>
    </w:p>
    <w:p w14:paraId="03D30FA4" w14:textId="419FF56E" w:rsidR="000F6DD0" w:rsidRDefault="00B849CB" w:rsidP="00FE1496">
      <w:pPr>
        <w:ind w:firstLine="708"/>
        <w:jc w:val="both"/>
        <w:rPr>
          <w:b/>
        </w:rPr>
      </w:pPr>
      <w:r>
        <w:rPr>
          <w:b/>
        </w:rPr>
        <w:t xml:space="preserve">3.5. </w:t>
      </w:r>
      <w:r w:rsidR="000F6DD0" w:rsidRPr="000F6DD0">
        <w:rPr>
          <w:b/>
        </w:rPr>
        <w:t>Usvajanje prijedloga financijskog plana od strane upravljačkih tijela u proračunskim i izvanproračunskim kor</w:t>
      </w:r>
      <w:r w:rsidR="00055EFA">
        <w:rPr>
          <w:b/>
        </w:rPr>
        <w:t>i</w:t>
      </w:r>
      <w:r w:rsidR="000F6DD0" w:rsidRPr="000F6DD0">
        <w:rPr>
          <w:b/>
        </w:rPr>
        <w:t>snicima</w:t>
      </w:r>
    </w:p>
    <w:p w14:paraId="530BC85D" w14:textId="77777777" w:rsidR="00055EFA" w:rsidRPr="000F6DD0" w:rsidRDefault="00055EFA" w:rsidP="000F6DD0">
      <w:pPr>
        <w:jc w:val="both"/>
        <w:rPr>
          <w:b/>
        </w:rPr>
      </w:pPr>
    </w:p>
    <w:p w14:paraId="0612840F" w14:textId="77777777" w:rsidR="000F6DD0" w:rsidRPr="000F6DD0" w:rsidRDefault="000F6DD0" w:rsidP="000F6DD0">
      <w:pPr>
        <w:jc w:val="both"/>
      </w:pPr>
      <w:r w:rsidRPr="000F6DD0">
        <w:t>Člankom 38. stavkom 2. i člankom 39. stavkom 2</w:t>
      </w:r>
      <w:r w:rsidR="00DF3AB0">
        <w:t>.</w:t>
      </w:r>
      <w:r w:rsidRPr="000F6DD0">
        <w:t xml:space="preserve"> Zakona o proračunu propisano je da čelnik proračunskog i izvanproračunskog kor</w:t>
      </w:r>
      <w:r w:rsidR="002C38A9">
        <w:t>i</w:t>
      </w:r>
      <w:r w:rsidRPr="000F6DD0">
        <w:t>snika prije dostave prijedloga financijskog plana nadležnom upravnom tijelu, obavezan isti uputiti i svom upravljač</w:t>
      </w:r>
      <w:r w:rsidR="002C38A9">
        <w:t>k</w:t>
      </w:r>
      <w:r w:rsidRPr="000F6DD0">
        <w:t xml:space="preserve">om tijelu na usvajanje. Zakonom o proračunu ja dalje uređeno da ako postoje razlike u financijskom </w:t>
      </w:r>
      <w:r w:rsidR="002C38A9">
        <w:t xml:space="preserve">planu </w:t>
      </w:r>
      <w:r w:rsidRPr="000F6DD0">
        <w:t xml:space="preserve">proračunskog i izvanproračunskog </w:t>
      </w:r>
      <w:r w:rsidR="002C38A9">
        <w:t>korisnika</w:t>
      </w:r>
      <w:r w:rsidRPr="000F6DD0">
        <w:t xml:space="preserve"> sadržanom u proračunu koji je usvojilo predstavničko tij</w:t>
      </w:r>
      <w:r w:rsidR="002C38A9">
        <w:t>elo u odnosu na već usvojeni pri</w:t>
      </w:r>
      <w:r w:rsidRPr="000F6DD0">
        <w:t xml:space="preserve">jedlog </w:t>
      </w:r>
      <w:r w:rsidR="002C38A9">
        <w:t>f</w:t>
      </w:r>
      <w:r w:rsidRPr="000F6DD0">
        <w:t>inancijskog plana od strane njego</w:t>
      </w:r>
      <w:r w:rsidR="002C38A9">
        <w:t>v</w:t>
      </w:r>
      <w:r w:rsidRPr="000F6DD0">
        <w:t>og upravljačkog tijela, upravljač</w:t>
      </w:r>
      <w:r w:rsidR="002C38A9">
        <w:t>k</w:t>
      </w:r>
      <w:r w:rsidRPr="000F6DD0">
        <w:t>o tijelo usvaja financijski plan koji je sadržan u pro</w:t>
      </w:r>
      <w:r w:rsidR="002C38A9">
        <w:t>r</w:t>
      </w:r>
      <w:r w:rsidRPr="000F6DD0">
        <w:t>ačunu koji je usvojilo predstavničko tijelo. Ako postoje razlike u financijskom planu proračunskog i izvanproračunskog korisnika na koje je predstavničko tijelo dalo suglasno</w:t>
      </w:r>
      <w:r w:rsidR="002C38A9">
        <w:t>s</w:t>
      </w:r>
      <w:r w:rsidRPr="000F6DD0">
        <w:t>t u odnosu na već usvojeni prijedlog financijsko plana od strane upravljačkog tijela, upravljač</w:t>
      </w:r>
      <w:r w:rsidR="002C38A9">
        <w:t>k</w:t>
      </w:r>
      <w:r w:rsidRPr="000F6DD0">
        <w:t>o tijelo usvaja financijski plan na koji je predstavničko tijelo dalo suglasno</w:t>
      </w:r>
      <w:r w:rsidR="002C38A9">
        <w:t>s</w:t>
      </w:r>
      <w:r w:rsidRPr="000F6DD0">
        <w:t>t.</w:t>
      </w:r>
    </w:p>
    <w:p w14:paraId="0F60F8FC" w14:textId="77777777" w:rsidR="000F6DD0" w:rsidRDefault="000F6DD0" w:rsidP="000F6DD0">
      <w:pPr>
        <w:jc w:val="both"/>
        <w:rPr>
          <w:b/>
        </w:rPr>
      </w:pPr>
    </w:p>
    <w:p w14:paraId="40FAC8C0" w14:textId="77777777" w:rsidR="00395DA6" w:rsidRPr="000F6DD0" w:rsidRDefault="00395DA6" w:rsidP="000F6DD0">
      <w:pPr>
        <w:jc w:val="both"/>
        <w:rPr>
          <w:b/>
        </w:rPr>
      </w:pPr>
    </w:p>
    <w:p w14:paraId="163CA49B" w14:textId="63256DFA" w:rsidR="000F6DD0" w:rsidRDefault="00B849CB" w:rsidP="00FE1496">
      <w:pPr>
        <w:ind w:firstLine="708"/>
        <w:jc w:val="both"/>
        <w:rPr>
          <w:b/>
        </w:rPr>
      </w:pPr>
      <w:r>
        <w:rPr>
          <w:b/>
        </w:rPr>
        <w:t xml:space="preserve">3.6. </w:t>
      </w:r>
      <w:r w:rsidR="000F6DD0" w:rsidRPr="000F6DD0">
        <w:rPr>
          <w:b/>
        </w:rPr>
        <w:t>Obrazloženje</w:t>
      </w:r>
      <w:r w:rsidR="009F44F2">
        <w:rPr>
          <w:b/>
        </w:rPr>
        <w:t xml:space="preserve"> </w:t>
      </w:r>
      <w:r w:rsidR="000F6DD0" w:rsidRPr="000F6DD0">
        <w:rPr>
          <w:b/>
        </w:rPr>
        <w:t>-</w:t>
      </w:r>
      <w:r w:rsidR="009F44F2">
        <w:rPr>
          <w:b/>
        </w:rPr>
        <w:t xml:space="preserve"> </w:t>
      </w:r>
      <w:r w:rsidR="000F6DD0" w:rsidRPr="000F6DD0">
        <w:rPr>
          <w:b/>
        </w:rPr>
        <w:t>sastavni dio proračuna i financijskog plana</w:t>
      </w:r>
    </w:p>
    <w:p w14:paraId="2F83859B" w14:textId="77777777" w:rsidR="001E38B3" w:rsidRPr="000F6DD0" w:rsidRDefault="001E38B3" w:rsidP="000F6DD0">
      <w:pPr>
        <w:jc w:val="both"/>
        <w:rPr>
          <w:b/>
        </w:rPr>
      </w:pPr>
    </w:p>
    <w:p w14:paraId="050D27E9" w14:textId="77777777" w:rsidR="00EC47AE" w:rsidRDefault="009F44F2" w:rsidP="002B26C4">
      <w:pPr>
        <w:pStyle w:val="Bezproreda"/>
        <w:jc w:val="both"/>
        <w:rPr>
          <w:rFonts w:ascii="CIDFont+F3" w:eastAsia="SimSun" w:hAnsi="CIDFont+F3" w:cs="Mangal" w:hint="eastAsia"/>
          <w:color w:val="000000"/>
          <w:kern w:val="1"/>
          <w:sz w:val="24"/>
          <w:lang w:eastAsia="hi-IN" w:bidi="hi-IN"/>
        </w:rPr>
      </w:pPr>
      <w:r>
        <w:rPr>
          <w:rFonts w:ascii="CIDFont+F3" w:eastAsia="SimSun" w:hAnsi="CIDFont+F3" w:cs="Mangal"/>
          <w:color w:val="000000"/>
          <w:kern w:val="1"/>
          <w:sz w:val="24"/>
          <w:lang w:eastAsia="hi-IN" w:bidi="hi-IN"/>
        </w:rPr>
        <w:t>Su</w:t>
      </w:r>
      <w:r w:rsidR="002B26C4">
        <w:rPr>
          <w:rFonts w:ascii="CIDFont+F3" w:eastAsia="SimSun" w:hAnsi="CIDFont+F3" w:cs="Mangal"/>
          <w:color w:val="000000"/>
          <w:kern w:val="1"/>
          <w:sz w:val="24"/>
          <w:lang w:eastAsia="hi-IN" w:bidi="hi-IN"/>
        </w:rPr>
        <w:t>kladno članku</w:t>
      </w:r>
      <w:r w:rsidRPr="00CB6231">
        <w:rPr>
          <w:rFonts w:ascii="CIDFont+F3" w:eastAsia="SimSun" w:hAnsi="CIDFont+F3" w:cs="Mangal"/>
          <w:color w:val="000000"/>
          <w:kern w:val="1"/>
          <w:sz w:val="24"/>
          <w:lang w:eastAsia="hi-IN" w:bidi="hi-IN"/>
        </w:rPr>
        <w:t xml:space="preserve"> 31. Zakona o proračunu, obrazloženje je sastavni dio proračuna kako na</w:t>
      </w:r>
      <w:r w:rsidRPr="00CB6231">
        <w:rPr>
          <w:rFonts w:ascii="CIDFont+F3" w:eastAsia="SimSun" w:hAnsi="CIDFont+F3" w:cs="Mangal"/>
          <w:color w:val="000000"/>
          <w:kern w:val="1"/>
          <w:sz w:val="24"/>
          <w:szCs w:val="24"/>
          <w:lang w:eastAsia="hi-IN" w:bidi="hi-IN"/>
        </w:rPr>
        <w:br/>
      </w:r>
      <w:r w:rsidRPr="00CB6231">
        <w:rPr>
          <w:rFonts w:ascii="CIDFont+F3" w:eastAsia="SimSun" w:hAnsi="CIDFont+F3" w:cs="Mangal"/>
          <w:color w:val="000000"/>
          <w:kern w:val="1"/>
          <w:sz w:val="24"/>
          <w:lang w:eastAsia="hi-IN" w:bidi="hi-IN"/>
        </w:rPr>
        <w:t>državnoj tako i na razini jedinica lokalne i područne (regionalne) samouprave, a sastoji se od</w:t>
      </w:r>
      <w:r w:rsidRPr="00CB6231">
        <w:rPr>
          <w:rFonts w:ascii="CIDFont+F3" w:eastAsia="SimSun" w:hAnsi="CIDFont+F3" w:cs="Mangal"/>
          <w:color w:val="000000"/>
          <w:kern w:val="1"/>
          <w:sz w:val="24"/>
          <w:szCs w:val="24"/>
          <w:lang w:eastAsia="hi-IN" w:bidi="hi-IN"/>
        </w:rPr>
        <w:br/>
      </w:r>
      <w:r w:rsidRPr="00CB6231">
        <w:rPr>
          <w:rFonts w:ascii="CIDFont+F3" w:eastAsia="SimSun" w:hAnsi="CIDFont+F3" w:cs="Mangal"/>
          <w:color w:val="000000"/>
          <w:kern w:val="1"/>
          <w:sz w:val="24"/>
          <w:lang w:eastAsia="hi-IN" w:bidi="hi-IN"/>
        </w:rPr>
        <w:t xml:space="preserve">obrazloženja općeg dijela proračuna i obrazloženja posebnog dijela proračuna. </w:t>
      </w:r>
    </w:p>
    <w:p w14:paraId="553344DC" w14:textId="48C683B1" w:rsidR="00EC47AE" w:rsidRPr="00C61DDB" w:rsidRDefault="00EC47AE" w:rsidP="00EC47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>Obrazloženje općeg dijela proračuna jedinica lokalne područne (regionalne) samouprave sukladnom odredbama novog Zakona o proračunu sadrži: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DDB">
        <w:rPr>
          <w:rFonts w:ascii="Times New Roman" w:hAnsi="Times New Roman" w:cs="Times New Roman"/>
          <w:sz w:val="24"/>
          <w:szCs w:val="24"/>
        </w:rPr>
        <w:t>obrazloženje prihoda i rashoda, primitaka i izdataka proračuna jedinica lokalne i područne (regionalne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61DDB">
        <w:rPr>
          <w:rFonts w:ascii="Times New Roman" w:hAnsi="Times New Roman" w:cs="Times New Roman"/>
          <w:sz w:val="24"/>
          <w:szCs w:val="24"/>
        </w:rPr>
        <w:t xml:space="preserve">  samouprave, obrazloženje prenesenog manjka odnosno viška proračuna jedinice područne (regionalne) samouprave. Obrazloženje posebnog dijela proračuna temelji se na obrazloženju fina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61DDB">
        <w:rPr>
          <w:rFonts w:ascii="Times New Roman" w:hAnsi="Times New Roman" w:cs="Times New Roman"/>
          <w:sz w:val="24"/>
          <w:szCs w:val="24"/>
        </w:rPr>
        <w:t>cijskih planova proračunskih korisnika, a sastoji se od obrazloženja programa koje se daje kroz obrazloženje aktivnosti i projekata zajedno s ciljevima i pokazat</w:t>
      </w:r>
      <w:r>
        <w:rPr>
          <w:rFonts w:ascii="Times New Roman" w:hAnsi="Times New Roman" w:cs="Times New Roman"/>
          <w:sz w:val="24"/>
          <w:szCs w:val="24"/>
        </w:rPr>
        <w:t>eljima uspješnosti iz akta strat</w:t>
      </w:r>
      <w:r w:rsidRPr="00C61DDB">
        <w:rPr>
          <w:rFonts w:ascii="Times New Roman" w:hAnsi="Times New Roman" w:cs="Times New Roman"/>
          <w:sz w:val="24"/>
          <w:szCs w:val="24"/>
        </w:rPr>
        <w:t>eškog planiranja.</w:t>
      </w:r>
    </w:p>
    <w:p w14:paraId="530A5AC5" w14:textId="77777777" w:rsidR="00EC47AE" w:rsidRDefault="00EC47AE" w:rsidP="002B26C4">
      <w:pPr>
        <w:pStyle w:val="Bezproreda"/>
        <w:jc w:val="both"/>
        <w:rPr>
          <w:rFonts w:ascii="CIDFont+F3" w:eastAsia="SimSun" w:hAnsi="CIDFont+F3" w:cs="Mangal" w:hint="eastAsia"/>
          <w:color w:val="000000"/>
          <w:kern w:val="1"/>
          <w:sz w:val="24"/>
          <w:lang w:eastAsia="hi-IN" w:bidi="hi-IN"/>
        </w:rPr>
      </w:pPr>
    </w:p>
    <w:p w14:paraId="63A96718" w14:textId="6A655E43" w:rsidR="009F44F2" w:rsidRDefault="009F44F2" w:rsidP="002B26C4">
      <w:pPr>
        <w:pStyle w:val="Bezproreda"/>
        <w:jc w:val="both"/>
        <w:rPr>
          <w:rFonts w:ascii="CIDFont+F3" w:eastAsia="SimSun" w:hAnsi="CIDFont+F3" w:cs="Mangal" w:hint="eastAsia"/>
          <w:color w:val="000000"/>
          <w:kern w:val="1"/>
          <w:sz w:val="24"/>
          <w:lang w:eastAsia="hi-IN" w:bidi="hi-IN"/>
        </w:rPr>
      </w:pPr>
      <w:r w:rsidRPr="00CB6231">
        <w:rPr>
          <w:rFonts w:ascii="CIDFont+F3" w:eastAsia="SimSun" w:hAnsi="CIDFont+F3" w:cs="Mangal"/>
          <w:color w:val="000000"/>
          <w:kern w:val="1"/>
          <w:sz w:val="24"/>
          <w:lang w:eastAsia="hi-IN" w:bidi="hi-IN"/>
        </w:rPr>
        <w:t>Člankom 36.</w:t>
      </w:r>
      <w:r w:rsidR="00EC47AE" w:rsidRPr="00CB6231">
        <w:rPr>
          <w:rFonts w:ascii="CIDFont+F3" w:eastAsia="SimSun" w:hAnsi="CIDFont+F3" w:cs="Mangal"/>
          <w:color w:val="000000"/>
          <w:kern w:val="1"/>
          <w:sz w:val="24"/>
          <w:lang w:eastAsia="hi-IN" w:bidi="hi-IN"/>
        </w:rPr>
        <w:t xml:space="preserve"> </w:t>
      </w:r>
      <w:r w:rsidRPr="00CB6231">
        <w:rPr>
          <w:rFonts w:ascii="CIDFont+F3" w:eastAsia="SimSun" w:hAnsi="CIDFont+F3" w:cs="Mangal"/>
          <w:color w:val="000000"/>
          <w:kern w:val="1"/>
          <w:sz w:val="24"/>
          <w:lang w:eastAsia="hi-IN" w:bidi="hi-IN"/>
        </w:rPr>
        <w:t>Zakona propisana je obveza i proračunskim i izvanproračunskim korisnicima za izradu</w:t>
      </w:r>
      <w:r w:rsidR="005C2335">
        <w:rPr>
          <w:rFonts w:ascii="CIDFont+F3" w:eastAsia="SimSun" w:hAnsi="CIDFont+F3" w:cs="Mangal"/>
          <w:color w:val="000000"/>
          <w:kern w:val="1"/>
          <w:sz w:val="24"/>
          <w:lang w:eastAsia="hi-IN" w:bidi="hi-IN"/>
        </w:rPr>
        <w:t xml:space="preserve"> </w:t>
      </w:r>
      <w:r w:rsidRPr="00CB6231">
        <w:rPr>
          <w:rFonts w:ascii="CIDFont+F3" w:eastAsia="SimSun" w:hAnsi="CIDFont+F3" w:cs="Mangal"/>
          <w:color w:val="000000"/>
          <w:kern w:val="1"/>
          <w:sz w:val="24"/>
          <w:lang w:eastAsia="hi-IN" w:bidi="hi-IN"/>
        </w:rPr>
        <w:t>obrazloženja, i to obrazloženje uz opći dio financijskog plana i obrazloženje uz posebni dio</w:t>
      </w:r>
      <w:r w:rsidR="00EC47AE">
        <w:rPr>
          <w:rFonts w:ascii="CIDFont+F3" w:eastAsia="SimSun" w:hAnsi="CIDFont+F3" w:cs="Mang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CB6231">
        <w:rPr>
          <w:rFonts w:ascii="CIDFont+F3" w:eastAsia="SimSun" w:hAnsi="CIDFont+F3" w:cs="Mangal"/>
          <w:color w:val="000000"/>
          <w:kern w:val="1"/>
          <w:sz w:val="24"/>
          <w:lang w:eastAsia="hi-IN" w:bidi="hi-IN"/>
        </w:rPr>
        <w:t>financijskog plana.</w:t>
      </w:r>
    </w:p>
    <w:p w14:paraId="74E4F11C" w14:textId="77777777" w:rsidR="000F6DD0" w:rsidRPr="000F6DD0" w:rsidRDefault="000F6DD0" w:rsidP="009F44F2">
      <w:pPr>
        <w:jc w:val="both"/>
      </w:pPr>
    </w:p>
    <w:p w14:paraId="0E02C6DF" w14:textId="6BE3B5B1" w:rsidR="000F6DD0" w:rsidRDefault="000F6DD0" w:rsidP="000F6DD0">
      <w:pPr>
        <w:jc w:val="both"/>
        <w:rPr>
          <w:b/>
        </w:rPr>
      </w:pPr>
    </w:p>
    <w:p w14:paraId="19BE3D51" w14:textId="32430333" w:rsidR="00AF2353" w:rsidRDefault="00AF2353" w:rsidP="000F6DD0">
      <w:pPr>
        <w:jc w:val="both"/>
        <w:rPr>
          <w:b/>
        </w:rPr>
      </w:pPr>
    </w:p>
    <w:p w14:paraId="4FDE8CE6" w14:textId="77777777" w:rsidR="00AF2353" w:rsidRPr="000F6DD0" w:rsidRDefault="00AF2353" w:rsidP="000F6DD0">
      <w:pPr>
        <w:jc w:val="both"/>
        <w:rPr>
          <w:b/>
        </w:rPr>
      </w:pPr>
    </w:p>
    <w:p w14:paraId="1B940AB1" w14:textId="22207FB3" w:rsidR="000F6DD0" w:rsidRDefault="00B849CB" w:rsidP="00FE1496">
      <w:pPr>
        <w:ind w:firstLine="708"/>
        <w:jc w:val="both"/>
        <w:rPr>
          <w:b/>
        </w:rPr>
      </w:pPr>
      <w:r>
        <w:rPr>
          <w:b/>
        </w:rPr>
        <w:lastRenderedPageBreak/>
        <w:t>3.7.</w:t>
      </w:r>
      <w:r w:rsidR="000F6DD0" w:rsidRPr="000F6DD0">
        <w:rPr>
          <w:b/>
        </w:rPr>
        <w:t xml:space="preserve"> </w:t>
      </w:r>
      <w:r>
        <w:rPr>
          <w:b/>
        </w:rPr>
        <w:t xml:space="preserve">Predlaganje </w:t>
      </w:r>
      <w:r w:rsidR="000F6DD0" w:rsidRPr="000F6DD0">
        <w:rPr>
          <w:b/>
        </w:rPr>
        <w:t>amandmana na proračun jedinice lokalne i područne (regionalne) samouprave i financijski</w:t>
      </w:r>
      <w:r w:rsidR="00383215">
        <w:rPr>
          <w:b/>
        </w:rPr>
        <w:t>h</w:t>
      </w:r>
      <w:r w:rsidR="000F6DD0" w:rsidRPr="000F6DD0">
        <w:rPr>
          <w:b/>
        </w:rPr>
        <w:t xml:space="preserve"> planova proračunskih i izvanproračunskih korisnika</w:t>
      </w:r>
    </w:p>
    <w:p w14:paraId="196AEC30" w14:textId="77777777" w:rsidR="008B73C2" w:rsidRPr="000F6DD0" w:rsidRDefault="008B73C2" w:rsidP="000F6DD0">
      <w:pPr>
        <w:jc w:val="both"/>
        <w:rPr>
          <w:b/>
        </w:rPr>
      </w:pPr>
    </w:p>
    <w:p w14:paraId="35F3B6A5" w14:textId="77777777" w:rsidR="000F6DD0" w:rsidRPr="000F6DD0" w:rsidRDefault="000F6DD0" w:rsidP="000F6DD0">
      <w:pPr>
        <w:jc w:val="both"/>
      </w:pPr>
      <w:r w:rsidRPr="000F6DD0">
        <w:t>Novosti su da je člankom 41. Zakona o proračunu detaljno uređeno predlaganje amandmana na način da se mogu podnos</w:t>
      </w:r>
      <w:r w:rsidR="008B73C2">
        <w:t>i</w:t>
      </w:r>
      <w:r w:rsidRPr="000F6DD0">
        <w:t>ti amandmani kojima se predlaže:</w:t>
      </w:r>
    </w:p>
    <w:p w14:paraId="61B29D2C" w14:textId="77777777" w:rsidR="00175BCE" w:rsidRDefault="00175BCE" w:rsidP="00175BC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756F3">
        <w:rPr>
          <w:rFonts w:ascii="Times New Roman" w:hAnsi="Times New Roman"/>
          <w:sz w:val="24"/>
          <w:szCs w:val="24"/>
        </w:rPr>
        <w:t>- povećanje proračunskih rashoda iznad iznosa utvrđenih prijedlogom proračuna jedinice lokalne i područne (regionalne) samouprave i financijskim planom izvanproračunskog korisnika jedinice lokalne i područne (regionalne) samouprave pod uvjetom da se istodobno predloži smanjenje drugih rashoda u istom iznosu i unutar istih izvora financiranja u posebnom dijelu pr</w:t>
      </w:r>
      <w:r>
        <w:rPr>
          <w:rFonts w:ascii="Times New Roman" w:hAnsi="Times New Roman"/>
          <w:sz w:val="24"/>
          <w:szCs w:val="24"/>
        </w:rPr>
        <w:t xml:space="preserve">oračuna ili financijskog plana </w:t>
      </w:r>
    </w:p>
    <w:p w14:paraId="1C449AE5" w14:textId="3235BACC" w:rsidR="00175BCE" w:rsidRDefault="00175BCE" w:rsidP="00175BC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756F3">
        <w:rPr>
          <w:rFonts w:ascii="Times New Roman" w:hAnsi="Times New Roman"/>
          <w:sz w:val="24"/>
          <w:szCs w:val="24"/>
        </w:rPr>
        <w:t xml:space="preserve">- povećanje proračunskih izdataka iznad iznosa utvrđenih prijedlogom proračuna jedinice lokalne i područne (regionalne) samouprave i financijskim planom izvanproračunskog korisnika jedinice lokalne i područne (regionalne) samouprave pod uvjetom da se istodobno predloži smanjenje drugih izdataka u istom iznosu i unutar istih izvora financiranja u posebnom dijelu proračuna ili financijskog plana. </w:t>
      </w:r>
    </w:p>
    <w:p w14:paraId="04C3B1D4" w14:textId="7A7D61B2" w:rsidR="00DA1566" w:rsidRPr="00C61DDB" w:rsidRDefault="00DA1566" w:rsidP="00DA15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>Navedenim se osigurava da prijedlozi amandmana ne smiju mijenjati predviđeni manjak, odnosno višak utvrđen u prijedlogu proračuna, donosno financij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1DDB">
        <w:rPr>
          <w:rFonts w:ascii="Times New Roman" w:hAnsi="Times New Roman" w:cs="Times New Roman"/>
          <w:sz w:val="24"/>
          <w:szCs w:val="24"/>
        </w:rPr>
        <w:t xml:space="preserve">kim </w:t>
      </w:r>
      <w:r>
        <w:rPr>
          <w:rFonts w:ascii="Times New Roman" w:hAnsi="Times New Roman" w:cs="Times New Roman"/>
          <w:sz w:val="24"/>
          <w:szCs w:val="24"/>
        </w:rPr>
        <w:t>planom. Kao i po starom zakonu o</w:t>
      </w:r>
      <w:r w:rsidRPr="00C61DDB">
        <w:rPr>
          <w:rFonts w:ascii="Times New Roman" w:hAnsi="Times New Roman" w:cs="Times New Roman"/>
          <w:sz w:val="24"/>
          <w:szCs w:val="24"/>
        </w:rPr>
        <w:t xml:space="preserve"> proračunu novima Zakonom o proračunu propisano je da prijedlozi amandmana na proračun jedinice lokalne i područne (regionalne) samouprave ne smiju biti na teret proračunske zalihe, na teret dodatnog zaduženja ili već prije preuzetih obveza.</w:t>
      </w:r>
    </w:p>
    <w:p w14:paraId="524BF542" w14:textId="77777777" w:rsidR="00DA1566" w:rsidRDefault="00DA1566" w:rsidP="00175BC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7013956" w14:textId="77777777" w:rsidR="00395DA6" w:rsidRPr="000F6DD0" w:rsidRDefault="00395DA6" w:rsidP="00175BCE">
      <w:pPr>
        <w:jc w:val="both"/>
      </w:pPr>
    </w:p>
    <w:p w14:paraId="366CCCBF" w14:textId="54081664" w:rsidR="000F6DD0" w:rsidRDefault="00B849CB" w:rsidP="00FE1496">
      <w:pPr>
        <w:ind w:firstLine="708"/>
        <w:jc w:val="both"/>
        <w:rPr>
          <w:b/>
        </w:rPr>
      </w:pPr>
      <w:r>
        <w:rPr>
          <w:b/>
        </w:rPr>
        <w:t xml:space="preserve">3.8. </w:t>
      </w:r>
      <w:r w:rsidR="000F6DD0" w:rsidRPr="000F6DD0">
        <w:rPr>
          <w:b/>
        </w:rPr>
        <w:t>Transparent</w:t>
      </w:r>
      <w:r w:rsidR="000E7E5D">
        <w:rPr>
          <w:b/>
        </w:rPr>
        <w:t>n</w:t>
      </w:r>
      <w:r w:rsidR="000F6DD0" w:rsidRPr="000F6DD0">
        <w:rPr>
          <w:b/>
        </w:rPr>
        <w:t>ost proračuna</w:t>
      </w:r>
    </w:p>
    <w:p w14:paraId="06F79082" w14:textId="77777777" w:rsidR="000E7E5D" w:rsidRPr="000F6DD0" w:rsidRDefault="000E7E5D" w:rsidP="000F6DD0">
      <w:pPr>
        <w:jc w:val="both"/>
        <w:rPr>
          <w:b/>
        </w:rPr>
      </w:pPr>
    </w:p>
    <w:p w14:paraId="626F8BE3" w14:textId="55DB51B2" w:rsidR="000F6DD0" w:rsidRPr="000F6DD0" w:rsidRDefault="00AD6AFA" w:rsidP="00B90AC9">
      <w:pPr>
        <w:jc w:val="both"/>
      </w:pPr>
      <w:r>
        <w:t>Zakonom o proračunu</w:t>
      </w:r>
      <w:r w:rsidR="000F6DD0" w:rsidRPr="000F6DD0">
        <w:t xml:space="preserve"> prop</w:t>
      </w:r>
      <w:r w:rsidR="000E7E5D">
        <w:t xml:space="preserve">isana </w:t>
      </w:r>
      <w:r>
        <w:t xml:space="preserve">je </w:t>
      </w:r>
      <w:r w:rsidR="000E7E5D">
        <w:t xml:space="preserve">obveza objave proračuna i financijskih planova i </w:t>
      </w:r>
      <w:r w:rsidR="000F6DD0" w:rsidRPr="000F6DD0">
        <w:t>ostale dokumentacije na mrežnim stranicama jedinice lokalne i p</w:t>
      </w:r>
      <w:r w:rsidR="000E7E5D">
        <w:t>od</w:t>
      </w:r>
      <w:r w:rsidR="000F6DD0" w:rsidRPr="000F6DD0">
        <w:t>ručne (regionalne) samouprave i proračunskih i izvanproračunskih korisnika.</w:t>
      </w:r>
      <w:r w:rsidR="00B90AC9">
        <w:t xml:space="preserve"> U cilju transparentnosti i slobodnog pristupa informacijama kao i njihovom povezivanju, preuzimanju i ponovnom korištenju materijali vezani uz proračun i njegove izmjene objavljuju se u formatu pogodnom za daljnju obradu (word i </w:t>
      </w:r>
      <w:proofErr w:type="spellStart"/>
      <w:r w:rsidR="00B90AC9">
        <w:t>excel</w:t>
      </w:r>
      <w:proofErr w:type="spellEnd"/>
      <w:r w:rsidR="00B90AC9">
        <w:t>).</w:t>
      </w:r>
    </w:p>
    <w:p w14:paraId="3FF30B55" w14:textId="6E753F74" w:rsidR="00AD6AFA" w:rsidRDefault="00AD6AFA" w:rsidP="00AD6AFA">
      <w:pPr>
        <w:rPr>
          <w:rFonts w:ascii="CIDFont+F3" w:hAnsi="CIDFont+F3"/>
          <w:color w:val="000000"/>
        </w:rPr>
      </w:pPr>
    </w:p>
    <w:p w14:paraId="6A4B6AA0" w14:textId="77777777" w:rsidR="00B90AC9" w:rsidRPr="00B90AC9" w:rsidRDefault="00B90AC9" w:rsidP="00B90AC9">
      <w:pPr>
        <w:rPr>
          <w:rFonts w:ascii="CIDFont+F3" w:hAnsi="CIDFont+F3"/>
          <w:color w:val="000000"/>
        </w:rPr>
      </w:pPr>
      <w:r w:rsidRPr="00B90AC9">
        <w:rPr>
          <w:rFonts w:ascii="CIDFont+F3" w:hAnsi="CIDFont+F3"/>
          <w:color w:val="000000"/>
        </w:rPr>
        <w:t>Sukladno odredbama  članka 144. Zakona o proračunu u nastavku navodimo sve obveze vezane uz transparentnost:</w:t>
      </w:r>
    </w:p>
    <w:p w14:paraId="6A4673C9" w14:textId="77777777" w:rsidR="00B90AC9" w:rsidRPr="00B90AC9" w:rsidRDefault="00B90AC9" w:rsidP="00B90AC9">
      <w:pPr>
        <w:rPr>
          <w:rFonts w:ascii="CIDFont+F3" w:hAnsi="CIDFont+F3"/>
          <w:color w:val="000000"/>
        </w:rPr>
      </w:pPr>
      <w:r w:rsidRPr="00B90AC9">
        <w:rPr>
          <w:rFonts w:ascii="CIDFont+F3" w:hAnsi="CIDFont+F3"/>
          <w:color w:val="000000"/>
        </w:rPr>
        <w:t>•  Proračun i izmjene i dopune proračuna, odluka o privremenom financiranju, odluka i izmjene i dopune odluke o izvršavanju proračuna jedinica lokalne i područne (regionalne) samouprave, financijski planovi i izmjene i dopune financijskih planova izvanproračunskih korisnika, polugodišnji i godišnji izvještaj o izvršenju proračuna te polugodišnji i godišnji izvještaj o izvršenju financijskog plana izvanproračunskog korisnika objavljuju se na mrežnim stranicama jedinica lokalne i područne (regionalne) samouprave i izvanproračunskog korisnika.</w:t>
      </w:r>
    </w:p>
    <w:p w14:paraId="2BD4C2EF" w14:textId="77777777" w:rsidR="00B90AC9" w:rsidRPr="00B90AC9" w:rsidRDefault="00B90AC9" w:rsidP="00B90AC9">
      <w:pPr>
        <w:rPr>
          <w:rFonts w:ascii="CIDFont+F3" w:hAnsi="CIDFont+F3"/>
          <w:color w:val="000000"/>
        </w:rPr>
      </w:pPr>
      <w:r w:rsidRPr="00B90AC9">
        <w:rPr>
          <w:rFonts w:ascii="CIDFont+F3" w:hAnsi="CIDFont+F3"/>
          <w:color w:val="000000"/>
        </w:rPr>
        <w:t xml:space="preserve">• Financijski plan i izmjene i dopune financijskog plana, polugodišnji i godišnji izvještaj o izvršenju financijskog plana proračunskog korisnika objavljuje se na njegovim mrežnim stranicama, odnosno na mrežnim stranicama jedinica lokalne i područne (regionalne) samouprave ako proračunski korisnik nema svoje mrežne stranice, </w:t>
      </w:r>
    </w:p>
    <w:p w14:paraId="1C47074B" w14:textId="77777777" w:rsidR="00B90AC9" w:rsidRPr="00B90AC9" w:rsidRDefault="00B90AC9" w:rsidP="00B90AC9">
      <w:pPr>
        <w:rPr>
          <w:rFonts w:ascii="CIDFont+F3" w:hAnsi="CIDFont+F3"/>
          <w:color w:val="000000"/>
        </w:rPr>
      </w:pPr>
      <w:r w:rsidRPr="00B90AC9">
        <w:rPr>
          <w:rFonts w:ascii="CIDFont+F3" w:hAnsi="CIDFont+F3"/>
          <w:color w:val="000000"/>
        </w:rPr>
        <w:t xml:space="preserve">• Opći i posebni dio proračuna, odluka o izvršavanju proračuna jedinica lokalne i područne (regionalne) samouprave, izmjene i dopune proračuna te izmjene i dopune odluke o izvršavanju proračuna, odluka o privremenom financiranju te opći i posebni dio polugodišnjeg i godišnjeg izvještaja o izvršenju proračuna objavljuju se u službenom glasilu jedinica lokalne i područne (regionalne) samouprave, </w:t>
      </w:r>
    </w:p>
    <w:p w14:paraId="6BEF921F" w14:textId="77777777" w:rsidR="00B90AC9" w:rsidRPr="00B90AC9" w:rsidRDefault="00B90AC9" w:rsidP="00B90AC9">
      <w:pPr>
        <w:rPr>
          <w:rFonts w:ascii="CIDFont+F3" w:hAnsi="CIDFont+F3"/>
          <w:color w:val="000000"/>
        </w:rPr>
      </w:pPr>
      <w:r w:rsidRPr="00B90AC9">
        <w:rPr>
          <w:rFonts w:ascii="CIDFont+F3" w:hAnsi="CIDFont+F3"/>
          <w:color w:val="000000"/>
        </w:rPr>
        <w:lastRenderedPageBreak/>
        <w:t xml:space="preserve">• Opći i posebni dio polugodišnjeg i godišnjeg izvještaja o izvršenju financijskog plana izvanproračunskog korisnika objavljuju se u službenom glasilu jedinica lokalne i područne (regionalne) samouprave, </w:t>
      </w:r>
    </w:p>
    <w:p w14:paraId="60C5B335" w14:textId="77777777" w:rsidR="00B90AC9" w:rsidRPr="00B90AC9" w:rsidRDefault="00B90AC9" w:rsidP="00B90AC9">
      <w:pPr>
        <w:rPr>
          <w:rFonts w:ascii="CIDFont+F3" w:hAnsi="CIDFont+F3"/>
          <w:color w:val="000000"/>
        </w:rPr>
      </w:pPr>
      <w:r w:rsidRPr="00B90AC9">
        <w:rPr>
          <w:rFonts w:ascii="CIDFont+F3" w:hAnsi="CIDFont+F3"/>
          <w:color w:val="000000"/>
        </w:rPr>
        <w:t xml:space="preserve">• Vodič za građane o proračunu, izmjenama i dopunama proračuna te polugodišnjem i godišnjem izvještaju o izvršenju proračuna objavljuje se na mrežnim stranicama jedinica lokalne i područne (regionalne) samouprave. </w:t>
      </w:r>
    </w:p>
    <w:p w14:paraId="1B78F383" w14:textId="77777777" w:rsidR="00B90AC9" w:rsidRPr="00B90AC9" w:rsidRDefault="00B90AC9" w:rsidP="00B90AC9">
      <w:pPr>
        <w:rPr>
          <w:rFonts w:ascii="CIDFont+F3" w:hAnsi="CIDFont+F3"/>
          <w:color w:val="000000"/>
        </w:rPr>
      </w:pPr>
    </w:p>
    <w:p w14:paraId="0A22BAB7" w14:textId="77777777" w:rsidR="00B90AC9" w:rsidRPr="00B90AC9" w:rsidRDefault="00B90AC9" w:rsidP="00B90AC9">
      <w:pPr>
        <w:rPr>
          <w:rFonts w:ascii="CIDFont+F3" w:hAnsi="CIDFont+F3"/>
          <w:color w:val="000000"/>
        </w:rPr>
      </w:pPr>
      <w:r w:rsidRPr="00B90AC9">
        <w:rPr>
          <w:rFonts w:ascii="CIDFont+F3" w:hAnsi="CIDFont+F3"/>
          <w:color w:val="000000"/>
        </w:rPr>
        <w:t xml:space="preserve">U skladu sa dosadašnjom praksom, a vezano za transparentnost proračuna, Ministarstvo financija i dalje preporuča jedinicama lokalne i područne (regionalne) samouprave da na svojim mrežnim stranicama: </w:t>
      </w:r>
    </w:p>
    <w:p w14:paraId="7161B4F3" w14:textId="77777777" w:rsidR="00B90AC9" w:rsidRPr="00B90AC9" w:rsidRDefault="00B90AC9" w:rsidP="00B90AC9">
      <w:pPr>
        <w:rPr>
          <w:rFonts w:ascii="CIDFont+F3" w:hAnsi="CIDFont+F3"/>
          <w:color w:val="000000"/>
        </w:rPr>
      </w:pPr>
    </w:p>
    <w:p w14:paraId="4C67D081" w14:textId="77777777" w:rsidR="00B90AC9" w:rsidRPr="00B90AC9" w:rsidRDefault="00B90AC9" w:rsidP="00B90AC9">
      <w:pPr>
        <w:rPr>
          <w:rFonts w:ascii="CIDFont+F3" w:hAnsi="CIDFont+F3"/>
          <w:color w:val="000000"/>
        </w:rPr>
      </w:pPr>
      <w:r w:rsidRPr="00B90AC9">
        <w:rPr>
          <w:rFonts w:ascii="CIDFont+F3" w:hAnsi="CIDFont+F3"/>
          <w:color w:val="000000"/>
        </w:rPr>
        <w:t xml:space="preserve">• sve ključne proračunske dokumente (a posebice prijedlog proračuna, izglasani proračun, izmjene i dopune proračuna, proračunski vodič, polugodišnji i godišnji izvještaji o izvršenju proračuna) objavljuju u jedinstvenom folderu nazvanom PRORAČUN, na kojeg postoji direktan link s naslovne stranice, </w:t>
      </w:r>
    </w:p>
    <w:p w14:paraId="45B6B303" w14:textId="77777777" w:rsidR="00B90AC9" w:rsidRPr="00B90AC9" w:rsidRDefault="00B90AC9" w:rsidP="00B90AC9">
      <w:pPr>
        <w:rPr>
          <w:rFonts w:ascii="CIDFont+F3" w:hAnsi="CIDFont+F3"/>
          <w:color w:val="000000"/>
        </w:rPr>
      </w:pPr>
      <w:r w:rsidRPr="00B90AC9">
        <w:rPr>
          <w:rFonts w:ascii="CIDFont+F3" w:hAnsi="CIDFont+F3"/>
          <w:color w:val="000000"/>
        </w:rPr>
        <w:t xml:space="preserve">• pri objavi prijedloga proračuna, izglasanog proračuna te izmjena i dopuna proračuna objavljuju kompletan sadržaj tih proračunskih dokumenata (opći i posebni dio proračuna), </w:t>
      </w:r>
    </w:p>
    <w:p w14:paraId="0CFE653E" w14:textId="77777777" w:rsidR="00B90AC9" w:rsidRPr="00B90AC9" w:rsidRDefault="00B90AC9" w:rsidP="00B90AC9">
      <w:pPr>
        <w:rPr>
          <w:rFonts w:ascii="CIDFont+F3" w:hAnsi="CIDFont+F3"/>
          <w:color w:val="000000"/>
        </w:rPr>
      </w:pPr>
      <w:r w:rsidRPr="00B90AC9">
        <w:rPr>
          <w:rFonts w:ascii="CIDFont+F3" w:hAnsi="CIDFont+F3"/>
          <w:color w:val="000000"/>
        </w:rPr>
        <w:t xml:space="preserve">• usvojeni proračuni objavljuju, sukladno odredbama Zakona o proračunu, za proračunsku godinu i za sljedeće dvije godine na drugoj razini računskoga plana (na razini skupine) i </w:t>
      </w:r>
    </w:p>
    <w:p w14:paraId="167EA543" w14:textId="77777777" w:rsidR="00B90AC9" w:rsidRPr="00B90AC9" w:rsidRDefault="00B90AC9" w:rsidP="00B90AC9">
      <w:pPr>
        <w:rPr>
          <w:rFonts w:ascii="CIDFont+F3" w:hAnsi="CIDFont+F3"/>
          <w:color w:val="000000"/>
        </w:rPr>
      </w:pPr>
      <w:r w:rsidRPr="00B90AC9">
        <w:rPr>
          <w:rFonts w:ascii="CIDFont+F3" w:hAnsi="CIDFont+F3"/>
          <w:color w:val="000000"/>
        </w:rPr>
        <w:t>• proračunske vodiče za građane, na zahtjev građana, distribuiraju građanima svake godine u obliku brošure (fizičke i elektroničke), o trošku proračuna.</w:t>
      </w:r>
    </w:p>
    <w:p w14:paraId="23104A37" w14:textId="1396B57D" w:rsidR="00B90AC9" w:rsidRPr="008850E8" w:rsidRDefault="00B90AC9" w:rsidP="00B90AC9">
      <w:pPr>
        <w:rPr>
          <w:rFonts w:ascii="CIDFont+F3" w:hAnsi="CIDFont+F3"/>
          <w:color w:val="000000"/>
        </w:rPr>
      </w:pPr>
      <w:r w:rsidRPr="00B90AC9">
        <w:rPr>
          <w:rFonts w:ascii="CIDFont+F3" w:hAnsi="CIDFont+F3"/>
          <w:color w:val="000000"/>
        </w:rPr>
        <w:t xml:space="preserve">Zakonom o lokalnoj i područnoj (regionalnoj) samoupravi propisano je da su općina, grad i županija dužne na svojim mrežnim stranicama javno objaviti informacije o trošenju proračunskih sredstava tako da te informacije budu lako dostupne i </w:t>
      </w:r>
      <w:proofErr w:type="spellStart"/>
      <w:r w:rsidRPr="00B90AC9">
        <w:rPr>
          <w:rFonts w:ascii="CIDFont+F3" w:hAnsi="CIDFont+F3"/>
          <w:color w:val="000000"/>
        </w:rPr>
        <w:t>pretražive</w:t>
      </w:r>
      <w:proofErr w:type="spellEnd"/>
      <w:r w:rsidRPr="00B90AC9">
        <w:rPr>
          <w:rFonts w:ascii="CIDFont+F3" w:hAnsi="CIDFont+F3"/>
          <w:color w:val="000000"/>
        </w:rPr>
        <w:t xml:space="preserve">. Zakonom o proračunu također je propisano da su jedinice lokalne i područne (regionalne) samouprave, proračunski i izvanproračunski korisnici dužni javno objavljivati informacije o trošenju sredstava na svojim mrežnim stranicama na način da te informacije budu lako dostupne, </w:t>
      </w:r>
      <w:proofErr w:type="spellStart"/>
      <w:r w:rsidRPr="00B90AC9">
        <w:rPr>
          <w:rFonts w:ascii="CIDFont+F3" w:hAnsi="CIDFont+F3"/>
          <w:color w:val="000000"/>
        </w:rPr>
        <w:t>pretražive</w:t>
      </w:r>
      <w:proofErr w:type="spellEnd"/>
      <w:r w:rsidRPr="00B90AC9">
        <w:rPr>
          <w:rFonts w:ascii="CIDFont+F3" w:hAnsi="CIDFont+F3"/>
          <w:color w:val="000000"/>
        </w:rPr>
        <w:t xml:space="preserve"> i strojno čitljive.</w:t>
      </w:r>
    </w:p>
    <w:p w14:paraId="6A06817C" w14:textId="27D03770" w:rsidR="00CC04E9" w:rsidRDefault="00CC04E9" w:rsidP="000A6131">
      <w:pPr>
        <w:jc w:val="both"/>
      </w:pPr>
    </w:p>
    <w:p w14:paraId="79EB7C08" w14:textId="77777777" w:rsidR="00AF2353" w:rsidRPr="00185A28" w:rsidRDefault="00AF2353" w:rsidP="000A6131">
      <w:pPr>
        <w:jc w:val="both"/>
      </w:pPr>
    </w:p>
    <w:p w14:paraId="16A26870" w14:textId="367E18A7" w:rsidR="00261A81" w:rsidRPr="00CB1FA5" w:rsidRDefault="00E04913" w:rsidP="00923574">
      <w:pPr>
        <w:pStyle w:val="Odlomakpopisa"/>
        <w:numPr>
          <w:ilvl w:val="0"/>
          <w:numId w:val="2"/>
        </w:numPr>
        <w:jc w:val="both"/>
      </w:pPr>
      <w:r w:rsidRPr="00CB1FA5">
        <w:rPr>
          <w:b/>
        </w:rPr>
        <w:t xml:space="preserve">METODOLOGIJA IZRADE </w:t>
      </w:r>
      <w:r w:rsidR="00CB1FA5" w:rsidRPr="00CB1FA5">
        <w:rPr>
          <w:b/>
        </w:rPr>
        <w:t xml:space="preserve">PRIJEDLOGA </w:t>
      </w:r>
      <w:r w:rsidR="00D36367" w:rsidRPr="00CB1FA5">
        <w:rPr>
          <w:b/>
        </w:rPr>
        <w:t xml:space="preserve">PRORAČUNA </w:t>
      </w:r>
      <w:r w:rsidR="00CB1FA5" w:rsidRPr="00CB1FA5">
        <w:rPr>
          <w:b/>
        </w:rPr>
        <w:t xml:space="preserve">OPĆINE </w:t>
      </w:r>
      <w:r w:rsidR="00B849CB">
        <w:rPr>
          <w:b/>
        </w:rPr>
        <w:t>PRIVLAKA</w:t>
      </w:r>
    </w:p>
    <w:p w14:paraId="6F8D43DC" w14:textId="77777777" w:rsidR="00CB1FA5" w:rsidRPr="00185A28" w:rsidRDefault="00CB1FA5" w:rsidP="00CB1FA5">
      <w:pPr>
        <w:ind w:left="360"/>
        <w:jc w:val="both"/>
      </w:pPr>
    </w:p>
    <w:p w14:paraId="19715173" w14:textId="77777777" w:rsidR="00261A81" w:rsidRPr="00185A28" w:rsidRDefault="00261A81" w:rsidP="00185A28">
      <w:pPr>
        <w:jc w:val="both"/>
      </w:pPr>
      <w:r w:rsidRPr="00185A28">
        <w:t>Metodologija izrade proračuna propisana je Zakonom o proračunu  i podzakonskim aktima: Pravilnikom o proračunskim klasifikacijama i Pravilnikom o proračunskom r</w:t>
      </w:r>
      <w:r w:rsidR="003151C5">
        <w:t>ačunovodstvu i Računskom planu</w:t>
      </w:r>
      <w:r w:rsidR="00B530C8">
        <w:t xml:space="preserve"> kojima se regulira provedba navedenog Zakona.</w:t>
      </w:r>
    </w:p>
    <w:p w14:paraId="2B4E6C70" w14:textId="77777777" w:rsidR="00261A81" w:rsidRPr="00185A28" w:rsidRDefault="00261A81" w:rsidP="00185A28">
      <w:pPr>
        <w:jc w:val="both"/>
      </w:pPr>
    </w:p>
    <w:p w14:paraId="233740D5" w14:textId="658E918F" w:rsidR="006E60ED" w:rsidRPr="00C61DDB" w:rsidRDefault="006E60ED" w:rsidP="006E60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1DDB">
        <w:rPr>
          <w:rFonts w:ascii="Times New Roman" w:hAnsi="Times New Roman" w:cs="Times New Roman"/>
          <w:sz w:val="24"/>
          <w:szCs w:val="24"/>
        </w:rPr>
        <w:t>Proračunski korisnik Općine P</w:t>
      </w:r>
      <w:r>
        <w:rPr>
          <w:rFonts w:ascii="Times New Roman" w:hAnsi="Times New Roman" w:cs="Times New Roman"/>
          <w:sz w:val="24"/>
          <w:szCs w:val="24"/>
        </w:rPr>
        <w:t xml:space="preserve">rivlaka </w:t>
      </w:r>
      <w:r w:rsidRPr="00C61DDB">
        <w:rPr>
          <w:rFonts w:ascii="Times New Roman" w:hAnsi="Times New Roman" w:cs="Times New Roman"/>
          <w:sz w:val="24"/>
          <w:szCs w:val="24"/>
        </w:rPr>
        <w:t xml:space="preserve">obvezan je izrađivati financijske planove u skladu s odredbama Zakona o proračunu (Narodne novine br. 144/21), </w:t>
      </w:r>
      <w:r w:rsidR="006801D0">
        <w:rPr>
          <w:rFonts w:ascii="Times New Roman" w:hAnsi="Times New Roman" w:cs="Times New Roman"/>
          <w:sz w:val="24"/>
          <w:szCs w:val="24"/>
        </w:rPr>
        <w:t>Pravilnik o planiranju u sustavu proračuna (Narodne novine br. 1/24),</w:t>
      </w:r>
      <w:r w:rsidRPr="00C61DDB">
        <w:rPr>
          <w:rFonts w:ascii="Times New Roman" w:hAnsi="Times New Roman" w:cs="Times New Roman"/>
          <w:sz w:val="24"/>
          <w:szCs w:val="24"/>
        </w:rPr>
        <w:t>Pravilnika o proračunskim klasi</w:t>
      </w:r>
      <w:r w:rsidR="006801D0">
        <w:rPr>
          <w:rFonts w:ascii="Times New Roman" w:hAnsi="Times New Roman" w:cs="Times New Roman"/>
          <w:sz w:val="24"/>
          <w:szCs w:val="24"/>
        </w:rPr>
        <w:t xml:space="preserve">fikacijama (Narodne novine, br. </w:t>
      </w:r>
      <w:r>
        <w:rPr>
          <w:rFonts w:ascii="Times New Roman" w:hAnsi="Times New Roman" w:cs="Times New Roman"/>
          <w:sz w:val="24"/>
          <w:szCs w:val="24"/>
        </w:rPr>
        <w:t>4/24</w:t>
      </w:r>
      <w:r w:rsidR="006801D0">
        <w:rPr>
          <w:rFonts w:ascii="Times New Roman" w:hAnsi="Times New Roman" w:cs="Times New Roman"/>
          <w:sz w:val="24"/>
          <w:szCs w:val="24"/>
        </w:rPr>
        <w:t xml:space="preserve"> i 122/25), </w:t>
      </w:r>
      <w:r w:rsidRPr="00C61DDB">
        <w:rPr>
          <w:rFonts w:ascii="Times New Roman" w:hAnsi="Times New Roman" w:cs="Times New Roman"/>
          <w:sz w:val="24"/>
          <w:szCs w:val="24"/>
        </w:rPr>
        <w:t xml:space="preserve">Pravilnika o proračunskom računovodstvu i Računskom planu (Narodne novine, br. </w:t>
      </w:r>
      <w:r w:rsidR="006801D0">
        <w:rPr>
          <w:rFonts w:ascii="Times New Roman" w:hAnsi="Times New Roman" w:cs="Times New Roman"/>
          <w:sz w:val="24"/>
          <w:szCs w:val="24"/>
        </w:rPr>
        <w:t>158/23 i 154/24</w:t>
      </w:r>
      <w:r w:rsidRPr="00C61DDB">
        <w:rPr>
          <w:rFonts w:ascii="Times New Roman" w:hAnsi="Times New Roman" w:cs="Times New Roman"/>
          <w:sz w:val="24"/>
          <w:szCs w:val="24"/>
        </w:rPr>
        <w:t xml:space="preserve">) </w:t>
      </w:r>
      <w:r w:rsidR="006801D0">
        <w:rPr>
          <w:rFonts w:ascii="Times New Roman" w:hAnsi="Times New Roman" w:cs="Times New Roman"/>
          <w:sz w:val="24"/>
          <w:szCs w:val="24"/>
        </w:rPr>
        <w:t xml:space="preserve">i Pravilnika o korištenju sredstava Europske unije (Narodne novine, br. 44/24) </w:t>
      </w:r>
      <w:r w:rsidRPr="00C61DDB">
        <w:rPr>
          <w:rFonts w:ascii="Times New Roman" w:hAnsi="Times New Roman" w:cs="Times New Roman"/>
          <w:sz w:val="24"/>
          <w:szCs w:val="24"/>
        </w:rPr>
        <w:t>te se pridržavati ovih Uputa.</w:t>
      </w:r>
    </w:p>
    <w:p w14:paraId="555F514B" w14:textId="77777777" w:rsidR="00CB1FA5" w:rsidRDefault="00CB1FA5" w:rsidP="006072BC">
      <w:pPr>
        <w:jc w:val="both"/>
      </w:pPr>
    </w:p>
    <w:p w14:paraId="44BE7CBE" w14:textId="77777777" w:rsidR="006072BC" w:rsidRPr="006072BC" w:rsidRDefault="00FB48B4" w:rsidP="006072BC">
      <w:pPr>
        <w:jc w:val="both"/>
      </w:pPr>
      <w:r>
        <w:t>Obvezno je u</w:t>
      </w:r>
      <w:r w:rsidR="00261A81" w:rsidRPr="00185A28">
        <w:t>ključivanj</w:t>
      </w:r>
      <w:r>
        <w:t>e</w:t>
      </w:r>
      <w:r w:rsidR="00261A81" w:rsidRPr="00185A28">
        <w:t xml:space="preserve"> svih prihoda i primitaka, rashoda i izdataka proračunskih korisnika u proračun jedinice lokalne samouprave, sukladno ekonomskoj, programskoj, funkcijskoj, organizacijskoj, lokacijskoj klasifi</w:t>
      </w:r>
      <w:r>
        <w:t>kaciji te izvorima financiranja.</w:t>
      </w:r>
      <w:r w:rsidR="006072BC" w:rsidRPr="006072BC">
        <w:rPr>
          <w:rFonts w:eastAsiaTheme="minorEastAsia"/>
        </w:rPr>
        <w:t xml:space="preserve"> </w:t>
      </w:r>
      <w:r w:rsidR="006072BC" w:rsidRPr="006072BC">
        <w:t>Svi vlastiti i namjenski prihodi proračunskog korisnika su dio općinskog proračuna, ali nisu dio novčanog tijeka općinskog proračuna.</w:t>
      </w:r>
    </w:p>
    <w:p w14:paraId="5AC45E56" w14:textId="77777777" w:rsidR="006072BC" w:rsidRDefault="006072BC" w:rsidP="006072BC">
      <w:pPr>
        <w:jc w:val="both"/>
      </w:pPr>
      <w:r w:rsidRPr="006072BC">
        <w:lastRenderedPageBreak/>
        <w:t>Odlukom o izvršavanju proračuna Općine P</w:t>
      </w:r>
      <w:r>
        <w:t>rivlaka</w:t>
      </w:r>
      <w:r w:rsidRPr="006072BC">
        <w:t xml:space="preserve"> propisano je izuzeće od obveze uplate namjenskih i vlastitih prihoda korisnika u proračun Općine. Iz navedenog proizlazi obveza uključivanja svih prihoda i primitaka, rashoda i izdataka proračunskog korisnika u proračun jedinice lokalne i područne (regionalne) samouprave, sukladno ekonomskoj, programskoj, funkcijskoj, organizacijskoj, lokacijskoj klasifikaciji i izvorima financiranja.</w:t>
      </w:r>
    </w:p>
    <w:p w14:paraId="3A63F6DD" w14:textId="77777777" w:rsidR="00B530C8" w:rsidRDefault="00B530C8" w:rsidP="006072BC">
      <w:pPr>
        <w:jc w:val="both"/>
      </w:pPr>
    </w:p>
    <w:p w14:paraId="23CDAE3C" w14:textId="77777777" w:rsidR="00395DA6" w:rsidRDefault="00395DA6" w:rsidP="006072BC">
      <w:pPr>
        <w:jc w:val="both"/>
      </w:pPr>
    </w:p>
    <w:p w14:paraId="28024C29" w14:textId="77777777" w:rsidR="00B530C8" w:rsidRPr="00645E14" w:rsidRDefault="00B530C8" w:rsidP="00B530C8">
      <w:pPr>
        <w:pStyle w:val="Odlomakpopisa"/>
        <w:numPr>
          <w:ilvl w:val="1"/>
          <w:numId w:val="2"/>
        </w:numPr>
        <w:jc w:val="both"/>
        <w:rPr>
          <w:b/>
        </w:rPr>
      </w:pPr>
      <w:r w:rsidRPr="00645E14">
        <w:rPr>
          <w:b/>
        </w:rPr>
        <w:t xml:space="preserve"> Sadržaj proračuna Općine Privlaka</w:t>
      </w:r>
    </w:p>
    <w:p w14:paraId="7B308C7E" w14:textId="77777777" w:rsidR="00B530C8" w:rsidRPr="00645E14" w:rsidRDefault="00B530C8" w:rsidP="00B530C8">
      <w:pPr>
        <w:jc w:val="both"/>
      </w:pPr>
    </w:p>
    <w:p w14:paraId="108AC88B" w14:textId="77777777" w:rsidR="00B530C8" w:rsidRPr="00645E14" w:rsidRDefault="00B530C8" w:rsidP="00B530C8">
      <w:pPr>
        <w:jc w:val="both"/>
      </w:pPr>
      <w:r w:rsidRPr="00645E14">
        <w:t>Proračun jedinice lokalne i područne(regionalne) samouprave sastoji se od plana za proračunsku godinu i projekcija za slijedeće dvije godine.</w:t>
      </w:r>
    </w:p>
    <w:p w14:paraId="373C3F42" w14:textId="77777777" w:rsidR="00B530C8" w:rsidRPr="00645E14" w:rsidRDefault="00B530C8" w:rsidP="00B530C8">
      <w:pPr>
        <w:jc w:val="both"/>
      </w:pPr>
    </w:p>
    <w:p w14:paraId="1D539AC0" w14:textId="77777777" w:rsidR="00B530C8" w:rsidRPr="00645E14" w:rsidRDefault="00B530C8" w:rsidP="00B530C8">
      <w:pPr>
        <w:jc w:val="both"/>
      </w:pPr>
      <w:r w:rsidRPr="00645E14">
        <w:t>Sastavi dijelovi općeg dijela proračuna su:</w:t>
      </w:r>
    </w:p>
    <w:p w14:paraId="2B646E13" w14:textId="77777777" w:rsidR="00B530C8" w:rsidRDefault="00B530C8" w:rsidP="00B530C8">
      <w:pPr>
        <w:jc w:val="both"/>
      </w:pPr>
    </w:p>
    <w:p w14:paraId="46DF9CD4" w14:textId="77777777" w:rsidR="00B530C8" w:rsidRPr="00B530C8" w:rsidRDefault="00B530C8" w:rsidP="00B530C8">
      <w:pPr>
        <w:jc w:val="both"/>
        <w:rPr>
          <w:b/>
        </w:rPr>
      </w:pPr>
      <w:r w:rsidRPr="00B530C8">
        <w:rPr>
          <w:b/>
        </w:rPr>
        <w:t>Opći dio proračuna</w:t>
      </w:r>
    </w:p>
    <w:p w14:paraId="0B904743" w14:textId="77777777" w:rsidR="00645E14" w:rsidRDefault="00645E14" w:rsidP="00B530C8">
      <w:pPr>
        <w:jc w:val="both"/>
      </w:pPr>
    </w:p>
    <w:p w14:paraId="390A8B70" w14:textId="77777777" w:rsidR="00B530C8" w:rsidRDefault="00B530C8" w:rsidP="00B530C8">
      <w:pPr>
        <w:jc w:val="both"/>
      </w:pPr>
      <w:r>
        <w:t>Sastavni dijelovi Općeg dijela proračuna su:</w:t>
      </w:r>
    </w:p>
    <w:p w14:paraId="64942712" w14:textId="77777777" w:rsidR="00B530C8" w:rsidRDefault="00B530C8" w:rsidP="00303C21">
      <w:pPr>
        <w:jc w:val="both"/>
      </w:pPr>
      <w:r w:rsidRPr="00303C21">
        <w:rPr>
          <w:b/>
        </w:rPr>
        <w:t>Sažetak računa prihoda i rashoda i sažetak Računa financiranja</w:t>
      </w:r>
      <w:r w:rsidR="00236205">
        <w:t xml:space="preserve"> </w:t>
      </w:r>
      <w:r>
        <w:t>-</w:t>
      </w:r>
      <w:r w:rsidR="00236205">
        <w:t xml:space="preserve"> </w:t>
      </w:r>
      <w:r>
        <w:t>ukupni prihodi poslovanja i prihodi od prodaje nefinancijske imovine, ukupni rashodi poslovanja i rashodi za nabavu nefinancijske imovine, ukupni primici od financijske imovine i zaduživanja i izdaci za financijsku imovinu i otplatu zajmova</w:t>
      </w:r>
    </w:p>
    <w:p w14:paraId="22ABC026" w14:textId="77777777" w:rsidR="00303C21" w:rsidRPr="00AA3213" w:rsidRDefault="00B530C8" w:rsidP="00303C21">
      <w:pPr>
        <w:jc w:val="both"/>
      </w:pPr>
      <w:r w:rsidRPr="00303C21">
        <w:rPr>
          <w:b/>
        </w:rPr>
        <w:t>Račun prihoda i rashoda</w:t>
      </w:r>
      <w:r w:rsidR="00236205">
        <w:t xml:space="preserve"> </w:t>
      </w:r>
      <w:r>
        <w:t>-</w:t>
      </w:r>
      <w:r w:rsidR="00303C21">
        <w:t xml:space="preserve"> </w:t>
      </w:r>
      <w:r w:rsidR="00303C21">
        <w:rPr>
          <w:rStyle w:val="fontstyle01"/>
        </w:rPr>
        <w:t>ukupni prihodi i rashodi iskazani prema izvorima financiranja i ekonomskoj</w:t>
      </w:r>
      <w:r w:rsidR="00303C2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03C21">
        <w:rPr>
          <w:rStyle w:val="fontstyle01"/>
        </w:rPr>
        <w:t>klasifikaciji na razini skupine</w:t>
      </w:r>
      <w:r w:rsidR="00303C21">
        <w:rPr>
          <w:rStyle w:val="fontstyle01"/>
          <w:rFonts w:ascii="Times New Roman" w:hAnsi="Times New Roman"/>
          <w:color w:val="auto"/>
        </w:rPr>
        <w:t xml:space="preserve">, </w:t>
      </w:r>
      <w:r w:rsidR="00303C21">
        <w:rPr>
          <w:rStyle w:val="fontstyle01"/>
        </w:rPr>
        <w:t>ukupni prihodi i rashodi iskazani prema izvorima financiranja</w:t>
      </w:r>
      <w:r w:rsidR="00303C21">
        <w:rPr>
          <w:rFonts w:ascii="Calibri" w:hAnsi="Calibri" w:cs="Calibri"/>
          <w:color w:val="000000"/>
          <w:sz w:val="22"/>
          <w:szCs w:val="22"/>
        </w:rPr>
        <w:t xml:space="preserve">, te </w:t>
      </w:r>
      <w:r w:rsidR="00303C21">
        <w:rPr>
          <w:rStyle w:val="fontstyle01"/>
        </w:rPr>
        <w:t>ukupni rashodi iskazani prema funkcijskoj klasifikaciji</w:t>
      </w:r>
    </w:p>
    <w:p w14:paraId="31F726C8" w14:textId="77777777" w:rsidR="00B530C8" w:rsidRDefault="00B530C8" w:rsidP="00B530C8">
      <w:pPr>
        <w:jc w:val="both"/>
      </w:pPr>
      <w:r w:rsidRPr="00303C21">
        <w:rPr>
          <w:b/>
        </w:rPr>
        <w:t>Račun financiranja</w:t>
      </w:r>
      <w:r w:rsidR="00236205">
        <w:t xml:space="preserve"> </w:t>
      </w:r>
      <w:r>
        <w:t>-</w:t>
      </w:r>
      <w:r w:rsidR="00236205">
        <w:t xml:space="preserve"> </w:t>
      </w:r>
      <w:r>
        <w:t>ukupni primici od financijske imovine i zaduživanja i izdaci za financijsku imovinu i otplatu zaduživanja iskazani prema izvorima financiranja i ekonomskoj klasifikaciji na razini skupine</w:t>
      </w:r>
    </w:p>
    <w:p w14:paraId="71978A3D" w14:textId="77777777" w:rsidR="00B530C8" w:rsidRDefault="00B530C8" w:rsidP="00B530C8">
      <w:pPr>
        <w:jc w:val="both"/>
      </w:pPr>
      <w:r w:rsidRPr="00303C21">
        <w:rPr>
          <w:b/>
        </w:rPr>
        <w:t>Preneseni višak ili preneseni manjak</w:t>
      </w:r>
      <w:r w:rsidR="00236205">
        <w:t xml:space="preserve"> </w:t>
      </w:r>
      <w:r>
        <w:t>- ako ukupni prihodi i primici nisu u ravnoteži s rashodima i izdacima, opći dio proračuna sadrži i preneseni višak odnosno manjak prihoda nad rashodima</w:t>
      </w:r>
    </w:p>
    <w:p w14:paraId="5D9F4038" w14:textId="77777777" w:rsidR="00B530C8" w:rsidRDefault="00B530C8" w:rsidP="00B530C8">
      <w:pPr>
        <w:jc w:val="both"/>
      </w:pPr>
      <w:r w:rsidRPr="00303C21">
        <w:rPr>
          <w:b/>
        </w:rPr>
        <w:t>Višegodišnji plan uravnoteženja</w:t>
      </w:r>
      <w:r w:rsidR="00236205">
        <w:t xml:space="preserve"> </w:t>
      </w:r>
      <w:r>
        <w:t>-</w:t>
      </w:r>
      <w:r w:rsidR="00236205">
        <w:t xml:space="preserve"> </w:t>
      </w:r>
      <w:r>
        <w:t>ako Jedinica lokalne i područne (regionalne) samouprave ne mogu preneseni manjak prihoda nad rashodima podmir</w:t>
      </w:r>
      <w:r w:rsidR="00236205">
        <w:t>i</w:t>
      </w:r>
      <w:r>
        <w:t>ti do kraja proračunske godine, obvezni su izrad</w:t>
      </w:r>
      <w:r w:rsidR="00236205">
        <w:t>i</w:t>
      </w:r>
      <w:r>
        <w:t>ti višegodišnji plan uravnoteženja za razdoblje za koje se proračun donosi.</w:t>
      </w:r>
    </w:p>
    <w:p w14:paraId="416F7A23" w14:textId="77777777" w:rsidR="00B530C8" w:rsidRDefault="00B530C8" w:rsidP="00B530C8">
      <w:pPr>
        <w:jc w:val="both"/>
      </w:pPr>
      <w:r>
        <w:t>Ako jedinica loka</w:t>
      </w:r>
      <w:r w:rsidR="00236205">
        <w:t>lne i područne (regionalne) sam</w:t>
      </w:r>
      <w:r>
        <w:t>ouprave ne mogu preneseni višak u cijel</w:t>
      </w:r>
      <w:r w:rsidR="00236205">
        <w:t>os</w:t>
      </w:r>
      <w:r>
        <w:t>ti iskoristiti u jednoj prora</w:t>
      </w:r>
      <w:r w:rsidR="00236205">
        <w:t>čunskoj godini, korištenje višk</w:t>
      </w:r>
      <w:r>
        <w:t>o</w:t>
      </w:r>
      <w:r w:rsidR="00236205">
        <w:t>va planiraju višegodišnjim plan</w:t>
      </w:r>
      <w:r>
        <w:t>om uravnoteženja za razdoblje za koje se proračun donosi.</w:t>
      </w:r>
    </w:p>
    <w:p w14:paraId="6CAD69BA" w14:textId="77777777" w:rsidR="00B530C8" w:rsidRDefault="00B530C8" w:rsidP="00B530C8">
      <w:pPr>
        <w:jc w:val="both"/>
      </w:pPr>
    </w:p>
    <w:p w14:paraId="53BDFCAE" w14:textId="77777777" w:rsidR="00B530C8" w:rsidRPr="00645E14" w:rsidRDefault="00B530C8" w:rsidP="00B530C8">
      <w:pPr>
        <w:jc w:val="both"/>
        <w:rPr>
          <w:b/>
        </w:rPr>
      </w:pPr>
      <w:r w:rsidRPr="00645E14">
        <w:rPr>
          <w:b/>
        </w:rPr>
        <w:t>Posebni dio proračuna</w:t>
      </w:r>
    </w:p>
    <w:p w14:paraId="3A937FA5" w14:textId="77777777" w:rsidR="00645E14" w:rsidRDefault="00645E14" w:rsidP="00B530C8">
      <w:pPr>
        <w:jc w:val="both"/>
      </w:pPr>
    </w:p>
    <w:p w14:paraId="4794AE04" w14:textId="77777777" w:rsidR="00B530C8" w:rsidRDefault="00B530C8" w:rsidP="00B530C8">
      <w:pPr>
        <w:jc w:val="both"/>
      </w:pPr>
      <w:r>
        <w:t>Posebni dio proračuna sadrži:</w:t>
      </w:r>
    </w:p>
    <w:p w14:paraId="2DE49776" w14:textId="77777777" w:rsidR="00303C21" w:rsidRDefault="00303C21" w:rsidP="00B530C8">
      <w:pPr>
        <w:jc w:val="both"/>
      </w:pPr>
    </w:p>
    <w:p w14:paraId="359352B3" w14:textId="77777777" w:rsidR="00B530C8" w:rsidRDefault="00B530C8" w:rsidP="00B530C8">
      <w:pPr>
        <w:jc w:val="both"/>
      </w:pPr>
      <w:r w:rsidRPr="00303C21">
        <w:rPr>
          <w:b/>
        </w:rPr>
        <w:t>Plan rashoda i izdataka proračuna Jedinice lokalne i područne (regionalne) samouprave i njihovih proračunskih kor</w:t>
      </w:r>
      <w:r w:rsidR="00236205" w:rsidRPr="00303C21">
        <w:rPr>
          <w:b/>
        </w:rPr>
        <w:t>i</w:t>
      </w:r>
      <w:r w:rsidRPr="00303C21">
        <w:rPr>
          <w:b/>
        </w:rPr>
        <w:t>snika</w:t>
      </w:r>
      <w:r w:rsidR="00236205">
        <w:t xml:space="preserve"> </w:t>
      </w:r>
      <w:r>
        <w:t>-</w:t>
      </w:r>
      <w:r w:rsidR="00236205">
        <w:t xml:space="preserve"> </w:t>
      </w:r>
      <w:r>
        <w:t>rashodi i izdaci Jedinice lokalne i područne (regionalne) samouprave i njihovih proračunskih kor</w:t>
      </w:r>
      <w:r w:rsidR="00236205">
        <w:t>isn</w:t>
      </w:r>
      <w:r>
        <w:t>ika iskazanih po organizacijskoj</w:t>
      </w:r>
      <w:r w:rsidR="00236205">
        <w:t xml:space="preserve"> </w:t>
      </w:r>
      <w:r>
        <w:t>klasifikaciji, izvorima financiranja i ekonomskoj klasifikaciji na razini skupine, raspoređenih u programe a prikazanih kroz projekte i aktivnosti.</w:t>
      </w:r>
    </w:p>
    <w:p w14:paraId="6FD865C8" w14:textId="5A022F86" w:rsidR="00B530C8" w:rsidRDefault="00B530C8" w:rsidP="00B530C8">
      <w:pPr>
        <w:jc w:val="both"/>
      </w:pPr>
    </w:p>
    <w:p w14:paraId="20E601D2" w14:textId="32E09C79" w:rsidR="00AF2353" w:rsidRDefault="00AF2353" w:rsidP="00B530C8">
      <w:pPr>
        <w:jc w:val="both"/>
      </w:pPr>
    </w:p>
    <w:p w14:paraId="6DDF96DC" w14:textId="35AB6C03" w:rsidR="00AF2353" w:rsidRDefault="00AF2353" w:rsidP="00B530C8">
      <w:pPr>
        <w:jc w:val="both"/>
      </w:pPr>
    </w:p>
    <w:p w14:paraId="0C5B6CC2" w14:textId="77777777" w:rsidR="00AF2353" w:rsidRDefault="00AF2353" w:rsidP="00B530C8">
      <w:pPr>
        <w:jc w:val="both"/>
      </w:pPr>
    </w:p>
    <w:p w14:paraId="5BC591CE" w14:textId="77777777" w:rsidR="00B530C8" w:rsidRPr="00645E14" w:rsidRDefault="00B530C8" w:rsidP="00B530C8">
      <w:pPr>
        <w:jc w:val="both"/>
        <w:rPr>
          <w:b/>
        </w:rPr>
      </w:pPr>
      <w:r w:rsidRPr="00645E14">
        <w:rPr>
          <w:b/>
        </w:rPr>
        <w:lastRenderedPageBreak/>
        <w:t>Obrazloženje proračuna</w:t>
      </w:r>
    </w:p>
    <w:p w14:paraId="45777842" w14:textId="77777777" w:rsidR="00645E14" w:rsidRDefault="00645E14" w:rsidP="00B530C8">
      <w:pPr>
        <w:jc w:val="both"/>
      </w:pPr>
    </w:p>
    <w:p w14:paraId="134D4F73" w14:textId="77777777" w:rsidR="00B530C8" w:rsidRDefault="00B530C8" w:rsidP="00B530C8">
      <w:pPr>
        <w:jc w:val="both"/>
      </w:pPr>
      <w:r>
        <w:t>Obrazložen je proračuna sadrži obrazloženje općeg i posebnog dijela proračuna</w:t>
      </w:r>
      <w:r w:rsidR="00236205">
        <w:t xml:space="preserve"> </w:t>
      </w:r>
      <w:r>
        <w:t>-</w:t>
      </w:r>
      <w:r w:rsidR="00236205">
        <w:t xml:space="preserve"> </w:t>
      </w:r>
      <w:r>
        <w:t>obrazloženje općeg dijela proračuna sadrži obrazloženje prihoda i rashoda, primitaka i izdataka i obrazloženje prenesenog viška odnosno m</w:t>
      </w:r>
      <w:r w:rsidR="00236205">
        <w:t>anjka, obrazloženje posebnog d</w:t>
      </w:r>
      <w:r>
        <w:t>j</w:t>
      </w:r>
      <w:r w:rsidR="00236205">
        <w:t>e</w:t>
      </w:r>
      <w:r>
        <w:t>la proračuna temelji se na obrazloženjima financijskih planova proračunskih kor</w:t>
      </w:r>
      <w:r w:rsidR="00236205">
        <w:t>is</w:t>
      </w:r>
      <w:r>
        <w:t>nika, a</w:t>
      </w:r>
      <w:r w:rsidR="00236205">
        <w:t xml:space="preserve"> sastoje se od obrazloženja </w:t>
      </w:r>
      <w:r w:rsidR="00303C21">
        <w:t xml:space="preserve">programa koje se daje kroz obrazloženje </w:t>
      </w:r>
      <w:r w:rsidR="00236205">
        <w:t>aktiv</w:t>
      </w:r>
      <w:r>
        <w:t>nosti i projekata zajedno s ciljevima i pokazateljima uspješnosti iz akta o strateškom planiranju.</w:t>
      </w:r>
    </w:p>
    <w:p w14:paraId="17EDAF98" w14:textId="77777777" w:rsidR="00B530C8" w:rsidRDefault="00B530C8" w:rsidP="00B530C8">
      <w:pPr>
        <w:jc w:val="both"/>
      </w:pPr>
    </w:p>
    <w:p w14:paraId="14761245" w14:textId="77777777" w:rsidR="00BA17A7" w:rsidRPr="00BA17A7" w:rsidRDefault="00BA17A7" w:rsidP="00B530C8">
      <w:pPr>
        <w:jc w:val="both"/>
        <w:rPr>
          <w:b/>
        </w:rPr>
      </w:pPr>
    </w:p>
    <w:p w14:paraId="10A78F73" w14:textId="77777777" w:rsidR="00BA17A7" w:rsidRDefault="00BA17A7" w:rsidP="00BA17A7">
      <w:pPr>
        <w:pStyle w:val="Odlomakpopisa"/>
        <w:numPr>
          <w:ilvl w:val="1"/>
          <w:numId w:val="2"/>
        </w:numPr>
        <w:jc w:val="both"/>
        <w:rPr>
          <w:b/>
        </w:rPr>
      </w:pPr>
      <w:r w:rsidRPr="00BA17A7">
        <w:rPr>
          <w:b/>
        </w:rPr>
        <w:t>Sudjelovanje građana u procesu planiranja proračuna jedinica lokalne i područne (regionalne) samouprave</w:t>
      </w:r>
    </w:p>
    <w:p w14:paraId="0736F2F7" w14:textId="77777777" w:rsidR="00BA17A7" w:rsidRDefault="00BA17A7" w:rsidP="00BA17A7">
      <w:pPr>
        <w:jc w:val="both"/>
        <w:rPr>
          <w:b/>
        </w:rPr>
      </w:pPr>
    </w:p>
    <w:p w14:paraId="6213AC72" w14:textId="20C298CE" w:rsidR="00BA17A7" w:rsidRDefault="00BA17A7" w:rsidP="00BA17A7">
      <w:pPr>
        <w:jc w:val="both"/>
        <w:rPr>
          <w:rFonts w:ascii="CIDFont+F3" w:hAnsi="CIDFont+F3"/>
          <w:color w:val="000000"/>
        </w:rPr>
      </w:pPr>
      <w:r w:rsidRPr="00D171B5">
        <w:rPr>
          <w:rFonts w:ascii="CIDFont+F3" w:hAnsi="CIDFont+F3"/>
          <w:color w:val="000000"/>
        </w:rPr>
        <w:t>Kao i prijašnjih godina, jedinice lokalne i područne (regionalne) samouprave i njihovi</w:t>
      </w:r>
      <w:r w:rsidRPr="00D171B5">
        <w:rPr>
          <w:rFonts w:ascii="CIDFont+F3" w:hAnsi="CIDFont+F3"/>
          <w:color w:val="000000"/>
        </w:rPr>
        <w:br/>
        <w:t>proračunski korisnici, po usvajanju proračuna od strane predstavničkog tijela, proračune i</w:t>
      </w:r>
      <w:r w:rsidRPr="00D171B5">
        <w:rPr>
          <w:rFonts w:ascii="CIDFont+F3" w:hAnsi="CIDFont+F3"/>
          <w:color w:val="000000"/>
        </w:rPr>
        <w:br/>
        <w:t>financijske planove dužni su objaviti na svojim mrežnim stranicama. Prilikom izrade proračuna</w:t>
      </w:r>
      <w:r w:rsidRPr="00D171B5">
        <w:rPr>
          <w:rFonts w:ascii="CIDFont+F3" w:hAnsi="CIDFont+F3"/>
          <w:color w:val="000000"/>
        </w:rPr>
        <w:br/>
        <w:t>za razdoblje 202</w:t>
      </w:r>
      <w:r w:rsidR="00175910">
        <w:rPr>
          <w:rFonts w:ascii="CIDFont+F3" w:hAnsi="CIDFont+F3"/>
          <w:color w:val="000000"/>
        </w:rPr>
        <w:t>6</w:t>
      </w:r>
      <w:r w:rsidRPr="00D171B5">
        <w:rPr>
          <w:rFonts w:ascii="CIDFont+F3" w:hAnsi="CIDFont+F3"/>
          <w:color w:val="000000"/>
        </w:rPr>
        <w:t>. - 202</w:t>
      </w:r>
      <w:r w:rsidR="00175910">
        <w:rPr>
          <w:rFonts w:ascii="CIDFont+F3" w:hAnsi="CIDFont+F3"/>
          <w:color w:val="000000"/>
        </w:rPr>
        <w:t>8</w:t>
      </w:r>
      <w:r w:rsidRPr="00D171B5">
        <w:rPr>
          <w:rFonts w:ascii="CIDFont+F3" w:hAnsi="CIDFont+F3"/>
          <w:color w:val="000000"/>
        </w:rPr>
        <w:t>. jedinice lokalne i područne (regionalne) samouprave trebaju</w:t>
      </w:r>
      <w:r w:rsidRPr="00D171B5">
        <w:rPr>
          <w:rFonts w:ascii="CIDFont+F3" w:hAnsi="CIDFont+F3"/>
          <w:color w:val="000000"/>
        </w:rPr>
        <w:br/>
        <w:t>razmotriti komentare koje su zaprimile na usvojen i po usvajanju objavljen proračun za</w:t>
      </w:r>
      <w:r w:rsidRPr="00D171B5">
        <w:rPr>
          <w:rFonts w:ascii="CIDFont+F3" w:hAnsi="CIDFont+F3"/>
          <w:color w:val="000000"/>
        </w:rPr>
        <w:br/>
        <w:t>razdoblje 202</w:t>
      </w:r>
      <w:r w:rsidR="00175910">
        <w:rPr>
          <w:rFonts w:ascii="CIDFont+F3" w:hAnsi="CIDFont+F3"/>
          <w:color w:val="000000"/>
        </w:rPr>
        <w:t>5</w:t>
      </w:r>
      <w:r w:rsidRPr="00D171B5">
        <w:rPr>
          <w:rFonts w:ascii="CIDFont+F3" w:hAnsi="CIDFont+F3"/>
          <w:color w:val="000000"/>
        </w:rPr>
        <w:t>. - 202</w:t>
      </w:r>
      <w:r w:rsidR="00175910">
        <w:rPr>
          <w:rFonts w:ascii="CIDFont+F3" w:hAnsi="CIDFont+F3"/>
          <w:color w:val="000000"/>
        </w:rPr>
        <w:t>7</w:t>
      </w:r>
      <w:r w:rsidRPr="00D171B5">
        <w:rPr>
          <w:rFonts w:ascii="CIDFont+F3" w:hAnsi="CIDFont+F3"/>
          <w:color w:val="000000"/>
        </w:rPr>
        <w:t>. I ove godine, a kako bi se građanima i ostaloj zainteresiranoj javnosti</w:t>
      </w:r>
      <w:r w:rsidRPr="00D171B5">
        <w:rPr>
          <w:rFonts w:ascii="CIDFont+F3" w:hAnsi="CIDFont+F3"/>
          <w:color w:val="000000"/>
        </w:rPr>
        <w:br/>
        <w:t>omogućilo aktivnije sudjelovanje u procesu izrade proračuna jedinica lokalne i područne</w:t>
      </w:r>
      <w:r w:rsidRPr="00D171B5">
        <w:rPr>
          <w:rFonts w:ascii="CIDFont+F3" w:hAnsi="CIDFont+F3"/>
          <w:color w:val="000000"/>
        </w:rPr>
        <w:br/>
        <w:t>(regionalne) samouprave, uz ostale već prisutne načine sudjelovanja, preporuka je da jedinice</w:t>
      </w:r>
      <w:r w:rsidRPr="00D171B5">
        <w:rPr>
          <w:rFonts w:ascii="CIDFont+F3" w:hAnsi="CIDFont+F3"/>
          <w:color w:val="000000"/>
        </w:rPr>
        <w:br/>
        <w:t>lokalne i područne (regionalne) samouprave osiguraju zainteresiranoj javnosti mogućnost online dostave komentara, preporuka i prijedloga, na usvojeni proračun za razdoblje 202</w:t>
      </w:r>
      <w:r w:rsidR="00175910">
        <w:rPr>
          <w:rFonts w:ascii="CIDFont+F3" w:hAnsi="CIDFont+F3"/>
          <w:color w:val="000000"/>
        </w:rPr>
        <w:t>6</w:t>
      </w:r>
      <w:r w:rsidRPr="00D171B5">
        <w:rPr>
          <w:rFonts w:ascii="CIDFont+F3" w:hAnsi="CIDFont+F3"/>
          <w:color w:val="000000"/>
        </w:rPr>
        <w:t>. -</w:t>
      </w:r>
      <w:r w:rsidRPr="00D171B5">
        <w:rPr>
          <w:rFonts w:ascii="CIDFont+F3" w:hAnsi="CIDFont+F3"/>
          <w:color w:val="000000"/>
        </w:rPr>
        <w:br/>
        <w:t>202</w:t>
      </w:r>
      <w:r w:rsidR="00175910">
        <w:rPr>
          <w:rFonts w:ascii="CIDFont+F3" w:hAnsi="CIDFont+F3"/>
          <w:color w:val="000000"/>
        </w:rPr>
        <w:t>8</w:t>
      </w:r>
      <w:r w:rsidRPr="00D171B5">
        <w:rPr>
          <w:rFonts w:ascii="CIDFont+F3" w:hAnsi="CIDFont+F3"/>
          <w:color w:val="000000"/>
        </w:rPr>
        <w:t>., a kako bi se zaprimljeni komentari mogli razmotriti prilikom izrade proračuna za</w:t>
      </w:r>
      <w:r w:rsidRPr="00D171B5">
        <w:rPr>
          <w:rFonts w:ascii="CIDFont+F3" w:hAnsi="CIDFont+F3"/>
          <w:color w:val="000000"/>
        </w:rPr>
        <w:br/>
        <w:t>razdoblje 202</w:t>
      </w:r>
      <w:r w:rsidR="00175910">
        <w:rPr>
          <w:rFonts w:ascii="CIDFont+F3" w:hAnsi="CIDFont+F3"/>
          <w:color w:val="000000"/>
        </w:rPr>
        <w:t>6</w:t>
      </w:r>
      <w:r w:rsidRPr="00D171B5">
        <w:rPr>
          <w:rFonts w:ascii="CIDFont+F3" w:hAnsi="CIDFont+F3"/>
          <w:color w:val="000000"/>
        </w:rPr>
        <w:t>. - 202</w:t>
      </w:r>
      <w:r w:rsidR="00175910">
        <w:rPr>
          <w:rFonts w:ascii="CIDFont+F3" w:hAnsi="CIDFont+F3"/>
          <w:color w:val="000000"/>
        </w:rPr>
        <w:t>8</w:t>
      </w:r>
      <w:r w:rsidRPr="00D171B5">
        <w:rPr>
          <w:rFonts w:ascii="CIDFont+F3" w:hAnsi="CIDFont+F3"/>
          <w:color w:val="000000"/>
        </w:rPr>
        <w:t>.</w:t>
      </w:r>
      <w:r w:rsidR="00513F4E">
        <w:rPr>
          <w:rFonts w:ascii="CIDFont+F3" w:hAnsi="CIDFont+F3"/>
          <w:color w:val="000000"/>
        </w:rPr>
        <w:t xml:space="preserve"> godinu.</w:t>
      </w:r>
    </w:p>
    <w:p w14:paraId="646CCCDB" w14:textId="75BA2848" w:rsidR="00847D04" w:rsidRPr="000358A9" w:rsidRDefault="00847D04" w:rsidP="00BA17A7">
      <w:pPr>
        <w:jc w:val="both"/>
        <w:rPr>
          <w:rFonts w:ascii="CIDFont+F3" w:hAnsi="CIDFont+F3"/>
        </w:rPr>
      </w:pPr>
      <w:r w:rsidRPr="000358A9">
        <w:rPr>
          <w:rFonts w:ascii="CIDFont+F3" w:hAnsi="CIDFont+F3"/>
        </w:rPr>
        <w:t xml:space="preserve">Obrazac za On-line prijedloge nalazi se u prilogu </w:t>
      </w:r>
      <w:r w:rsidR="000358A9" w:rsidRPr="000358A9">
        <w:rPr>
          <w:rFonts w:ascii="CIDFont+F3" w:hAnsi="CIDFont+F3"/>
        </w:rPr>
        <w:t>6</w:t>
      </w:r>
      <w:r w:rsidRPr="000358A9">
        <w:rPr>
          <w:rFonts w:ascii="CIDFont+F3" w:hAnsi="CIDFont+F3"/>
        </w:rPr>
        <w:t>. Uputa.</w:t>
      </w:r>
    </w:p>
    <w:p w14:paraId="27CB6C87" w14:textId="77777777" w:rsidR="00BA17A7" w:rsidRDefault="00BA17A7" w:rsidP="00BA17A7">
      <w:pPr>
        <w:jc w:val="both"/>
        <w:rPr>
          <w:b/>
        </w:rPr>
      </w:pPr>
    </w:p>
    <w:p w14:paraId="09A06C73" w14:textId="08F1793E" w:rsidR="00395DA6" w:rsidRPr="00BA17A7" w:rsidRDefault="00395DA6" w:rsidP="00BA17A7">
      <w:pPr>
        <w:jc w:val="both"/>
        <w:rPr>
          <w:b/>
        </w:rPr>
      </w:pPr>
    </w:p>
    <w:p w14:paraId="420F4C16" w14:textId="77777777" w:rsidR="00B530C8" w:rsidRDefault="00B530C8" w:rsidP="00236205">
      <w:pPr>
        <w:pStyle w:val="Odlomakpopisa"/>
        <w:numPr>
          <w:ilvl w:val="1"/>
          <w:numId w:val="2"/>
        </w:numPr>
        <w:jc w:val="both"/>
        <w:rPr>
          <w:b/>
        </w:rPr>
      </w:pPr>
      <w:r w:rsidRPr="00236205">
        <w:rPr>
          <w:b/>
        </w:rPr>
        <w:t>Izmjene i dopune plana proračuna</w:t>
      </w:r>
    </w:p>
    <w:p w14:paraId="5FE6C80C" w14:textId="77777777" w:rsidR="00236205" w:rsidRPr="00236205" w:rsidRDefault="00236205" w:rsidP="00236205">
      <w:pPr>
        <w:ind w:left="360"/>
        <w:jc w:val="both"/>
        <w:rPr>
          <w:b/>
        </w:rPr>
      </w:pPr>
    </w:p>
    <w:p w14:paraId="33956F51" w14:textId="467981B1" w:rsidR="00B530C8" w:rsidRDefault="00B530C8" w:rsidP="00B530C8">
      <w:pPr>
        <w:jc w:val="both"/>
      </w:pPr>
      <w:r>
        <w:t>Izmjenama i dopunama plana proračuna mijenja se isključivo plan za tekuću godinu. Na postupak donošenja izmjena i dopuna plana proračuna primjenjuje se odredba Zakona o proračunu  za postupak d</w:t>
      </w:r>
      <w:r w:rsidR="00236205">
        <w:t>onošenja proračuna. Izmjene i do</w:t>
      </w:r>
      <w:r>
        <w:t>pune proračuna sastoje se od plana za tekuću godini i sadrže opći i posebni dio proračuna te obrazloženje izmjena i dopuna plana proračuna. Izmjenama i dopunama proračuna ne mogu se mijenjati rashodi i izdaci ispod razine izvršenja i preuzetih obveza po investicijskim projektima te preuzetih obveza iz ugovora koji zahtijevaju plaćanje u slijedećim godinama. Ostvareni namjenski prihodi proračuna, izm</w:t>
      </w:r>
      <w:r w:rsidR="00236205">
        <w:t>j</w:t>
      </w:r>
      <w:r>
        <w:t>enama i dopunama plana proračuna moraju se planirati minimalno na razini ostvarenih prihoda i primitaka, odnosno izvršenih rashoda i izdataka. Uz svake izmjene i dopune plana proračuna obvezno je izrad</w:t>
      </w:r>
      <w:r w:rsidR="00236205">
        <w:t xml:space="preserve">iti i obrazloženje općeg </w:t>
      </w:r>
      <w:r>
        <w:t>dijela proračuna.</w:t>
      </w:r>
    </w:p>
    <w:p w14:paraId="06DC530A" w14:textId="77777777" w:rsidR="00B530C8" w:rsidRDefault="00B530C8" w:rsidP="00B530C8">
      <w:pPr>
        <w:jc w:val="both"/>
      </w:pPr>
    </w:p>
    <w:p w14:paraId="780D3AB3" w14:textId="77777777" w:rsidR="00395DA6" w:rsidRDefault="00395DA6" w:rsidP="00B530C8">
      <w:pPr>
        <w:jc w:val="both"/>
      </w:pPr>
    </w:p>
    <w:p w14:paraId="4D6A6D97" w14:textId="77777777" w:rsidR="00B530C8" w:rsidRDefault="00236205" w:rsidP="00236205">
      <w:pPr>
        <w:pStyle w:val="Odlomakpopisa"/>
        <w:numPr>
          <w:ilvl w:val="1"/>
          <w:numId w:val="2"/>
        </w:numPr>
        <w:jc w:val="both"/>
        <w:rPr>
          <w:b/>
        </w:rPr>
      </w:pPr>
      <w:r>
        <w:rPr>
          <w:b/>
        </w:rPr>
        <w:t xml:space="preserve"> Trans</w:t>
      </w:r>
      <w:r w:rsidR="00B530C8" w:rsidRPr="00236205">
        <w:rPr>
          <w:b/>
        </w:rPr>
        <w:t>p</w:t>
      </w:r>
      <w:r>
        <w:rPr>
          <w:b/>
        </w:rPr>
        <w:t>a</w:t>
      </w:r>
      <w:r w:rsidR="00B530C8" w:rsidRPr="00236205">
        <w:rPr>
          <w:b/>
        </w:rPr>
        <w:t>rent</w:t>
      </w:r>
      <w:r>
        <w:rPr>
          <w:b/>
        </w:rPr>
        <w:t>no</w:t>
      </w:r>
      <w:r w:rsidR="00B530C8" w:rsidRPr="00236205">
        <w:rPr>
          <w:b/>
        </w:rPr>
        <w:t>st proračuna</w:t>
      </w:r>
    </w:p>
    <w:p w14:paraId="06FB1439" w14:textId="77777777" w:rsidR="00236205" w:rsidRPr="00236205" w:rsidRDefault="00236205" w:rsidP="00236205">
      <w:pPr>
        <w:ind w:left="360"/>
        <w:jc w:val="both"/>
        <w:rPr>
          <w:b/>
        </w:rPr>
      </w:pPr>
    </w:p>
    <w:p w14:paraId="6943846E" w14:textId="3C6DC402" w:rsidR="00B530C8" w:rsidRDefault="00236205" w:rsidP="00B530C8">
      <w:pPr>
        <w:jc w:val="both"/>
      </w:pPr>
      <w:r>
        <w:t>Zakonom o</w:t>
      </w:r>
      <w:r w:rsidR="00B530C8">
        <w:t xml:space="preserve"> proračunu propisana je obveza objave dokumenata i informacija o trošenju proračunskih sredstava. Svi dokumenti vezani uz proračun i njegove izmjene objavljuju je u formatu pogodnom za daljnju obradu (word ili excel)</w:t>
      </w:r>
      <w:r w:rsidR="005D2E69">
        <w:t>.</w:t>
      </w:r>
    </w:p>
    <w:p w14:paraId="5E3C52DD" w14:textId="77777777" w:rsidR="00B530C8" w:rsidRDefault="00B530C8" w:rsidP="00B530C8">
      <w:pPr>
        <w:jc w:val="both"/>
      </w:pPr>
    </w:p>
    <w:p w14:paraId="05E1E49B" w14:textId="75F13ED9" w:rsidR="000E5965" w:rsidRDefault="000E5965" w:rsidP="000E5965">
      <w:pPr>
        <w:rPr>
          <w:color w:val="000000"/>
        </w:rPr>
      </w:pPr>
      <w:r w:rsidRPr="00F552E1">
        <w:rPr>
          <w:color w:val="000000"/>
        </w:rPr>
        <w:t>Sukladno odredbama članka 144. Zakona o proračunu u nastavku navodimo obaveze</w:t>
      </w:r>
      <w:r>
        <w:rPr>
          <w:color w:val="000000"/>
        </w:rPr>
        <w:t xml:space="preserve"> </w:t>
      </w:r>
      <w:r w:rsidRPr="00F552E1">
        <w:rPr>
          <w:color w:val="000000"/>
        </w:rPr>
        <w:t>vezano za transparentnost:</w:t>
      </w:r>
    </w:p>
    <w:p w14:paraId="460BBD24" w14:textId="77777777" w:rsidR="00B530C8" w:rsidRDefault="000E5965" w:rsidP="00B530C8">
      <w:pPr>
        <w:jc w:val="both"/>
      </w:pPr>
      <w:r>
        <w:lastRenderedPageBreak/>
        <w:t>-</w:t>
      </w:r>
      <w:r w:rsidR="00B530C8">
        <w:t>Proračun i izmjene</w:t>
      </w:r>
      <w:r w:rsidR="00086739">
        <w:t xml:space="preserve"> i dopune</w:t>
      </w:r>
      <w:r w:rsidR="00B530C8">
        <w:t xml:space="preserve"> proračuna, odluka o privremenom financiranju, odluka o izmjenama i dopunama odluke o izvršavanju proračuna, financijski planovi i izmjene i dopune financijskih planova proračunskih i izvanproračunskih korisnika, polugodišnji i godišnji izvještaj o izvršenju proračuna te po</w:t>
      </w:r>
      <w:r w:rsidR="00236205">
        <w:t>lugodišnji i godišnji izvještaja</w:t>
      </w:r>
      <w:r w:rsidR="00B530C8">
        <w:t xml:space="preserve"> o izvršenju financijskih planova proračunskih i izvanproračunskih kor</w:t>
      </w:r>
      <w:r w:rsidR="00236205">
        <w:t>i</w:t>
      </w:r>
      <w:r w:rsidR="00B530C8">
        <w:t>snika obvezno se objavljuju na mrežnim stranicama jedinice.</w:t>
      </w:r>
    </w:p>
    <w:p w14:paraId="4B63D5B6" w14:textId="77777777" w:rsidR="00B530C8" w:rsidRDefault="00B530C8" w:rsidP="00B530C8">
      <w:pPr>
        <w:jc w:val="both"/>
      </w:pPr>
      <w:r>
        <w:t>Ako proračunski kor</w:t>
      </w:r>
      <w:r w:rsidR="00236205">
        <w:t>i</w:t>
      </w:r>
      <w:r>
        <w:t>snik i izvanproračunski korisnik nema svoje mrežne stranice tada se potrebno objavljuje na mrežnim stranicama nadležnog proračuna odnosno jed</w:t>
      </w:r>
      <w:r w:rsidR="00236205">
        <w:t>i</w:t>
      </w:r>
      <w:r>
        <w:t>nice lokalne i područne (regionalne) samouprave.</w:t>
      </w:r>
    </w:p>
    <w:p w14:paraId="500A7378" w14:textId="77777777" w:rsidR="00B530C8" w:rsidRDefault="00236205" w:rsidP="00420CE4">
      <w:pPr>
        <w:jc w:val="both"/>
      </w:pPr>
      <w:r>
        <w:t xml:space="preserve">- </w:t>
      </w:r>
      <w:r w:rsidR="00B530C8">
        <w:t>Opći i posebni dio proračuna, odluka o izvršavanju proračuna jedinice lokalne i područne (regionalne) samouprave, izmjene i dopune proračuna te izmjene i dopune odluke o izvršavanju plana proračuna, odluka o privremenom financiranju te opći i posebni dio polugodišnjeg i godišnjeg izvještaja o izvršenju plana proračuna objavljuju se u službenom glasili jedinice.</w:t>
      </w:r>
    </w:p>
    <w:p w14:paraId="3BFC9FF4" w14:textId="77777777" w:rsidR="00B530C8" w:rsidRDefault="00236205" w:rsidP="00420CE4">
      <w:pPr>
        <w:jc w:val="both"/>
      </w:pPr>
      <w:r>
        <w:t>- Vodič za građane odnosno proračun</w:t>
      </w:r>
      <w:r w:rsidR="00B530C8">
        <w:t xml:space="preserve"> u malom objavljuju se na mrežnim stranicama jedinice. </w:t>
      </w:r>
    </w:p>
    <w:p w14:paraId="659139EA" w14:textId="77777777" w:rsidR="00086739" w:rsidRDefault="00086739" w:rsidP="00420CE4">
      <w:pPr>
        <w:jc w:val="both"/>
      </w:pPr>
    </w:p>
    <w:p w14:paraId="0F67C3E4" w14:textId="77777777" w:rsidR="00B530C8" w:rsidRDefault="00B530C8" w:rsidP="00420CE4">
      <w:pPr>
        <w:jc w:val="both"/>
      </w:pPr>
      <w:r>
        <w:t>Sukladno s dosadašnjom pr</w:t>
      </w:r>
      <w:r w:rsidR="00236205">
        <w:t>aksom i Uputama ministarstva fi</w:t>
      </w:r>
      <w:r>
        <w:t>n</w:t>
      </w:r>
      <w:r w:rsidR="00236205">
        <w:t>a</w:t>
      </w:r>
      <w:r>
        <w:t>ncija preporučuje se jedinicama da sa svojim mrežnim stranicama objavljuju:</w:t>
      </w:r>
    </w:p>
    <w:p w14:paraId="1AD2BB4D" w14:textId="4285EAEA" w:rsidR="00086739" w:rsidRPr="00F552E1" w:rsidRDefault="00086739" w:rsidP="00420CE4">
      <w:pPr>
        <w:jc w:val="both"/>
      </w:pPr>
      <w:r>
        <w:t>-</w:t>
      </w:r>
      <w:r w:rsidR="00420CE4">
        <w:t xml:space="preserve"> </w:t>
      </w:r>
      <w:r w:rsidRPr="00F552E1">
        <w:t xml:space="preserve">sve ključne proračunske dokumente (a posebice prijedlog proračuna, izglasani proračun, izmjene i dopune proračuna, proračunski vodič, polugodišnji i godišnji izvještaji o izvršenju proračuna) objavljuju u jedinstvenom folderu nazvanom PRORAČUN, na kojeg postoji direktan link s naslovne stranice, </w:t>
      </w:r>
    </w:p>
    <w:p w14:paraId="216838AA" w14:textId="77777777" w:rsidR="00086739" w:rsidRPr="00F552E1" w:rsidRDefault="00086739" w:rsidP="00420CE4">
      <w:pPr>
        <w:jc w:val="both"/>
      </w:pPr>
      <w:r>
        <w:t xml:space="preserve">- </w:t>
      </w:r>
      <w:r w:rsidRPr="00F552E1">
        <w:t xml:space="preserve">pri objavi prijedloga proračuna, izglasanog proračuna te izmjena i dopuna proračuna objavljuju kompletan sadržaj tih proračunskih dokumenata (opći i posebni dio proračuna), </w:t>
      </w:r>
    </w:p>
    <w:p w14:paraId="3652945F" w14:textId="77777777" w:rsidR="00086739" w:rsidRPr="00F552E1" w:rsidRDefault="00086739" w:rsidP="00420CE4">
      <w:pPr>
        <w:jc w:val="both"/>
      </w:pPr>
      <w:r>
        <w:t>-</w:t>
      </w:r>
      <w:r w:rsidRPr="00F552E1">
        <w:t xml:space="preserve"> usvojeni proračuni objavljuju, sukladno odredbama Zakona o proračunu, za proračunsku godinu i za sljedeće dvije godine na drugoj razini računskoga plana (na razini skupine) i </w:t>
      </w:r>
    </w:p>
    <w:p w14:paraId="005002E7" w14:textId="47A58471" w:rsidR="00A11BAA" w:rsidRDefault="00086739" w:rsidP="009D1FAA">
      <w:pPr>
        <w:jc w:val="both"/>
      </w:pPr>
      <w:r>
        <w:t>-</w:t>
      </w:r>
      <w:r w:rsidRPr="00F552E1">
        <w:t xml:space="preserve"> proračunske vodiče za građane, na zahtjev građana, distribuiraju građanima svake godine u obliku brošure (fizičke i elektroničke), o trošku proračuna.</w:t>
      </w:r>
    </w:p>
    <w:p w14:paraId="188BFEBC" w14:textId="108386C2" w:rsidR="005D2E69" w:rsidRDefault="00A11BAA" w:rsidP="005D2E69">
      <w:pPr>
        <w:jc w:val="both"/>
        <w:rPr>
          <w:color w:val="000000"/>
        </w:rPr>
      </w:pPr>
      <w:r w:rsidRPr="00F552E1">
        <w:rPr>
          <w:color w:val="000000"/>
        </w:rPr>
        <w:t>Zakonom o lokalnoj i područnoj (regionalnoj) samoupravi (Narodne novine, br. 33/01, 60/01,</w:t>
      </w:r>
      <w:r w:rsidRPr="00F552E1">
        <w:rPr>
          <w:color w:val="000000"/>
        </w:rPr>
        <w:br/>
        <w:t>129/05, 109/07, 125/08, 36/09, 150/11, 144/12, 19/13 - pročišćeni tekst, 137/15 - ispravak,</w:t>
      </w:r>
      <w:r w:rsidRPr="00F552E1">
        <w:rPr>
          <w:color w:val="000000"/>
        </w:rPr>
        <w:br/>
        <w:t xml:space="preserve">123/17, 98/19 i 144/20) propisano je da su općina, grad i županija </w:t>
      </w:r>
      <w:r w:rsidRPr="00F552E1">
        <w:rPr>
          <w:bCs/>
          <w:color w:val="000000"/>
        </w:rPr>
        <w:t xml:space="preserve">dužne </w:t>
      </w:r>
      <w:r w:rsidRPr="00F552E1">
        <w:rPr>
          <w:color w:val="000000"/>
        </w:rPr>
        <w:t>na svojim mrežnim</w:t>
      </w:r>
      <w:r w:rsidRPr="00F552E1">
        <w:rPr>
          <w:color w:val="000000"/>
        </w:rPr>
        <w:br/>
        <w:t xml:space="preserve">stranicama </w:t>
      </w:r>
      <w:r w:rsidRPr="00F552E1">
        <w:rPr>
          <w:bCs/>
          <w:color w:val="000000"/>
        </w:rPr>
        <w:t xml:space="preserve">javno objaviti informacije o trošenju proračunskih sredstava </w:t>
      </w:r>
      <w:r w:rsidRPr="00F552E1">
        <w:rPr>
          <w:color w:val="000000"/>
        </w:rPr>
        <w:t>tako da te</w:t>
      </w:r>
      <w:r w:rsidRPr="00F552E1">
        <w:rPr>
          <w:color w:val="000000"/>
        </w:rPr>
        <w:br/>
        <w:t xml:space="preserve">informacije budu lako dostupne i pretražive. </w:t>
      </w:r>
    </w:p>
    <w:p w14:paraId="732C98A0" w14:textId="185E0718" w:rsidR="00967159" w:rsidRPr="002B0392" w:rsidRDefault="00967159" w:rsidP="00967159">
      <w:pPr>
        <w:jc w:val="both"/>
        <w:rPr>
          <w:color w:val="FF0000"/>
        </w:rPr>
      </w:pPr>
    </w:p>
    <w:p w14:paraId="075AE69F" w14:textId="6A42DED6" w:rsidR="00395DA6" w:rsidRDefault="00395DA6" w:rsidP="007D203B">
      <w:pPr>
        <w:rPr>
          <w:color w:val="000000"/>
        </w:rPr>
      </w:pPr>
    </w:p>
    <w:p w14:paraId="175FD0E7" w14:textId="77777777" w:rsidR="00DF7F33" w:rsidRPr="004D7FE1" w:rsidRDefault="00DF7F33" w:rsidP="004D7FE1">
      <w:pPr>
        <w:pStyle w:val="Odlomakpopisa"/>
        <w:numPr>
          <w:ilvl w:val="1"/>
          <w:numId w:val="2"/>
        </w:numPr>
        <w:jc w:val="both"/>
        <w:rPr>
          <w:b/>
        </w:rPr>
      </w:pPr>
      <w:r w:rsidRPr="004D7FE1">
        <w:rPr>
          <w:b/>
        </w:rPr>
        <w:t>Dostava proračuna i odluke o izvršenju proračuna Ministarstvu financija</w:t>
      </w:r>
      <w:r w:rsidR="00B77695" w:rsidRPr="004D7FE1">
        <w:rPr>
          <w:b/>
        </w:rPr>
        <w:t xml:space="preserve"> i Državnom uredu za reviziju </w:t>
      </w:r>
    </w:p>
    <w:p w14:paraId="51DDEAFC" w14:textId="77777777" w:rsidR="00DF7F33" w:rsidRPr="00185A28" w:rsidRDefault="00DF7F33" w:rsidP="00185A28">
      <w:pPr>
        <w:jc w:val="both"/>
        <w:rPr>
          <w:b/>
        </w:rPr>
      </w:pPr>
    </w:p>
    <w:p w14:paraId="498CA0CF" w14:textId="77777777" w:rsidR="00557DFA" w:rsidRDefault="00A6434E" w:rsidP="00185A28">
      <w:pPr>
        <w:jc w:val="both"/>
      </w:pPr>
      <w:r w:rsidRPr="00185A28">
        <w:t>Sukladno članku 4</w:t>
      </w:r>
      <w:r w:rsidR="006F312F">
        <w:t>3</w:t>
      </w:r>
      <w:r w:rsidRPr="00185A28">
        <w:t>. Zakona o proračunu, načelnik, gradonačelnik i župan obvezni su dostaviti Ministarstvu financija</w:t>
      </w:r>
      <w:r w:rsidR="00557DFA">
        <w:t xml:space="preserve"> sljedeće akte:</w:t>
      </w:r>
    </w:p>
    <w:p w14:paraId="3302082E" w14:textId="77777777" w:rsidR="00557DFA" w:rsidRDefault="00557DFA" w:rsidP="00185A28">
      <w:pPr>
        <w:jc w:val="both"/>
      </w:pPr>
      <w:r>
        <w:t>- P</w:t>
      </w:r>
      <w:r w:rsidR="00A6434E" w:rsidRPr="00185A28">
        <w:t xml:space="preserve">roračun </w:t>
      </w:r>
      <w:r>
        <w:t xml:space="preserve">za proračunsku godinu </w:t>
      </w:r>
      <w:r w:rsidR="00A6434E" w:rsidRPr="00185A28">
        <w:t>i projekcije</w:t>
      </w:r>
      <w:r>
        <w:t xml:space="preserve"> za sljedeće dvije godine</w:t>
      </w:r>
      <w:r w:rsidR="00A6434E" w:rsidRPr="00185A28">
        <w:t xml:space="preserve">, </w:t>
      </w:r>
    </w:p>
    <w:p w14:paraId="7000A486" w14:textId="77777777" w:rsidR="00557DFA" w:rsidRDefault="00557DFA" w:rsidP="00185A28">
      <w:pPr>
        <w:jc w:val="both"/>
      </w:pPr>
      <w:r>
        <w:t>- O</w:t>
      </w:r>
      <w:r w:rsidR="00A6434E" w:rsidRPr="00185A28">
        <w:t>dluk</w:t>
      </w:r>
      <w:r>
        <w:t>u</w:t>
      </w:r>
      <w:r w:rsidR="00A6434E" w:rsidRPr="00185A28">
        <w:t xml:space="preserve"> o izvršavanju proračuna</w:t>
      </w:r>
      <w:r>
        <w:t xml:space="preserve"> jedinice lokalne i područne (regionalne) samouprave,</w:t>
      </w:r>
      <w:r w:rsidR="00A6434E" w:rsidRPr="00185A28">
        <w:t xml:space="preserve"> </w:t>
      </w:r>
    </w:p>
    <w:p w14:paraId="63B4A462" w14:textId="226B9DA6" w:rsidR="00557DFA" w:rsidRDefault="00557DFA" w:rsidP="00185A28">
      <w:pPr>
        <w:jc w:val="both"/>
      </w:pPr>
      <w:r>
        <w:t>- I</w:t>
      </w:r>
      <w:r w:rsidR="00A6434E" w:rsidRPr="00185A28">
        <w:t>zmjene i dopune proračuna</w:t>
      </w:r>
      <w:r>
        <w:t xml:space="preserve">, te </w:t>
      </w:r>
    </w:p>
    <w:p w14:paraId="24133F9C" w14:textId="0C71D810" w:rsidR="00557DFA" w:rsidRDefault="00557DFA" w:rsidP="00185A28">
      <w:pPr>
        <w:jc w:val="both"/>
      </w:pPr>
      <w:r>
        <w:t xml:space="preserve">- </w:t>
      </w:r>
      <w:r w:rsidR="002B0392">
        <w:t>Izmjene i dopune odluke o izvršavanju proračuna jedinice lokalne i područne (regionalne) samouprave.</w:t>
      </w:r>
    </w:p>
    <w:p w14:paraId="117C0EC1" w14:textId="77777777" w:rsidR="00557DFA" w:rsidRDefault="00557DFA" w:rsidP="00185A28">
      <w:pPr>
        <w:jc w:val="both"/>
      </w:pPr>
      <w:r>
        <w:t xml:space="preserve"> </w:t>
      </w:r>
    </w:p>
    <w:p w14:paraId="5F4EB5BD" w14:textId="77777777" w:rsidR="001B24C4" w:rsidRDefault="00557DFA" w:rsidP="00185A28">
      <w:pPr>
        <w:jc w:val="both"/>
      </w:pPr>
      <w:r>
        <w:t>Načelnik, gradonačelnik i župan su navedene akte, sukladno Zakonskim odredbama</w:t>
      </w:r>
      <w:r w:rsidR="001B24C4">
        <w:t xml:space="preserve">, obvezni dostaviti Ministarstvu financija u </w:t>
      </w:r>
      <w:r w:rsidR="00A6434E" w:rsidRPr="00185A28">
        <w:t xml:space="preserve"> roku od 15 dana od njihova stupanja na snagu. </w:t>
      </w:r>
    </w:p>
    <w:p w14:paraId="699EF344" w14:textId="77777777" w:rsidR="001B24C4" w:rsidRDefault="001B24C4" w:rsidP="00185A28">
      <w:pPr>
        <w:jc w:val="both"/>
      </w:pPr>
    </w:p>
    <w:p w14:paraId="11E76F38" w14:textId="77777777" w:rsidR="00A6434E" w:rsidRDefault="00A6434E" w:rsidP="00185A28">
      <w:pPr>
        <w:jc w:val="both"/>
      </w:pPr>
      <w:r w:rsidRPr="00185A28">
        <w:lastRenderedPageBreak/>
        <w:t xml:space="preserve">Jedinice lokalne i područne (regionalne) samouprave obvezne su na adresu e-pošte Ministarstva financija: lokalni.proracuni@mfin.hr poslati link na navedene dokumente objavljene u službenom glasilu, u roku od 15 dana od dana njihova stupanja na snagu. </w:t>
      </w:r>
    </w:p>
    <w:p w14:paraId="76A25FF4" w14:textId="77777777" w:rsidR="001B24C4" w:rsidRPr="00185A28" w:rsidRDefault="001B24C4" w:rsidP="00185A28">
      <w:pPr>
        <w:jc w:val="both"/>
      </w:pPr>
    </w:p>
    <w:p w14:paraId="4E47FEB6" w14:textId="77777777" w:rsidR="00A6434E" w:rsidRPr="00185A28" w:rsidRDefault="00A6434E" w:rsidP="00185A28">
      <w:pPr>
        <w:jc w:val="both"/>
      </w:pPr>
      <w:r w:rsidRPr="00185A28">
        <w:t xml:space="preserve">Sukladno članku </w:t>
      </w:r>
      <w:r w:rsidR="006F312F">
        <w:t>90</w:t>
      </w:r>
      <w:r w:rsidRPr="00185A28">
        <w:t>. Zakona o proračunu, godišnji izvještaj o izvršenju proračuna jedinice lokalne i područne (regionalne) samouprave dostavlja se Ministarstvu financija i Državnom uredu za reviziju u roku od 15 dana nakon što ga donese predstavničko tijelo jedinice lokalne i područne (regionalne) samouprave. Iznimno, ako predstavničko tijelo ne donese izvještaj, isti se dostavlja Ministarstvu financija i Državnom uredu za reviziju u roku od 60 dana od dana podnošenja predstavničkom tijelu.</w:t>
      </w:r>
    </w:p>
    <w:p w14:paraId="3B037BB0" w14:textId="77777777" w:rsidR="00A6434E" w:rsidRPr="00185A28" w:rsidRDefault="00A6434E" w:rsidP="00185A28">
      <w:pPr>
        <w:jc w:val="both"/>
      </w:pPr>
    </w:p>
    <w:p w14:paraId="0FACD42D" w14:textId="4839C2E3" w:rsidR="003D58A4" w:rsidRPr="003D58A4" w:rsidRDefault="003D58A4" w:rsidP="003D58A4">
      <w:pPr>
        <w:jc w:val="both"/>
      </w:pPr>
      <w:r w:rsidRPr="003D58A4">
        <w:t xml:space="preserve">Ministarstvu financija je potrebno na e-mail adresu </w:t>
      </w:r>
      <w:hyperlink r:id="rId6" w:history="1">
        <w:r w:rsidRPr="003D58A4">
          <w:rPr>
            <w:rStyle w:val="Hiperveza"/>
          </w:rPr>
          <w:t>lokalni.proracuni@mfin.hr</w:t>
        </w:r>
      </w:hyperlink>
      <w:r w:rsidRPr="003D58A4">
        <w:t xml:space="preserve"> dostaviti isključivo link na internetsku stranicu jedinice lokane i područne (regionalne ) samouprave na kojoj je izvještaj objavljen. Državnom uredu za reviziju je podatak o linku potrebno dostaviti na e-mail Državnog ureda za reviziju i to:</w:t>
      </w:r>
      <w:r w:rsidR="00B9012B">
        <w:t xml:space="preserve"> </w:t>
      </w:r>
      <w:r w:rsidRPr="003D58A4">
        <w:t xml:space="preserve">Grad Zagreb na e-mail Središnjeg ureda Državnog ureda za reviziju, dok su druge jedinice lokalne i područne (regionalne) samouprave obvezne dostaviti na link izvještaja na e-mail područnog ureda Državnog ureda za reviziju na čijem području je sjedište jedinice. Sve e-mail adrese su objavljene na mrežnoj stranici Državnog ureda za reviziju , </w:t>
      </w:r>
      <w:hyperlink r:id="rId7" w:history="1">
        <w:r w:rsidRPr="003D58A4">
          <w:rPr>
            <w:rStyle w:val="Hiperveza"/>
          </w:rPr>
          <w:t>http://revizija.hr/hr/kontakt/</w:t>
        </w:r>
      </w:hyperlink>
      <w:r w:rsidR="002B0392">
        <w:rPr>
          <w:rStyle w:val="Hiperveza"/>
        </w:rPr>
        <w:t>12</w:t>
      </w:r>
      <w:r w:rsidRPr="003D58A4">
        <w:t>.</w:t>
      </w:r>
    </w:p>
    <w:p w14:paraId="74546F87" w14:textId="77777777" w:rsidR="00E57D67" w:rsidRDefault="00E57D67" w:rsidP="00185A28">
      <w:pPr>
        <w:jc w:val="both"/>
        <w:rPr>
          <w:b/>
        </w:rPr>
      </w:pPr>
    </w:p>
    <w:p w14:paraId="60DF07D4" w14:textId="77777777" w:rsidR="00395DA6" w:rsidRDefault="00395DA6" w:rsidP="00185A28">
      <w:pPr>
        <w:jc w:val="both"/>
        <w:rPr>
          <w:b/>
        </w:rPr>
      </w:pPr>
    </w:p>
    <w:p w14:paraId="66477C30" w14:textId="475439F6" w:rsidR="00A80A66" w:rsidRDefault="007A46C8" w:rsidP="00C1100E">
      <w:pPr>
        <w:ind w:firstLine="360"/>
        <w:jc w:val="both"/>
        <w:rPr>
          <w:b/>
        </w:rPr>
      </w:pPr>
      <w:r>
        <w:rPr>
          <w:b/>
        </w:rPr>
        <w:t>4</w:t>
      </w:r>
      <w:r w:rsidR="0088648C">
        <w:rPr>
          <w:b/>
        </w:rPr>
        <w:t>.</w:t>
      </w:r>
      <w:r w:rsidR="00FE1496">
        <w:rPr>
          <w:b/>
        </w:rPr>
        <w:t>9</w:t>
      </w:r>
      <w:r w:rsidR="00C1100E">
        <w:rPr>
          <w:b/>
        </w:rPr>
        <w:t>. Dostava proračunskih dokumenata Ministarstvu financija radi nadzora zakonitosti</w:t>
      </w:r>
    </w:p>
    <w:p w14:paraId="5F7417E0" w14:textId="77777777" w:rsidR="00C1100E" w:rsidRDefault="00C1100E" w:rsidP="00C1100E">
      <w:pPr>
        <w:jc w:val="both"/>
        <w:rPr>
          <w:b/>
        </w:rPr>
      </w:pPr>
    </w:p>
    <w:p w14:paraId="03C4CF6F" w14:textId="77777777" w:rsidR="00C1100E" w:rsidRPr="00C1100E" w:rsidRDefault="00C1100E" w:rsidP="00C1100E">
      <w:pPr>
        <w:jc w:val="both"/>
      </w:pPr>
      <w:r w:rsidRPr="00C1100E">
        <w:t>Sukladno članku 79. Zakona o lokalnoj i područnoj (regionalnoj) samoupravi predsjednik</w:t>
      </w:r>
    </w:p>
    <w:p w14:paraId="30568DBF" w14:textId="77777777" w:rsidR="00C1100E" w:rsidRPr="00C1100E" w:rsidRDefault="00C1100E" w:rsidP="00C1100E">
      <w:pPr>
        <w:jc w:val="both"/>
      </w:pPr>
      <w:r w:rsidRPr="00C1100E">
        <w:t>predstavničkog tijela jedinice lokalne i područne (regionalne) samouprave dužan je na ocjenu</w:t>
      </w:r>
    </w:p>
    <w:p w14:paraId="0388A99D" w14:textId="77777777" w:rsidR="00C1100E" w:rsidRPr="00C1100E" w:rsidRDefault="00C1100E" w:rsidP="00C1100E">
      <w:pPr>
        <w:jc w:val="both"/>
      </w:pPr>
      <w:r w:rsidRPr="00C1100E">
        <w:t>zakonitosti dostaviti statut, poslovnik, proračun ili drugi opći akt nadležnom tijelu državne</w:t>
      </w:r>
    </w:p>
    <w:p w14:paraId="2CDF9B9E" w14:textId="77777777" w:rsidR="00C1100E" w:rsidRPr="00C1100E" w:rsidRDefault="00C1100E" w:rsidP="00C1100E">
      <w:pPr>
        <w:jc w:val="both"/>
      </w:pPr>
      <w:r w:rsidRPr="00C1100E">
        <w:t>uprave u čijem je djelokrugu opći akt zajedno sa izvatkom iz zapisnika koji se odnosi na</w:t>
      </w:r>
    </w:p>
    <w:p w14:paraId="1961BCFD" w14:textId="77777777" w:rsidR="00C1100E" w:rsidRPr="00C1100E" w:rsidRDefault="00C1100E" w:rsidP="00C1100E">
      <w:pPr>
        <w:jc w:val="both"/>
      </w:pPr>
      <w:r w:rsidRPr="00C1100E">
        <w:t>postupak donošenja općeg akta propisan statutom i poslovnikom, u roku od 15 dana od dana</w:t>
      </w:r>
    </w:p>
    <w:p w14:paraId="559BFF6A" w14:textId="77777777" w:rsidR="00C1100E" w:rsidRDefault="00C1100E" w:rsidP="00C1100E">
      <w:pPr>
        <w:jc w:val="both"/>
      </w:pPr>
      <w:r w:rsidRPr="00C1100E">
        <w:t>donošenja općeg akta.</w:t>
      </w:r>
    </w:p>
    <w:p w14:paraId="5CA2669D" w14:textId="77777777" w:rsidR="00C1100E" w:rsidRPr="00C1100E" w:rsidRDefault="00C1100E" w:rsidP="00C1100E">
      <w:pPr>
        <w:jc w:val="both"/>
      </w:pPr>
    </w:p>
    <w:p w14:paraId="5D477E75" w14:textId="77777777" w:rsidR="00C1100E" w:rsidRPr="00C1100E" w:rsidRDefault="00C1100E" w:rsidP="00C1100E">
      <w:pPr>
        <w:jc w:val="both"/>
      </w:pPr>
      <w:r w:rsidRPr="00C1100E">
        <w:t>Ministarstvo financija nadležno je za nadzor zakonitosti općih akata iz područja financija i</w:t>
      </w:r>
    </w:p>
    <w:p w14:paraId="1ACB3E26" w14:textId="77777777" w:rsidR="00C1100E" w:rsidRPr="00C1100E" w:rsidRDefault="00C1100E" w:rsidP="00C1100E">
      <w:pPr>
        <w:jc w:val="both"/>
      </w:pPr>
      <w:r w:rsidRPr="00C1100E">
        <w:t>to:</w:t>
      </w:r>
    </w:p>
    <w:p w14:paraId="021C0403" w14:textId="77777777" w:rsidR="007A46C8" w:rsidRPr="007A46C8" w:rsidRDefault="007A46C8" w:rsidP="007A46C8">
      <w:pPr>
        <w:numPr>
          <w:ilvl w:val="0"/>
          <w:numId w:val="25"/>
        </w:numPr>
        <w:jc w:val="both"/>
      </w:pPr>
      <w:r w:rsidRPr="007A46C8">
        <w:rPr>
          <w:bCs/>
        </w:rPr>
        <w:t xml:space="preserve">Proračuna za tekuću proračunsku godinu i projekcije za sljedeće dvije proračunske godine </w:t>
      </w:r>
    </w:p>
    <w:p w14:paraId="07D29028" w14:textId="77777777" w:rsidR="007A46C8" w:rsidRPr="007A46C8" w:rsidRDefault="007A46C8" w:rsidP="007A46C8">
      <w:pPr>
        <w:numPr>
          <w:ilvl w:val="0"/>
          <w:numId w:val="25"/>
        </w:numPr>
        <w:jc w:val="both"/>
      </w:pPr>
      <w:r w:rsidRPr="007A46C8">
        <w:rPr>
          <w:bCs/>
        </w:rPr>
        <w:t xml:space="preserve">Odluke o izvršavanju Proračuna jedinica lokalne i područne regionalne samouprave, te izmjene i dopune navedene odluke </w:t>
      </w:r>
    </w:p>
    <w:p w14:paraId="33F0F054" w14:textId="77777777" w:rsidR="007A46C8" w:rsidRPr="007A46C8" w:rsidRDefault="007A46C8" w:rsidP="007A46C8">
      <w:pPr>
        <w:numPr>
          <w:ilvl w:val="0"/>
          <w:numId w:val="25"/>
        </w:numPr>
        <w:jc w:val="both"/>
      </w:pPr>
      <w:r w:rsidRPr="007A46C8">
        <w:rPr>
          <w:bCs/>
        </w:rPr>
        <w:t>Izmjena i dopuna Proračuna</w:t>
      </w:r>
    </w:p>
    <w:p w14:paraId="3D408DEA" w14:textId="77777777" w:rsidR="007A46C8" w:rsidRPr="007A46C8" w:rsidRDefault="007A46C8" w:rsidP="007A46C8">
      <w:pPr>
        <w:numPr>
          <w:ilvl w:val="0"/>
          <w:numId w:val="25"/>
        </w:numPr>
        <w:jc w:val="both"/>
      </w:pPr>
      <w:r w:rsidRPr="007A46C8">
        <w:rPr>
          <w:bCs/>
        </w:rPr>
        <w:t>Odluke o privremenom financiranju jedinica lokalne i područne regionalne samouprave</w:t>
      </w:r>
    </w:p>
    <w:p w14:paraId="70911891" w14:textId="77777777" w:rsidR="007A46C8" w:rsidRPr="007A46C8" w:rsidRDefault="007A46C8" w:rsidP="007A46C8">
      <w:pPr>
        <w:numPr>
          <w:ilvl w:val="0"/>
          <w:numId w:val="25"/>
        </w:numPr>
        <w:jc w:val="both"/>
      </w:pPr>
      <w:r w:rsidRPr="007A46C8">
        <w:rPr>
          <w:bCs/>
        </w:rPr>
        <w:t xml:space="preserve">Odluke o porezima </w:t>
      </w:r>
    </w:p>
    <w:p w14:paraId="09687102" w14:textId="77777777" w:rsidR="00C1100E" w:rsidRDefault="00C1100E" w:rsidP="00C1100E">
      <w:pPr>
        <w:jc w:val="both"/>
      </w:pPr>
    </w:p>
    <w:p w14:paraId="06C416CC" w14:textId="77777777" w:rsidR="00C1100E" w:rsidRPr="00C1100E" w:rsidRDefault="00C1100E" w:rsidP="007A46C8">
      <w:pPr>
        <w:jc w:val="both"/>
      </w:pPr>
      <w:r w:rsidRPr="00C1100E">
        <w:t>Nadzor zakonitosti akata od rednog broja 1. do 4. provodi Sektor za financijski i proračunski</w:t>
      </w:r>
    </w:p>
    <w:p w14:paraId="2BAB4503" w14:textId="77777777" w:rsidR="00C1100E" w:rsidRPr="00C1100E" w:rsidRDefault="00C1100E" w:rsidP="007A46C8">
      <w:pPr>
        <w:jc w:val="both"/>
      </w:pPr>
      <w:r w:rsidRPr="00C1100E">
        <w:t>nadzor, dok nadzor zakonitosti akta pod rednim brojem 5. provodi Porezna uprava.</w:t>
      </w:r>
    </w:p>
    <w:p w14:paraId="648340B4" w14:textId="77777777" w:rsidR="00C1100E" w:rsidRDefault="00C1100E" w:rsidP="007A46C8">
      <w:pPr>
        <w:jc w:val="both"/>
      </w:pPr>
    </w:p>
    <w:p w14:paraId="0D26A551" w14:textId="33AA8843" w:rsidR="00395DA6" w:rsidRPr="009719DF" w:rsidRDefault="007A46C8" w:rsidP="00100329">
      <w:pPr>
        <w:jc w:val="both"/>
      </w:pPr>
      <w:r w:rsidRPr="00677B0D">
        <w:rPr>
          <w:color w:val="000000"/>
        </w:rPr>
        <w:t>Jedinice lokalne i područne (regionalne) samouprave u obvezi su proračun, odluku o</w:t>
      </w:r>
      <w:r w:rsidRPr="00677B0D">
        <w:rPr>
          <w:color w:val="000000"/>
        </w:rPr>
        <w:br/>
        <w:t>izvršavanju proračuna, kao i izmjene i dopune proračuna te izmjene i dopune odluke o</w:t>
      </w:r>
      <w:r w:rsidRPr="00677B0D">
        <w:rPr>
          <w:color w:val="000000"/>
        </w:rPr>
        <w:br/>
        <w:t>izvršavanju proračuna jedinica lokalne i područne (regionalne) samouprave dostaviti</w:t>
      </w:r>
      <w:r w:rsidRPr="00677B0D">
        <w:rPr>
          <w:color w:val="000000"/>
        </w:rPr>
        <w:br/>
        <w:t xml:space="preserve">Ministarstvu financija u roku od 15 dana od dana njihova stupanja na snagu </w:t>
      </w:r>
      <w:r w:rsidRPr="00677B0D">
        <w:rPr>
          <w:bCs/>
          <w:color w:val="000000"/>
        </w:rPr>
        <w:t>na adresu e-pošte</w:t>
      </w:r>
      <w:r w:rsidRPr="00677B0D">
        <w:rPr>
          <w:bCs/>
          <w:color w:val="000000"/>
        </w:rPr>
        <w:br/>
      </w:r>
      <w:r w:rsidRPr="00677B0D">
        <w:rPr>
          <w:bCs/>
          <w:color w:val="0000FF"/>
        </w:rPr>
        <w:t xml:space="preserve">nadzor.zakonitosti@mfin.hr </w:t>
      </w:r>
      <w:r w:rsidRPr="00677B0D">
        <w:rPr>
          <w:bCs/>
          <w:color w:val="000000"/>
        </w:rPr>
        <w:t>u PDF formatu s potpisom odgovorne osobe i pečatom.</w:t>
      </w:r>
      <w:r w:rsidRPr="00677B0D">
        <w:rPr>
          <w:bCs/>
          <w:color w:val="000000"/>
        </w:rPr>
        <w:br/>
      </w:r>
    </w:p>
    <w:p w14:paraId="789EB161" w14:textId="14AAE129" w:rsidR="00DF7F33" w:rsidRPr="00622053" w:rsidRDefault="00DA5968" w:rsidP="00622053">
      <w:pPr>
        <w:ind w:left="567"/>
        <w:jc w:val="both"/>
        <w:rPr>
          <w:b/>
        </w:rPr>
      </w:pPr>
      <w:r>
        <w:rPr>
          <w:b/>
        </w:rPr>
        <w:lastRenderedPageBreak/>
        <w:t>4</w:t>
      </w:r>
      <w:r w:rsidR="00622053">
        <w:rPr>
          <w:b/>
        </w:rPr>
        <w:t>.</w:t>
      </w:r>
      <w:r w:rsidR="00FE1496">
        <w:rPr>
          <w:b/>
        </w:rPr>
        <w:t>10</w:t>
      </w:r>
      <w:r w:rsidR="00622053">
        <w:rPr>
          <w:b/>
        </w:rPr>
        <w:t>.</w:t>
      </w:r>
      <w:r w:rsidR="00100329" w:rsidRPr="00622053">
        <w:rPr>
          <w:b/>
        </w:rPr>
        <w:t xml:space="preserve"> </w:t>
      </w:r>
      <w:r w:rsidR="00C573F5" w:rsidRPr="00622053">
        <w:rPr>
          <w:b/>
        </w:rPr>
        <w:t>Dostava ugovora o zaduženju te izvješća o zaduženju, danim jamstvima i suglasnostima (Obrazac IZJS)</w:t>
      </w:r>
    </w:p>
    <w:p w14:paraId="7B07D22B" w14:textId="77777777" w:rsidR="00C573F5" w:rsidRDefault="00C573F5" w:rsidP="00C573F5">
      <w:pPr>
        <w:jc w:val="both"/>
      </w:pPr>
    </w:p>
    <w:p w14:paraId="7616A63E" w14:textId="77777777" w:rsidR="00C811DA" w:rsidRDefault="00C811DA" w:rsidP="00C811DA">
      <w:pPr>
        <w:jc w:val="both"/>
        <w:rPr>
          <w:i/>
          <w:iCs/>
          <w:color w:val="000000"/>
        </w:rPr>
      </w:pPr>
      <w:r w:rsidRPr="00677B0D">
        <w:rPr>
          <w:color w:val="000000"/>
        </w:rPr>
        <w:t>Člancima 123., 128. i 130. Zakona o proračunu i Pravilnikom o postupku dugoročnog</w:t>
      </w:r>
      <w:r w:rsidRPr="00677B0D">
        <w:rPr>
          <w:color w:val="000000"/>
        </w:rPr>
        <w:br/>
        <w:t>zaduživanja te davanja jamstava i suglasnosti jedinica lokalne i područne (regionalne)</w:t>
      </w:r>
      <w:r w:rsidRPr="00677B0D">
        <w:rPr>
          <w:color w:val="000000"/>
        </w:rPr>
        <w:br/>
        <w:t>samouprave (Narodne novine, br. 67/22) propisana je obveza i rok dostave Ministarstvu</w:t>
      </w:r>
      <w:r w:rsidRPr="00677B0D">
        <w:rPr>
          <w:color w:val="000000"/>
        </w:rPr>
        <w:br/>
        <w:t>financija ugovora o zaduženju i izvješća o zaduženju, danim jamstvima i suglasnostima na</w:t>
      </w:r>
      <w:r w:rsidRPr="00677B0D">
        <w:rPr>
          <w:color w:val="000000"/>
        </w:rPr>
        <w:br/>
      </w:r>
      <w:r w:rsidRPr="00677B0D">
        <w:rPr>
          <w:i/>
          <w:iCs/>
          <w:color w:val="000000"/>
        </w:rPr>
        <w:t xml:space="preserve">Obrascu IZJS - Izvješće o dugoročnom zaduženju / jamstvu / suglasnosti. </w:t>
      </w:r>
    </w:p>
    <w:p w14:paraId="5DF484A5" w14:textId="77777777" w:rsidR="00C811DA" w:rsidRDefault="00C811DA" w:rsidP="00C811DA">
      <w:pPr>
        <w:jc w:val="both"/>
        <w:rPr>
          <w:i/>
          <w:iCs/>
          <w:color w:val="000000"/>
        </w:rPr>
      </w:pPr>
    </w:p>
    <w:p w14:paraId="08918BFB" w14:textId="77777777" w:rsidR="00C811DA" w:rsidRDefault="00C811DA" w:rsidP="00C811DA">
      <w:pPr>
        <w:jc w:val="both"/>
        <w:rPr>
          <w:bCs/>
          <w:color w:val="000000"/>
        </w:rPr>
      </w:pPr>
      <w:r w:rsidRPr="00677B0D">
        <w:rPr>
          <w:bCs/>
          <w:color w:val="000000"/>
        </w:rPr>
        <w:t>Skenirani ugovori i</w:t>
      </w:r>
      <w:r>
        <w:rPr>
          <w:bCs/>
          <w:color w:val="000000"/>
        </w:rPr>
        <w:t xml:space="preserve"> </w:t>
      </w:r>
      <w:r w:rsidRPr="00677B0D">
        <w:rPr>
          <w:bCs/>
          <w:color w:val="000000"/>
        </w:rPr>
        <w:t>obrasci IZJS (s potpisom župana / gradonačelnika / načelnika i s pečatom) dostavljaju se na</w:t>
      </w:r>
      <w:r>
        <w:rPr>
          <w:bCs/>
          <w:color w:val="000000"/>
        </w:rPr>
        <w:t xml:space="preserve"> </w:t>
      </w:r>
      <w:r w:rsidRPr="00677B0D">
        <w:rPr>
          <w:bCs/>
          <w:color w:val="000000"/>
        </w:rPr>
        <w:t xml:space="preserve">e-mail adresu Ministarstva financija </w:t>
      </w:r>
      <w:r w:rsidRPr="00677B0D">
        <w:rPr>
          <w:bCs/>
          <w:color w:val="0000FF"/>
        </w:rPr>
        <w:t xml:space="preserve">lokalni.proracuni@mfin.hr </w:t>
      </w:r>
      <w:r w:rsidRPr="00677B0D">
        <w:rPr>
          <w:bCs/>
          <w:color w:val="000000"/>
        </w:rPr>
        <w:t>u propisanom roku.</w:t>
      </w:r>
    </w:p>
    <w:p w14:paraId="52B3CE16" w14:textId="77777777" w:rsidR="0076158A" w:rsidRDefault="0076158A" w:rsidP="00185A28">
      <w:pPr>
        <w:jc w:val="both"/>
        <w:rPr>
          <w:rFonts w:eastAsiaTheme="minorHAnsi"/>
          <w:color w:val="000000"/>
          <w:lang w:eastAsia="en-US"/>
        </w:rPr>
      </w:pPr>
    </w:p>
    <w:p w14:paraId="56F5FAC8" w14:textId="77777777" w:rsidR="0076158A" w:rsidRPr="00185A28" w:rsidRDefault="0076158A" w:rsidP="00185A28">
      <w:pPr>
        <w:jc w:val="both"/>
        <w:rPr>
          <w:rFonts w:eastAsiaTheme="minorHAnsi"/>
          <w:color w:val="000000"/>
          <w:lang w:eastAsia="en-US"/>
        </w:rPr>
      </w:pPr>
    </w:p>
    <w:p w14:paraId="35A2ADDD" w14:textId="77777777" w:rsidR="00345A7B" w:rsidRPr="00A248E4" w:rsidRDefault="00345A7B" w:rsidP="00A248E4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A248E4">
        <w:rPr>
          <w:b/>
          <w:bCs/>
        </w:rPr>
        <w:t>ME</w:t>
      </w:r>
      <w:r w:rsidR="009D0583" w:rsidRPr="00A248E4">
        <w:rPr>
          <w:b/>
          <w:bCs/>
        </w:rPr>
        <w:t xml:space="preserve">TODOLOGIJA ZA IZRADU </w:t>
      </w:r>
      <w:r w:rsidR="00E17E76" w:rsidRPr="00A248E4">
        <w:rPr>
          <w:b/>
          <w:bCs/>
        </w:rPr>
        <w:t xml:space="preserve">FINANCIJSKOG PLANA  </w:t>
      </w:r>
      <w:r w:rsidRPr="00A248E4">
        <w:rPr>
          <w:b/>
          <w:bCs/>
        </w:rPr>
        <w:t>PRORAČU</w:t>
      </w:r>
      <w:r w:rsidR="00E17E76" w:rsidRPr="00A248E4">
        <w:rPr>
          <w:b/>
          <w:bCs/>
        </w:rPr>
        <w:t>NSKOG KORISNIKA OPĆINE PRIVLAKA</w:t>
      </w:r>
    </w:p>
    <w:p w14:paraId="3CF4BDA5" w14:textId="77777777" w:rsidR="00BE025A" w:rsidRPr="00185A28" w:rsidRDefault="00BE025A" w:rsidP="00185A28">
      <w:pPr>
        <w:jc w:val="both"/>
      </w:pPr>
    </w:p>
    <w:p w14:paraId="141C2BED" w14:textId="39BA7874" w:rsidR="00A248E4" w:rsidRDefault="001544D5" w:rsidP="001544D5">
      <w:pPr>
        <w:pStyle w:val="Odlomakpopisa"/>
        <w:numPr>
          <w:ilvl w:val="1"/>
          <w:numId w:val="2"/>
        </w:numPr>
        <w:jc w:val="both"/>
        <w:rPr>
          <w:b/>
        </w:rPr>
      </w:pPr>
      <w:r w:rsidRPr="001544D5">
        <w:rPr>
          <w:b/>
        </w:rPr>
        <w:t>Sadržaj financijskog plana proračunskog korisnika Općine Privlaka</w:t>
      </w:r>
    </w:p>
    <w:p w14:paraId="57A0D8EB" w14:textId="77777777" w:rsidR="001544D5" w:rsidRPr="001544D5" w:rsidRDefault="001544D5" w:rsidP="001544D5">
      <w:pPr>
        <w:ind w:left="567"/>
        <w:jc w:val="both"/>
        <w:rPr>
          <w:b/>
        </w:rPr>
      </w:pPr>
    </w:p>
    <w:p w14:paraId="4E34DC81" w14:textId="0A7F8F12" w:rsidR="00A248E4" w:rsidRDefault="00A248E4" w:rsidP="00A248E4">
      <w:pPr>
        <w:jc w:val="both"/>
        <w:rPr>
          <w:bCs/>
        </w:rPr>
      </w:pPr>
      <w:r w:rsidRPr="00A248E4">
        <w:rPr>
          <w:bCs/>
        </w:rPr>
        <w:t xml:space="preserve">Proračunski korisnik </w:t>
      </w:r>
      <w:r w:rsidR="001544D5">
        <w:rPr>
          <w:bCs/>
        </w:rPr>
        <w:t xml:space="preserve">Općine Privlaka </w:t>
      </w:r>
      <w:r w:rsidRPr="00A248E4">
        <w:rPr>
          <w:bCs/>
        </w:rPr>
        <w:t xml:space="preserve">obvezan je izraditi financijski plan u skladu s odredbama Zakona o proračunu, Pravilnika </w:t>
      </w:r>
      <w:r>
        <w:rPr>
          <w:bCs/>
        </w:rPr>
        <w:t xml:space="preserve">o proračunskim klasifikacijama </w:t>
      </w:r>
      <w:r w:rsidRPr="00A248E4">
        <w:rPr>
          <w:bCs/>
        </w:rPr>
        <w:t xml:space="preserve">i Pravilnika o proračunskom </w:t>
      </w:r>
      <w:r>
        <w:rPr>
          <w:bCs/>
        </w:rPr>
        <w:t>računovodstvu i Računskom planu</w:t>
      </w:r>
      <w:r w:rsidRPr="00A248E4">
        <w:rPr>
          <w:bCs/>
        </w:rPr>
        <w:t xml:space="preserve"> te se pridržavati ovih uputa.</w:t>
      </w:r>
    </w:p>
    <w:p w14:paraId="5CFC2DE2" w14:textId="46786CD9" w:rsidR="00A248E4" w:rsidRDefault="00A248E4" w:rsidP="00A248E4">
      <w:pPr>
        <w:jc w:val="both"/>
        <w:rPr>
          <w:bCs/>
        </w:rPr>
      </w:pPr>
      <w:r w:rsidRPr="00A248E4">
        <w:rPr>
          <w:bCs/>
        </w:rPr>
        <w:t>Prijedlog financijskog plana proračunskog korisnika Općine P</w:t>
      </w:r>
      <w:r>
        <w:rPr>
          <w:bCs/>
        </w:rPr>
        <w:t>rivlaka</w:t>
      </w:r>
      <w:r w:rsidRPr="00A248E4">
        <w:rPr>
          <w:bCs/>
        </w:rPr>
        <w:t xml:space="preserve"> za razdoblje od 202</w:t>
      </w:r>
      <w:r w:rsidR="00FC3E79">
        <w:rPr>
          <w:bCs/>
        </w:rPr>
        <w:t>6</w:t>
      </w:r>
      <w:r w:rsidRPr="00A248E4">
        <w:rPr>
          <w:bCs/>
        </w:rPr>
        <w:t>. do 202</w:t>
      </w:r>
      <w:r w:rsidR="00FC3E79">
        <w:rPr>
          <w:bCs/>
        </w:rPr>
        <w:t>8</w:t>
      </w:r>
      <w:r w:rsidRPr="00A248E4">
        <w:rPr>
          <w:bCs/>
        </w:rPr>
        <w:t>. godine sastoji se od plana za proračunsku godinu i projekcija za slijedeće dvije godine, a sadrže opći i posebni dio proračuna te obrazloženje financijskog plana.</w:t>
      </w:r>
    </w:p>
    <w:p w14:paraId="51791BF4" w14:textId="77777777" w:rsidR="00A248E4" w:rsidRPr="00A248E4" w:rsidRDefault="00A248E4" w:rsidP="00A248E4">
      <w:pPr>
        <w:jc w:val="both"/>
        <w:rPr>
          <w:bCs/>
        </w:rPr>
      </w:pPr>
    </w:p>
    <w:p w14:paraId="2E324C37" w14:textId="5D6698A6" w:rsidR="00A248E4" w:rsidRDefault="00A248E4" w:rsidP="00A248E4">
      <w:pPr>
        <w:jc w:val="both"/>
        <w:rPr>
          <w:bCs/>
        </w:rPr>
      </w:pPr>
      <w:r w:rsidRPr="00A248E4">
        <w:rPr>
          <w:bCs/>
        </w:rPr>
        <w:t>Proračunski korisnici jedinica lokalne i područne (regionalne) samouprave prihode i primitke, rashode i izdatke za 202</w:t>
      </w:r>
      <w:r w:rsidR="00FC3E79">
        <w:rPr>
          <w:bCs/>
        </w:rPr>
        <w:t>6</w:t>
      </w:r>
      <w:r w:rsidR="00BC3503">
        <w:rPr>
          <w:bCs/>
        </w:rPr>
        <w:t>. godinu</w:t>
      </w:r>
      <w:r w:rsidRPr="00A248E4">
        <w:rPr>
          <w:bCs/>
        </w:rPr>
        <w:t xml:space="preserve"> planiraju na razini skupine (druga razina računskog plana), te isto i za  202</w:t>
      </w:r>
      <w:r w:rsidR="00FC3E79">
        <w:rPr>
          <w:bCs/>
        </w:rPr>
        <w:t>7</w:t>
      </w:r>
      <w:r w:rsidRPr="00A248E4">
        <w:rPr>
          <w:bCs/>
        </w:rPr>
        <w:t>. i 202</w:t>
      </w:r>
      <w:r w:rsidR="00FC3E79">
        <w:rPr>
          <w:bCs/>
        </w:rPr>
        <w:t>8</w:t>
      </w:r>
      <w:r w:rsidR="001544D5">
        <w:rPr>
          <w:bCs/>
        </w:rPr>
        <w:t>. godinu</w:t>
      </w:r>
      <w:r w:rsidRPr="00A248E4">
        <w:rPr>
          <w:bCs/>
        </w:rPr>
        <w:t xml:space="preserve"> na razini skupine (druga razina računskog plana). </w:t>
      </w:r>
    </w:p>
    <w:p w14:paraId="5AA29506" w14:textId="77777777" w:rsidR="00A248E4" w:rsidRPr="00A248E4" w:rsidRDefault="00A248E4" w:rsidP="00A248E4">
      <w:pPr>
        <w:jc w:val="both"/>
        <w:rPr>
          <w:bCs/>
        </w:rPr>
      </w:pPr>
    </w:p>
    <w:p w14:paraId="56F7C5B1" w14:textId="1EA0C74E" w:rsidR="00A248E4" w:rsidRPr="00395DA6" w:rsidRDefault="00A248E4" w:rsidP="00A248E4">
      <w:pPr>
        <w:jc w:val="both"/>
      </w:pPr>
      <w:r w:rsidRPr="00A248E4">
        <w:rPr>
          <w:bCs/>
        </w:rPr>
        <w:t>Uz  ekonomski i programsku klasifikaciju, proračunski korisnici jedinica lokalne i područne (regionalne) samouprave u izradi financijskog plana primjenjuju i klasifikaciju po izvorima financiranja.</w:t>
      </w:r>
      <w:r w:rsidR="00E04482">
        <w:rPr>
          <w:bCs/>
        </w:rPr>
        <w:t xml:space="preserve"> </w:t>
      </w:r>
      <w:r w:rsidR="00E04482" w:rsidRPr="00185A28">
        <w:rPr>
          <w:bCs/>
        </w:rPr>
        <w:t>Izvori financiranja predstavljaju skupine prihoda i primitaka iz kojih se podmiruju rashodi i izdaci određene vrste i utvrđene namjene.</w:t>
      </w:r>
    </w:p>
    <w:p w14:paraId="7A680B5D" w14:textId="6D322409" w:rsidR="00A248E4" w:rsidRPr="00A248E4" w:rsidRDefault="00A248E4" w:rsidP="00A248E4">
      <w:pPr>
        <w:jc w:val="both"/>
        <w:rPr>
          <w:bCs/>
        </w:rPr>
      </w:pPr>
      <w:r w:rsidRPr="00A248E4">
        <w:rPr>
          <w:bCs/>
        </w:rPr>
        <w:t>Temeljem zahtjeva nadležne jedinice, proračunski korisnici mogu izrađivati svoj financijski plan na razini odjeljka (četvrta i peta razina računskog plana). Međutim, upravno vijeće ili drugo upravljačko tijelo obavezno je usvojiti financijskim plan korisnika na razini skupine (druga razina računskog plana), te na isti način i projekcije za 202</w:t>
      </w:r>
      <w:r w:rsidR="00FC3E79">
        <w:rPr>
          <w:bCs/>
        </w:rPr>
        <w:t>7</w:t>
      </w:r>
      <w:r w:rsidRPr="00A248E4">
        <w:rPr>
          <w:bCs/>
        </w:rPr>
        <w:t>. i 202</w:t>
      </w:r>
      <w:r w:rsidR="00FC3E79">
        <w:rPr>
          <w:bCs/>
        </w:rPr>
        <w:t>8</w:t>
      </w:r>
      <w:r w:rsidRPr="00A248E4">
        <w:rPr>
          <w:bCs/>
        </w:rPr>
        <w:t>.</w:t>
      </w:r>
      <w:r w:rsidR="001544D5">
        <w:rPr>
          <w:bCs/>
        </w:rPr>
        <w:t xml:space="preserve"> godinu</w:t>
      </w:r>
      <w:r w:rsidRPr="00A248E4">
        <w:rPr>
          <w:bCs/>
        </w:rPr>
        <w:t xml:space="preserve"> na razini skupine (druga razina računskog plana.)</w:t>
      </w:r>
    </w:p>
    <w:p w14:paraId="1FB74E28" w14:textId="77777777" w:rsidR="001544D5" w:rsidRDefault="001544D5" w:rsidP="001544D5">
      <w:pPr>
        <w:jc w:val="both"/>
        <w:rPr>
          <w:bCs/>
        </w:rPr>
      </w:pPr>
    </w:p>
    <w:p w14:paraId="10993BE0" w14:textId="1638E509" w:rsidR="00A248E4" w:rsidRPr="001544D5" w:rsidRDefault="00A248E4" w:rsidP="001544D5">
      <w:pPr>
        <w:jc w:val="both"/>
      </w:pPr>
      <w:r w:rsidRPr="001544D5">
        <w:t>Detaljan prikaz sadržaja financijskog plana proračunskog korisnika je sljedeći:</w:t>
      </w:r>
    </w:p>
    <w:p w14:paraId="619AB845" w14:textId="77777777" w:rsidR="00A248E4" w:rsidRPr="00A248E4" w:rsidRDefault="00A248E4" w:rsidP="00A248E4">
      <w:pPr>
        <w:jc w:val="both"/>
        <w:rPr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0"/>
        <w:gridCol w:w="3235"/>
        <w:gridCol w:w="3827"/>
      </w:tblGrid>
      <w:tr w:rsidR="00A248E4" w:rsidRPr="00A248E4" w14:paraId="6D4F7C71" w14:textId="77777777" w:rsidTr="00176B9D">
        <w:tc>
          <w:tcPr>
            <w:tcW w:w="2093" w:type="dxa"/>
            <w:shd w:val="clear" w:color="auto" w:fill="D9D9D9" w:themeFill="background1" w:themeFillShade="D9"/>
          </w:tcPr>
          <w:p w14:paraId="079C1C3E" w14:textId="77777777" w:rsidR="00A248E4" w:rsidRPr="00A248E4" w:rsidRDefault="00A248E4" w:rsidP="00A248E4">
            <w:pPr>
              <w:jc w:val="both"/>
              <w:rPr>
                <w:b/>
                <w:bCs/>
              </w:rPr>
            </w:pPr>
            <w:r w:rsidRPr="00A248E4">
              <w:rPr>
                <w:b/>
                <w:bCs/>
              </w:rPr>
              <w:t>SADRŽAJ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AF41C97" w14:textId="77777777" w:rsidR="00A248E4" w:rsidRPr="00A248E4" w:rsidRDefault="00A248E4" w:rsidP="00A248E4">
            <w:pPr>
              <w:jc w:val="both"/>
              <w:rPr>
                <w:b/>
                <w:bCs/>
              </w:rPr>
            </w:pPr>
            <w:r w:rsidRPr="00A248E4">
              <w:rPr>
                <w:b/>
                <w:bCs/>
              </w:rPr>
              <w:t>SASTAVNI DIO</w:t>
            </w:r>
          </w:p>
        </w:tc>
        <w:tc>
          <w:tcPr>
            <w:tcW w:w="4217" w:type="dxa"/>
            <w:shd w:val="clear" w:color="auto" w:fill="D9D9D9" w:themeFill="background1" w:themeFillShade="D9"/>
          </w:tcPr>
          <w:p w14:paraId="51F98AD2" w14:textId="77777777" w:rsidR="00A248E4" w:rsidRPr="00A248E4" w:rsidRDefault="00A248E4" w:rsidP="00A248E4">
            <w:pPr>
              <w:jc w:val="both"/>
              <w:rPr>
                <w:b/>
                <w:bCs/>
              </w:rPr>
            </w:pPr>
            <w:r w:rsidRPr="00A248E4">
              <w:rPr>
                <w:b/>
                <w:bCs/>
              </w:rPr>
              <w:t>OPIS SASTAVNOG DIJELA</w:t>
            </w:r>
          </w:p>
        </w:tc>
      </w:tr>
      <w:tr w:rsidR="00A248E4" w:rsidRPr="00A248E4" w14:paraId="4C235834" w14:textId="77777777" w:rsidTr="00176B9D">
        <w:trPr>
          <w:trHeight w:val="165"/>
        </w:trPr>
        <w:tc>
          <w:tcPr>
            <w:tcW w:w="2093" w:type="dxa"/>
            <w:vMerge w:val="restart"/>
            <w:vAlign w:val="center"/>
          </w:tcPr>
          <w:p w14:paraId="1D65F94F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6C1A01B8" w14:textId="1BEF8918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Opći</w:t>
            </w:r>
            <w:r w:rsidR="001544D5">
              <w:rPr>
                <w:bCs/>
              </w:rPr>
              <w:t xml:space="preserve"> </w:t>
            </w:r>
            <w:r w:rsidRPr="00A248E4">
              <w:rPr>
                <w:bCs/>
              </w:rPr>
              <w:t>dio</w:t>
            </w:r>
            <w:r w:rsidR="001544D5">
              <w:rPr>
                <w:bCs/>
              </w:rPr>
              <w:t xml:space="preserve"> </w:t>
            </w:r>
            <w:r w:rsidRPr="00A248E4">
              <w:rPr>
                <w:bCs/>
              </w:rPr>
              <w:t>financijskog plana</w:t>
            </w:r>
          </w:p>
          <w:p w14:paraId="3CC0EE9F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508F307D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20440660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</w:tc>
        <w:tc>
          <w:tcPr>
            <w:tcW w:w="3544" w:type="dxa"/>
          </w:tcPr>
          <w:p w14:paraId="6CB557FB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03FD207D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20D408E5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0165F67D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Sažetak Računa prihoda i rashoda</w:t>
            </w:r>
          </w:p>
          <w:p w14:paraId="3FADBCDA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Sažetak Računa financiranja</w:t>
            </w:r>
          </w:p>
          <w:p w14:paraId="0732CDD1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</w:tc>
        <w:tc>
          <w:tcPr>
            <w:tcW w:w="4217" w:type="dxa"/>
            <w:vAlign w:val="center"/>
          </w:tcPr>
          <w:p w14:paraId="430E88F7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- ukupni prihodi poslovanja i prihodi od prodaje nefinancijske imovine,</w:t>
            </w:r>
            <w:r w:rsidRPr="00A248E4">
              <w:rPr>
                <w:bCs/>
              </w:rPr>
              <w:br/>
              <w:t>ukupni  rashodi poslovanja i rashodi za nabavu nefinancijske imovine</w:t>
            </w:r>
          </w:p>
          <w:p w14:paraId="1FA954DB" w14:textId="58E73AB1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- ukupni primici od financijske imovine i zaduživanja i izdaci za financijsku</w:t>
            </w:r>
            <w:r w:rsidR="001544D5">
              <w:rPr>
                <w:bCs/>
              </w:rPr>
              <w:t xml:space="preserve"> </w:t>
            </w:r>
            <w:r w:rsidRPr="00A248E4">
              <w:rPr>
                <w:bCs/>
              </w:rPr>
              <w:t>imovinu i otplate zajmova</w:t>
            </w:r>
          </w:p>
          <w:p w14:paraId="3E292954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</w:tc>
      </w:tr>
      <w:tr w:rsidR="00A248E4" w:rsidRPr="00A248E4" w14:paraId="2E3AD903" w14:textId="77777777" w:rsidTr="00176B9D">
        <w:trPr>
          <w:trHeight w:val="165"/>
        </w:trPr>
        <w:tc>
          <w:tcPr>
            <w:tcW w:w="2093" w:type="dxa"/>
            <w:vMerge/>
          </w:tcPr>
          <w:p w14:paraId="02FB90D2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</w:tc>
        <w:tc>
          <w:tcPr>
            <w:tcW w:w="3544" w:type="dxa"/>
            <w:vAlign w:val="center"/>
          </w:tcPr>
          <w:p w14:paraId="07EF782C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Račun prihoda i rashoda</w:t>
            </w:r>
          </w:p>
        </w:tc>
        <w:tc>
          <w:tcPr>
            <w:tcW w:w="4217" w:type="dxa"/>
          </w:tcPr>
          <w:p w14:paraId="08E1E617" w14:textId="1C8E0344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- ukupni prihodi i rashodi iskazani prema izvorima financiranja i ekonomskoj</w:t>
            </w:r>
            <w:r w:rsidR="001544D5">
              <w:rPr>
                <w:bCs/>
              </w:rPr>
              <w:t xml:space="preserve"> </w:t>
            </w:r>
            <w:r w:rsidRPr="00A248E4">
              <w:rPr>
                <w:bCs/>
              </w:rPr>
              <w:t>klasifikaciji na razini skupine</w:t>
            </w:r>
            <w:r w:rsidRPr="00A248E4">
              <w:rPr>
                <w:bCs/>
              </w:rPr>
              <w:br/>
              <w:t>- ukupni rashodi iskazani prema funkcijskoj klasifikaciji</w:t>
            </w:r>
          </w:p>
          <w:p w14:paraId="5D44AA01" w14:textId="77777777" w:rsidR="00A248E4" w:rsidRPr="00A248E4" w:rsidRDefault="00A248E4" w:rsidP="00A248E4">
            <w:pPr>
              <w:jc w:val="both"/>
              <w:rPr>
                <w:b/>
                <w:bCs/>
              </w:rPr>
            </w:pPr>
          </w:p>
        </w:tc>
      </w:tr>
      <w:tr w:rsidR="00A248E4" w:rsidRPr="00A248E4" w14:paraId="0236FEB4" w14:textId="77777777" w:rsidTr="00176B9D">
        <w:trPr>
          <w:trHeight w:val="165"/>
        </w:trPr>
        <w:tc>
          <w:tcPr>
            <w:tcW w:w="2093" w:type="dxa"/>
            <w:vMerge/>
          </w:tcPr>
          <w:p w14:paraId="22A40336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</w:tc>
        <w:tc>
          <w:tcPr>
            <w:tcW w:w="3544" w:type="dxa"/>
          </w:tcPr>
          <w:p w14:paraId="091BEE29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0F8C4F93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14D5621E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Račun financiranja</w:t>
            </w:r>
          </w:p>
        </w:tc>
        <w:tc>
          <w:tcPr>
            <w:tcW w:w="4217" w:type="dxa"/>
            <w:vAlign w:val="center"/>
          </w:tcPr>
          <w:p w14:paraId="5921D6B7" w14:textId="5BCE0488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- ukupni primici od financijske imovine i zaduživanja i izdaci za financijsku</w:t>
            </w:r>
            <w:r w:rsidR="001544D5">
              <w:rPr>
                <w:bCs/>
              </w:rPr>
              <w:t xml:space="preserve"> </w:t>
            </w:r>
            <w:r w:rsidRPr="00A248E4">
              <w:rPr>
                <w:bCs/>
              </w:rPr>
              <w:t>imovinu i otplate instrumenata zaduživanja prema izvorima financiranja i ekonomskoj klasifikaciji na razini skupine</w:t>
            </w:r>
          </w:p>
        </w:tc>
      </w:tr>
      <w:tr w:rsidR="00A248E4" w:rsidRPr="00A248E4" w14:paraId="1BAE8F5F" w14:textId="77777777" w:rsidTr="00176B9D">
        <w:trPr>
          <w:trHeight w:val="165"/>
        </w:trPr>
        <w:tc>
          <w:tcPr>
            <w:tcW w:w="2093" w:type="dxa"/>
            <w:vMerge/>
          </w:tcPr>
          <w:p w14:paraId="12D5F92A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</w:tc>
        <w:tc>
          <w:tcPr>
            <w:tcW w:w="3544" w:type="dxa"/>
          </w:tcPr>
          <w:p w14:paraId="35C47576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4CDAF8FF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Preneseni višak ili preneseni manjak prihoda nad rashodima</w:t>
            </w:r>
          </w:p>
        </w:tc>
        <w:tc>
          <w:tcPr>
            <w:tcW w:w="4217" w:type="dxa"/>
          </w:tcPr>
          <w:p w14:paraId="078F3345" w14:textId="12AAA701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- ako ukupni prihodi i primici nisu jednaki ukupnim rashodima i izdacima, opći dio proračuna sadrži i preneseni višak ili preneseni manjak prihoda nad</w:t>
            </w:r>
            <w:r w:rsidR="001544D5">
              <w:rPr>
                <w:bCs/>
              </w:rPr>
              <w:t xml:space="preserve"> </w:t>
            </w:r>
            <w:r w:rsidRPr="00A248E4">
              <w:rPr>
                <w:bCs/>
              </w:rPr>
              <w:t>rashodima</w:t>
            </w:r>
          </w:p>
        </w:tc>
      </w:tr>
      <w:tr w:rsidR="00A248E4" w:rsidRPr="00A248E4" w14:paraId="421AD8AC" w14:textId="77777777" w:rsidTr="00176B9D">
        <w:trPr>
          <w:trHeight w:val="165"/>
        </w:trPr>
        <w:tc>
          <w:tcPr>
            <w:tcW w:w="2093" w:type="dxa"/>
            <w:vMerge/>
          </w:tcPr>
          <w:p w14:paraId="12BEF6EC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</w:tc>
        <w:tc>
          <w:tcPr>
            <w:tcW w:w="3544" w:type="dxa"/>
          </w:tcPr>
          <w:p w14:paraId="4313732E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5C36956F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350FA87A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34BF3267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25FD6A58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05E56C0B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4D6E8CB4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Višegodišnji plan uravnoteženja</w:t>
            </w:r>
          </w:p>
        </w:tc>
        <w:tc>
          <w:tcPr>
            <w:tcW w:w="4217" w:type="dxa"/>
          </w:tcPr>
          <w:p w14:paraId="2518C3C3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- ako proračunski korisnik ne može preneseni manjak podmiriti do kraja proračunske godine, obvezan je izraditi višegodišnji plan uravnoteženja za razdoblje za koje se financijski plan donosi</w:t>
            </w:r>
            <w:r w:rsidRPr="00A248E4">
              <w:rPr>
                <w:bCs/>
              </w:rPr>
              <w:br/>
              <w:t>- ako proračunski korisnik ne može preneseni višak, zbog njegove veličine, u cijelosti iskoristiti u jednoj proračunskoj godini, korištenje viška planira se višegodišnjim planom uravnoteženja za razdoblje za koje se financijski plan donosi</w:t>
            </w:r>
          </w:p>
        </w:tc>
      </w:tr>
      <w:tr w:rsidR="00A248E4" w:rsidRPr="00A248E4" w14:paraId="6B40C6BF" w14:textId="77777777" w:rsidTr="00176B9D">
        <w:tc>
          <w:tcPr>
            <w:tcW w:w="2093" w:type="dxa"/>
          </w:tcPr>
          <w:p w14:paraId="1AF7073E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11DD9750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7D029DF8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Posebni dio financijskog plana</w:t>
            </w:r>
          </w:p>
        </w:tc>
        <w:tc>
          <w:tcPr>
            <w:tcW w:w="3544" w:type="dxa"/>
          </w:tcPr>
          <w:p w14:paraId="68731EFD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2378BF55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6A50D72C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Plan rashoda i izdataka proračunskih korisnika</w:t>
            </w:r>
          </w:p>
        </w:tc>
        <w:tc>
          <w:tcPr>
            <w:tcW w:w="4217" w:type="dxa"/>
          </w:tcPr>
          <w:p w14:paraId="3A5BB523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- rashodi i izdaci iskazani po</w:t>
            </w:r>
            <w:r w:rsidRPr="00A248E4">
              <w:rPr>
                <w:bCs/>
              </w:rPr>
              <w:br/>
              <w:t>izvorima financiranja i ekonomskoj klasifikaciji na razini skupine, raspoređeni u programe koji se sastoje od aktivnosti i projekata</w:t>
            </w:r>
          </w:p>
        </w:tc>
      </w:tr>
      <w:tr w:rsidR="00A248E4" w:rsidRPr="00A248E4" w14:paraId="350F2B03" w14:textId="77777777" w:rsidTr="00176B9D">
        <w:tc>
          <w:tcPr>
            <w:tcW w:w="2093" w:type="dxa"/>
          </w:tcPr>
          <w:p w14:paraId="2F156EB8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644560E2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54A2A859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7F214DE6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3BB65C27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5DFA17B6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5E6C8F43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Obrazloženje financijskog plana</w:t>
            </w:r>
          </w:p>
        </w:tc>
        <w:tc>
          <w:tcPr>
            <w:tcW w:w="3544" w:type="dxa"/>
          </w:tcPr>
          <w:p w14:paraId="05C0D7A2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521D109B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4012F156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31C140B7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5DDC8977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70928407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Obrazloženje općeg dijela financijskog plana i obrazloženje posebnog dijela financijskog plana</w:t>
            </w:r>
          </w:p>
          <w:p w14:paraId="3FDFECAA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</w:tc>
        <w:tc>
          <w:tcPr>
            <w:tcW w:w="4217" w:type="dxa"/>
          </w:tcPr>
          <w:p w14:paraId="4F752F04" w14:textId="77777777" w:rsidR="001544D5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- obrazloženje općeg dijela financijskog plana sadrži obrazloženje prihoda i rashoda, primitaka i izdataka te obrazloženje prenesenog manjka odnosno viška financijskog</w:t>
            </w:r>
            <w:r w:rsidR="001544D5">
              <w:rPr>
                <w:bCs/>
              </w:rPr>
              <w:t xml:space="preserve"> </w:t>
            </w:r>
            <w:r w:rsidRPr="00A248E4">
              <w:rPr>
                <w:bCs/>
              </w:rPr>
              <w:t>plana</w:t>
            </w:r>
          </w:p>
          <w:p w14:paraId="0C8713CC" w14:textId="64EFE65B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-</w:t>
            </w:r>
            <w:r w:rsidR="001544D5">
              <w:rPr>
                <w:bCs/>
              </w:rPr>
              <w:t xml:space="preserve"> </w:t>
            </w:r>
            <w:r w:rsidRPr="00A248E4">
              <w:rPr>
                <w:bCs/>
              </w:rPr>
              <w:t xml:space="preserve">obrazloženje posebnog dijela financijskog plana sastoji se od obrazloženja programa koje se daje kroz obrazloženje aktivnosti i projekata zajedno s ciljevima i pokazateljima uspješnosti iz akata </w:t>
            </w:r>
            <w:r w:rsidRPr="00A248E4">
              <w:rPr>
                <w:bCs/>
              </w:rPr>
              <w:lastRenderedPageBreak/>
              <w:t>strateškog planiranja i godišnjeg plana rada</w:t>
            </w:r>
          </w:p>
        </w:tc>
      </w:tr>
    </w:tbl>
    <w:p w14:paraId="21F1EAE2" w14:textId="77777777" w:rsidR="00A248E4" w:rsidRDefault="00A248E4" w:rsidP="00A248E4">
      <w:pPr>
        <w:jc w:val="both"/>
        <w:rPr>
          <w:b/>
          <w:bCs/>
        </w:rPr>
      </w:pPr>
    </w:p>
    <w:p w14:paraId="58CC9CF1" w14:textId="77777777" w:rsidR="009719DF" w:rsidRPr="00A248E4" w:rsidRDefault="009719DF" w:rsidP="00A248E4">
      <w:pPr>
        <w:jc w:val="both"/>
        <w:rPr>
          <w:b/>
          <w:bCs/>
        </w:rPr>
      </w:pPr>
    </w:p>
    <w:p w14:paraId="3CADB646" w14:textId="77777777" w:rsidR="00A248E4" w:rsidRDefault="00A248E4" w:rsidP="00A3195C">
      <w:pPr>
        <w:pStyle w:val="Odlomakpopisa"/>
        <w:numPr>
          <w:ilvl w:val="1"/>
          <w:numId w:val="2"/>
        </w:numPr>
        <w:jc w:val="both"/>
        <w:rPr>
          <w:b/>
          <w:bCs/>
        </w:rPr>
      </w:pPr>
      <w:r w:rsidRPr="00A3195C">
        <w:rPr>
          <w:b/>
          <w:bCs/>
        </w:rPr>
        <w:t xml:space="preserve">Rokovi za predlaganje i donošenje financijskog plana proračunskog korisnika Općine </w:t>
      </w:r>
      <w:r w:rsidR="00A3195C">
        <w:rPr>
          <w:b/>
          <w:bCs/>
        </w:rPr>
        <w:t>Privlaka</w:t>
      </w:r>
    </w:p>
    <w:p w14:paraId="6F366468" w14:textId="77777777" w:rsidR="00A3195C" w:rsidRPr="00A3195C" w:rsidRDefault="00A3195C" w:rsidP="00A3195C">
      <w:pPr>
        <w:ind w:left="360"/>
        <w:jc w:val="both"/>
        <w:rPr>
          <w:b/>
          <w:bCs/>
        </w:rPr>
      </w:pPr>
    </w:p>
    <w:p w14:paraId="14B6E6D7" w14:textId="77777777" w:rsidR="00A248E4" w:rsidRPr="00A248E4" w:rsidRDefault="00A248E4" w:rsidP="00A248E4">
      <w:pPr>
        <w:jc w:val="both"/>
        <w:rPr>
          <w:bCs/>
        </w:rPr>
      </w:pPr>
      <w:r w:rsidRPr="00A248E4">
        <w:rPr>
          <w:bCs/>
        </w:rPr>
        <w:t xml:space="preserve">Rokovi za predlaganje i donošenje financijskog plana proračunskog korisnika </w:t>
      </w:r>
      <w:r w:rsidR="00A3195C">
        <w:rPr>
          <w:bCs/>
        </w:rPr>
        <w:t>Općine Privlaka</w:t>
      </w:r>
    </w:p>
    <w:p w14:paraId="47C27FBA" w14:textId="77777777" w:rsidR="00A248E4" w:rsidRPr="00A248E4" w:rsidRDefault="00A248E4" w:rsidP="00A248E4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250"/>
        <w:gridCol w:w="2298"/>
        <w:gridCol w:w="2282"/>
      </w:tblGrid>
      <w:tr w:rsidR="00A248E4" w:rsidRPr="00A248E4" w14:paraId="46B75E59" w14:textId="77777777" w:rsidTr="00176B9D">
        <w:tc>
          <w:tcPr>
            <w:tcW w:w="2361" w:type="dxa"/>
            <w:shd w:val="clear" w:color="auto" w:fill="auto"/>
          </w:tcPr>
          <w:p w14:paraId="0BAAD033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TKO?</w:t>
            </w:r>
          </w:p>
        </w:tc>
        <w:tc>
          <w:tcPr>
            <w:tcW w:w="2362" w:type="dxa"/>
            <w:shd w:val="clear" w:color="auto" w:fill="auto"/>
          </w:tcPr>
          <w:p w14:paraId="3301EEE6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KOME?</w:t>
            </w:r>
          </w:p>
        </w:tc>
        <w:tc>
          <w:tcPr>
            <w:tcW w:w="2367" w:type="dxa"/>
            <w:shd w:val="clear" w:color="auto" w:fill="auto"/>
          </w:tcPr>
          <w:p w14:paraId="6C36B423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PREPORUČENI ROK</w:t>
            </w:r>
          </w:p>
        </w:tc>
        <w:tc>
          <w:tcPr>
            <w:tcW w:w="2366" w:type="dxa"/>
            <w:shd w:val="clear" w:color="auto" w:fill="auto"/>
          </w:tcPr>
          <w:p w14:paraId="09A9809B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NAPOMENA</w:t>
            </w:r>
          </w:p>
        </w:tc>
      </w:tr>
      <w:tr w:rsidR="00A248E4" w:rsidRPr="00A248E4" w14:paraId="47AA710E" w14:textId="77777777" w:rsidTr="00176B9D">
        <w:trPr>
          <w:trHeight w:val="1094"/>
        </w:trPr>
        <w:tc>
          <w:tcPr>
            <w:tcW w:w="2361" w:type="dxa"/>
            <w:shd w:val="clear" w:color="auto" w:fill="auto"/>
            <w:vAlign w:val="center"/>
          </w:tcPr>
          <w:p w14:paraId="03AB6456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Ravnateljica dječjeg vrtića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134EF36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Upravnom vijeću dječjeg vrtića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14:paraId="46C9DEC2" w14:textId="6B6457A1" w:rsidR="00A248E4" w:rsidRPr="005C4334" w:rsidRDefault="005C4334" w:rsidP="00A248E4">
            <w:pPr>
              <w:jc w:val="both"/>
              <w:rPr>
                <w:bCs/>
              </w:rPr>
            </w:pPr>
            <w:r w:rsidRPr="005C4334">
              <w:rPr>
                <w:bCs/>
              </w:rPr>
              <w:t>06. studenog</w:t>
            </w:r>
            <w:r w:rsidR="00A248E4" w:rsidRPr="005C4334">
              <w:rPr>
                <w:bCs/>
              </w:rPr>
              <w:t xml:space="preserve"> 202</w:t>
            </w:r>
            <w:r w:rsidRPr="005C4334">
              <w:rPr>
                <w:bCs/>
              </w:rPr>
              <w:t>5</w:t>
            </w:r>
            <w:r w:rsidR="00A248E4" w:rsidRPr="005C4334">
              <w:rPr>
                <w:bCs/>
              </w:rPr>
              <w:t>.</w:t>
            </w:r>
          </w:p>
          <w:p w14:paraId="497380C8" w14:textId="77777777" w:rsidR="00A248E4" w:rsidRPr="005C4334" w:rsidRDefault="00A248E4" w:rsidP="00A248E4">
            <w:pPr>
              <w:jc w:val="both"/>
              <w:rPr>
                <w:bCs/>
              </w:rPr>
            </w:pPr>
          </w:p>
        </w:tc>
        <w:tc>
          <w:tcPr>
            <w:tcW w:w="2366" w:type="dxa"/>
            <w:vMerge w:val="restart"/>
            <w:shd w:val="clear" w:color="auto" w:fill="auto"/>
          </w:tcPr>
          <w:p w14:paraId="6F205D5B" w14:textId="7D4110D9" w:rsidR="00A248E4" w:rsidRPr="00A248E4" w:rsidRDefault="00F20CE8" w:rsidP="00F20CE8">
            <w:pPr>
              <w:rPr>
                <w:bCs/>
              </w:rPr>
            </w:pPr>
            <w:r w:rsidRPr="00A248E4">
              <w:rPr>
                <w:bCs/>
              </w:rPr>
              <w:t>P</w:t>
            </w:r>
            <w:r w:rsidR="00A248E4" w:rsidRPr="00A248E4">
              <w:rPr>
                <w:bCs/>
              </w:rPr>
              <w:t>rije</w:t>
            </w:r>
            <w:r>
              <w:rPr>
                <w:bCs/>
              </w:rPr>
              <w:t xml:space="preserve"> </w:t>
            </w:r>
            <w:r w:rsidR="00A248E4" w:rsidRPr="00A248E4">
              <w:rPr>
                <w:bCs/>
              </w:rPr>
              <w:t>dostave prijedloga</w:t>
            </w:r>
            <w:r>
              <w:rPr>
                <w:bCs/>
              </w:rPr>
              <w:t xml:space="preserve"> </w:t>
            </w:r>
            <w:r w:rsidR="00A248E4" w:rsidRPr="00A248E4">
              <w:rPr>
                <w:bCs/>
              </w:rPr>
              <w:t>financijskog plana Općini P</w:t>
            </w:r>
            <w:r w:rsidR="00A3195C">
              <w:rPr>
                <w:bCs/>
              </w:rPr>
              <w:t>rivlaka</w:t>
            </w:r>
            <w:r w:rsidR="00A248E4" w:rsidRPr="00A248E4">
              <w:rPr>
                <w:bCs/>
              </w:rPr>
              <w:t>,</w:t>
            </w:r>
            <w:r w:rsidR="00A3195C">
              <w:rPr>
                <w:bCs/>
              </w:rPr>
              <w:t xml:space="preserve"> </w:t>
            </w:r>
            <w:r w:rsidR="00A248E4" w:rsidRPr="00A248E4">
              <w:rPr>
                <w:bCs/>
              </w:rPr>
              <w:t>čelnik proračunskog korisnika obvezan je prijedlog</w:t>
            </w:r>
            <w:r>
              <w:rPr>
                <w:bCs/>
              </w:rPr>
              <w:t xml:space="preserve"> </w:t>
            </w:r>
            <w:r w:rsidR="00A248E4" w:rsidRPr="00A248E4">
              <w:rPr>
                <w:bCs/>
              </w:rPr>
              <w:t>financijskog plana uputiti upravljačkom tijelu na usvajanje</w:t>
            </w:r>
          </w:p>
        </w:tc>
      </w:tr>
      <w:tr w:rsidR="00A248E4" w:rsidRPr="00A248E4" w14:paraId="0D19D6D7" w14:textId="77777777" w:rsidTr="00176B9D">
        <w:tc>
          <w:tcPr>
            <w:tcW w:w="2361" w:type="dxa"/>
            <w:shd w:val="clear" w:color="auto" w:fill="auto"/>
          </w:tcPr>
          <w:p w14:paraId="70C00FCF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132B5D5B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01A927EE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 xml:space="preserve">Proračunski korsnik Dječji vrtić </w:t>
            </w:r>
          </w:p>
        </w:tc>
        <w:tc>
          <w:tcPr>
            <w:tcW w:w="2362" w:type="dxa"/>
            <w:shd w:val="clear" w:color="auto" w:fill="auto"/>
          </w:tcPr>
          <w:p w14:paraId="516D8DF5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72EBC831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5A6C0373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Jedinstvenom upravnom odjelu</w:t>
            </w:r>
          </w:p>
        </w:tc>
        <w:tc>
          <w:tcPr>
            <w:tcW w:w="2367" w:type="dxa"/>
            <w:vMerge/>
            <w:shd w:val="clear" w:color="auto" w:fill="auto"/>
          </w:tcPr>
          <w:p w14:paraId="7CCD3228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</w:tc>
        <w:tc>
          <w:tcPr>
            <w:tcW w:w="2366" w:type="dxa"/>
            <w:vMerge/>
            <w:shd w:val="clear" w:color="auto" w:fill="auto"/>
          </w:tcPr>
          <w:p w14:paraId="670A3180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</w:tc>
      </w:tr>
      <w:tr w:rsidR="00A248E4" w:rsidRPr="00A248E4" w14:paraId="4BE472E5" w14:textId="77777777" w:rsidTr="00176B9D">
        <w:tc>
          <w:tcPr>
            <w:tcW w:w="2361" w:type="dxa"/>
            <w:shd w:val="clear" w:color="auto" w:fill="auto"/>
          </w:tcPr>
          <w:p w14:paraId="3353B9B1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Jedinstveni upravni odjel</w:t>
            </w:r>
          </w:p>
        </w:tc>
        <w:tc>
          <w:tcPr>
            <w:tcW w:w="2362" w:type="dxa"/>
            <w:shd w:val="clear" w:color="auto" w:fill="auto"/>
          </w:tcPr>
          <w:p w14:paraId="2E078EFF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7305A25A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Općinskom načelniku</w:t>
            </w:r>
          </w:p>
        </w:tc>
        <w:tc>
          <w:tcPr>
            <w:tcW w:w="2367" w:type="dxa"/>
            <w:shd w:val="clear" w:color="auto" w:fill="auto"/>
          </w:tcPr>
          <w:p w14:paraId="3A324F1B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371194C1" w14:textId="697FF0B5" w:rsidR="00A248E4" w:rsidRPr="00A248E4" w:rsidRDefault="004935F3" w:rsidP="00EE5C01">
            <w:pPr>
              <w:jc w:val="both"/>
              <w:rPr>
                <w:bCs/>
              </w:rPr>
            </w:pPr>
            <w:r>
              <w:rPr>
                <w:bCs/>
              </w:rPr>
              <w:t>0</w:t>
            </w:r>
            <w:r w:rsidR="00EE5C01">
              <w:rPr>
                <w:bCs/>
              </w:rPr>
              <w:t>5</w:t>
            </w:r>
            <w:r w:rsidR="00A248E4" w:rsidRPr="00A248E4">
              <w:rPr>
                <w:bCs/>
              </w:rPr>
              <w:t xml:space="preserve">. </w:t>
            </w:r>
            <w:r>
              <w:rPr>
                <w:bCs/>
              </w:rPr>
              <w:t>studenog</w:t>
            </w:r>
            <w:r w:rsidR="00A248E4" w:rsidRPr="00A248E4">
              <w:rPr>
                <w:bCs/>
              </w:rPr>
              <w:t xml:space="preserve"> 202</w:t>
            </w:r>
            <w:r w:rsidR="00EE5C01">
              <w:rPr>
                <w:bCs/>
              </w:rPr>
              <w:t>5</w:t>
            </w:r>
            <w:r w:rsidR="00A248E4" w:rsidRPr="00A248E4">
              <w:rPr>
                <w:bCs/>
              </w:rPr>
              <w:t>.</w:t>
            </w:r>
          </w:p>
        </w:tc>
        <w:tc>
          <w:tcPr>
            <w:tcW w:w="2366" w:type="dxa"/>
            <w:shd w:val="clear" w:color="auto" w:fill="auto"/>
          </w:tcPr>
          <w:p w14:paraId="388470B4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JUO izrađuje nacrt proračuna te ga dostavlja načelniku</w:t>
            </w:r>
          </w:p>
        </w:tc>
      </w:tr>
      <w:tr w:rsidR="00A248E4" w:rsidRPr="00A248E4" w14:paraId="1B827704" w14:textId="77777777" w:rsidTr="00176B9D">
        <w:tc>
          <w:tcPr>
            <w:tcW w:w="2361" w:type="dxa"/>
            <w:shd w:val="clear" w:color="auto" w:fill="auto"/>
          </w:tcPr>
          <w:p w14:paraId="16189C4D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4930F909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76CE978C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Općinski načelnik</w:t>
            </w:r>
          </w:p>
        </w:tc>
        <w:tc>
          <w:tcPr>
            <w:tcW w:w="2362" w:type="dxa"/>
            <w:shd w:val="clear" w:color="auto" w:fill="auto"/>
          </w:tcPr>
          <w:p w14:paraId="6E98C86C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764DCD18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21C20749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Općinskom vijeću</w:t>
            </w:r>
          </w:p>
        </w:tc>
        <w:tc>
          <w:tcPr>
            <w:tcW w:w="2367" w:type="dxa"/>
            <w:shd w:val="clear" w:color="auto" w:fill="auto"/>
          </w:tcPr>
          <w:p w14:paraId="2B9E2ED9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6E77FE91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0C6DE250" w14:textId="46F99C10" w:rsidR="00A248E4" w:rsidRPr="00A248E4" w:rsidRDefault="00A248E4" w:rsidP="00EE5C01">
            <w:pPr>
              <w:jc w:val="both"/>
              <w:rPr>
                <w:bCs/>
              </w:rPr>
            </w:pPr>
            <w:r w:rsidRPr="00A248E4">
              <w:rPr>
                <w:bCs/>
              </w:rPr>
              <w:t>15. studenog 202</w:t>
            </w:r>
            <w:r w:rsidR="00EE5C01">
              <w:rPr>
                <w:bCs/>
              </w:rPr>
              <w:t>5</w:t>
            </w:r>
            <w:r w:rsidRPr="00A248E4">
              <w:rPr>
                <w:bCs/>
              </w:rPr>
              <w:t>.</w:t>
            </w:r>
          </w:p>
        </w:tc>
        <w:tc>
          <w:tcPr>
            <w:tcW w:w="2366" w:type="dxa"/>
            <w:shd w:val="clear" w:color="auto" w:fill="auto"/>
          </w:tcPr>
          <w:p w14:paraId="6E8FBE3F" w14:textId="0CD390AD" w:rsidR="00A248E4" w:rsidRPr="00A248E4" w:rsidRDefault="00A248E4" w:rsidP="00F20CE8">
            <w:pPr>
              <w:rPr>
                <w:bCs/>
              </w:rPr>
            </w:pPr>
            <w:r w:rsidRPr="00A248E4">
              <w:rPr>
                <w:bCs/>
              </w:rPr>
              <w:t>Načelnik utvrđuje prijedlog proračuna i podnosi</w:t>
            </w:r>
            <w:r w:rsidR="00F20CE8">
              <w:rPr>
                <w:bCs/>
              </w:rPr>
              <w:t xml:space="preserve"> </w:t>
            </w:r>
            <w:r w:rsidRPr="00A248E4">
              <w:rPr>
                <w:bCs/>
              </w:rPr>
              <w:t>ga predstavničkom tijelu na donošenje</w:t>
            </w:r>
          </w:p>
        </w:tc>
      </w:tr>
      <w:tr w:rsidR="00A248E4" w:rsidRPr="00A248E4" w14:paraId="78DCBC1E" w14:textId="77777777" w:rsidTr="00176B9D">
        <w:tc>
          <w:tcPr>
            <w:tcW w:w="2361" w:type="dxa"/>
            <w:shd w:val="clear" w:color="auto" w:fill="auto"/>
          </w:tcPr>
          <w:p w14:paraId="771C9F4E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20185EC9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61F90AC7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2A1F5241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0EA358EA" w14:textId="77777777" w:rsidR="00A248E4" w:rsidRPr="00A248E4" w:rsidRDefault="00A248E4" w:rsidP="00A248E4">
            <w:pPr>
              <w:jc w:val="both"/>
              <w:rPr>
                <w:bCs/>
              </w:rPr>
            </w:pPr>
            <w:r w:rsidRPr="00A248E4">
              <w:rPr>
                <w:bCs/>
              </w:rPr>
              <w:t>Općinsko vijeće</w:t>
            </w:r>
          </w:p>
        </w:tc>
        <w:tc>
          <w:tcPr>
            <w:tcW w:w="2362" w:type="dxa"/>
            <w:shd w:val="clear" w:color="auto" w:fill="auto"/>
          </w:tcPr>
          <w:p w14:paraId="2B96BF8F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</w:tc>
        <w:tc>
          <w:tcPr>
            <w:tcW w:w="2367" w:type="dxa"/>
            <w:shd w:val="clear" w:color="auto" w:fill="auto"/>
          </w:tcPr>
          <w:p w14:paraId="513F8D6A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0E210BC1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24CCA256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597C920F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1AFC3AF8" w14:textId="77777777" w:rsidR="00A248E4" w:rsidRPr="00A248E4" w:rsidRDefault="00A248E4" w:rsidP="00A248E4">
            <w:pPr>
              <w:jc w:val="both"/>
              <w:rPr>
                <w:bCs/>
              </w:rPr>
            </w:pPr>
          </w:p>
          <w:p w14:paraId="596EF6B0" w14:textId="3CA88E82" w:rsidR="00A248E4" w:rsidRPr="00A248E4" w:rsidRDefault="00A248E4" w:rsidP="004935F3">
            <w:pPr>
              <w:jc w:val="both"/>
              <w:rPr>
                <w:bCs/>
              </w:rPr>
            </w:pPr>
            <w:r w:rsidRPr="00A248E4">
              <w:rPr>
                <w:bCs/>
              </w:rPr>
              <w:t>do kraja tekuće 202</w:t>
            </w:r>
            <w:r w:rsidR="004935F3">
              <w:rPr>
                <w:bCs/>
              </w:rPr>
              <w:t>4</w:t>
            </w:r>
            <w:r w:rsidRPr="00A248E4">
              <w:rPr>
                <w:bCs/>
              </w:rPr>
              <w:t>.</w:t>
            </w:r>
          </w:p>
        </w:tc>
        <w:tc>
          <w:tcPr>
            <w:tcW w:w="2366" w:type="dxa"/>
            <w:shd w:val="clear" w:color="auto" w:fill="auto"/>
          </w:tcPr>
          <w:p w14:paraId="10FA996E" w14:textId="04AEC0F5" w:rsidR="00A248E4" w:rsidRPr="00A248E4" w:rsidRDefault="00A248E4" w:rsidP="00BC3503">
            <w:pPr>
              <w:rPr>
                <w:bCs/>
              </w:rPr>
            </w:pPr>
            <w:r w:rsidRPr="00A248E4">
              <w:rPr>
                <w:bCs/>
              </w:rPr>
              <w:t>Predstavničko tijelo donosi proračun za 202</w:t>
            </w:r>
            <w:r w:rsidR="00896BA0">
              <w:rPr>
                <w:bCs/>
              </w:rPr>
              <w:t>5</w:t>
            </w:r>
            <w:r w:rsidRPr="00A248E4">
              <w:rPr>
                <w:bCs/>
              </w:rPr>
              <w:t>. godinu i projekcije za 202</w:t>
            </w:r>
            <w:r w:rsidR="00896BA0">
              <w:rPr>
                <w:bCs/>
              </w:rPr>
              <w:t>6</w:t>
            </w:r>
            <w:r w:rsidRPr="00A248E4">
              <w:rPr>
                <w:bCs/>
              </w:rPr>
              <w:t>. i 202</w:t>
            </w:r>
            <w:r w:rsidR="00BC3503">
              <w:rPr>
                <w:bCs/>
              </w:rPr>
              <w:t>7</w:t>
            </w:r>
            <w:r w:rsidRPr="00A248E4">
              <w:rPr>
                <w:bCs/>
              </w:rPr>
              <w:t>. godinu do kraja tekuće 202</w:t>
            </w:r>
            <w:r w:rsidR="00896BA0">
              <w:rPr>
                <w:bCs/>
              </w:rPr>
              <w:t>4</w:t>
            </w:r>
            <w:r w:rsidRPr="00A248E4">
              <w:rPr>
                <w:bCs/>
              </w:rPr>
              <w:t>. godine, u roku koji omogućuje primjenu proračuna od 1. siječnja 202</w:t>
            </w:r>
            <w:r w:rsidR="00896BA0">
              <w:rPr>
                <w:bCs/>
              </w:rPr>
              <w:t>5</w:t>
            </w:r>
            <w:r w:rsidRPr="00A248E4">
              <w:rPr>
                <w:bCs/>
              </w:rPr>
              <w:t>.</w:t>
            </w:r>
          </w:p>
        </w:tc>
      </w:tr>
    </w:tbl>
    <w:p w14:paraId="4729BCB7" w14:textId="77777777" w:rsidR="00A248E4" w:rsidRPr="00A248E4" w:rsidRDefault="00A248E4" w:rsidP="00A248E4">
      <w:pPr>
        <w:jc w:val="both"/>
        <w:rPr>
          <w:bCs/>
        </w:rPr>
      </w:pPr>
    </w:p>
    <w:p w14:paraId="27398F06" w14:textId="77777777" w:rsidR="00A248E4" w:rsidRDefault="00A248E4" w:rsidP="00A248E4">
      <w:pPr>
        <w:jc w:val="both"/>
        <w:rPr>
          <w:bCs/>
        </w:rPr>
      </w:pPr>
      <w:r w:rsidRPr="00A248E4">
        <w:rPr>
          <w:bCs/>
        </w:rPr>
        <w:t>U slučaju da postoje razlike u financijskom planu proračunskog korisnika sadržanom u</w:t>
      </w:r>
      <w:r w:rsidRPr="00A248E4">
        <w:rPr>
          <w:bCs/>
        </w:rPr>
        <w:br/>
        <w:t>proračunu, kojeg je donijelo predstavničko tijelo, u odnosu na već usvojeni prijedlog</w:t>
      </w:r>
      <w:r w:rsidRPr="00A248E4">
        <w:rPr>
          <w:bCs/>
        </w:rPr>
        <w:br/>
        <w:t>financijskog plana od strane upravljačkog tijela, tada je Jedinstveni upravni odjel dužan obavijestiti proračunskog korisnika o promjenama financijskog plana koji je sadržan u proračunu u odnosu na usvojeni prijedlog financijskog plana. Ako dođe do navedene situacije, upravljačko tijelo usvaja financijski plan</w:t>
      </w:r>
      <w:r w:rsidR="00A3195C">
        <w:rPr>
          <w:bCs/>
        </w:rPr>
        <w:t xml:space="preserve"> </w:t>
      </w:r>
      <w:r w:rsidRPr="00A248E4">
        <w:rPr>
          <w:bCs/>
        </w:rPr>
        <w:t>koji je sadržan u proračunu kojeg je donijelo predstavničko tijelo.</w:t>
      </w:r>
    </w:p>
    <w:p w14:paraId="6630AB26" w14:textId="78032E34" w:rsidR="00A3195C" w:rsidRDefault="00A3195C" w:rsidP="00A248E4">
      <w:pPr>
        <w:jc w:val="both"/>
        <w:rPr>
          <w:bCs/>
        </w:rPr>
      </w:pPr>
    </w:p>
    <w:p w14:paraId="2D108404" w14:textId="77777777" w:rsidR="00AC1371" w:rsidRDefault="00AC1371" w:rsidP="00A248E4">
      <w:pPr>
        <w:jc w:val="both"/>
        <w:rPr>
          <w:bCs/>
        </w:rPr>
      </w:pPr>
    </w:p>
    <w:p w14:paraId="4BCCBD1F" w14:textId="77777777" w:rsidR="00395DA6" w:rsidRPr="00A248E4" w:rsidRDefault="00395DA6" w:rsidP="00A248E4">
      <w:pPr>
        <w:jc w:val="both"/>
        <w:rPr>
          <w:bCs/>
        </w:rPr>
      </w:pPr>
    </w:p>
    <w:p w14:paraId="7422C611" w14:textId="77777777" w:rsidR="00A248E4" w:rsidRDefault="00A3195C" w:rsidP="00A3195C">
      <w:pPr>
        <w:pStyle w:val="Odlomakpopisa"/>
        <w:numPr>
          <w:ilvl w:val="1"/>
          <w:numId w:val="2"/>
        </w:numPr>
        <w:jc w:val="both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A248E4" w:rsidRPr="00A3195C">
        <w:rPr>
          <w:b/>
          <w:bCs/>
        </w:rPr>
        <w:t>Izmjene i dopune financijskog plana</w:t>
      </w:r>
    </w:p>
    <w:p w14:paraId="75155E47" w14:textId="77777777" w:rsidR="00A3195C" w:rsidRPr="00A3195C" w:rsidRDefault="00A3195C" w:rsidP="00A3195C">
      <w:pPr>
        <w:pStyle w:val="Odlomakpopisa"/>
        <w:jc w:val="both"/>
        <w:rPr>
          <w:b/>
          <w:bCs/>
        </w:rPr>
      </w:pPr>
    </w:p>
    <w:p w14:paraId="4FCEBD68" w14:textId="77777777" w:rsidR="00A248E4" w:rsidRPr="00A248E4" w:rsidRDefault="00A248E4" w:rsidP="00A248E4">
      <w:pPr>
        <w:jc w:val="both"/>
        <w:rPr>
          <w:bCs/>
        </w:rPr>
      </w:pPr>
      <w:r w:rsidRPr="00A248E4">
        <w:rPr>
          <w:bCs/>
        </w:rPr>
        <w:t>Sukladno odredbama Zakona o proračunu izmjenama i dopunama financijskog plana mijenja</w:t>
      </w:r>
      <w:r w:rsidRPr="00A248E4">
        <w:rPr>
          <w:bCs/>
        </w:rPr>
        <w:br/>
        <w:t>se isključivo usvojeni plan za tekuću proračunsku godinu. Na postupak donošenja izmjena i</w:t>
      </w:r>
      <w:r w:rsidRPr="00A248E4">
        <w:rPr>
          <w:bCs/>
        </w:rPr>
        <w:br/>
        <w:t>dopuna financijskog plana na odgovarajući se način primjenjuju odredbe Zakona o proračunu</w:t>
      </w:r>
      <w:r w:rsidRPr="00A248E4">
        <w:rPr>
          <w:bCs/>
        </w:rPr>
        <w:br/>
        <w:t>za postupak donošenja financijskog plana. Izmjenama i dopunama financijskog plana ne mogu</w:t>
      </w:r>
      <w:r w:rsidRPr="00A248E4">
        <w:rPr>
          <w:bCs/>
        </w:rPr>
        <w:br/>
        <w:t>se umanjiti rashodi i izdaci ispod razine izvršenja i preuzetih obveza po investicijskim</w:t>
      </w:r>
      <w:r w:rsidRPr="00A248E4">
        <w:rPr>
          <w:bCs/>
        </w:rPr>
        <w:br/>
        <w:t>projektima te preuzetih obveza iz ugovora koji zahtijevaju plaćanje u sljedećim godinama.</w:t>
      </w:r>
      <w:r w:rsidRPr="00A248E4">
        <w:rPr>
          <w:bCs/>
        </w:rPr>
        <w:br/>
        <w:t xml:space="preserve">Ostvareni namjenski prihodi i primici i ostvareni vlastiti prihodi te </w:t>
      </w:r>
      <w:r w:rsidR="00A3195C">
        <w:rPr>
          <w:bCs/>
        </w:rPr>
        <w:t xml:space="preserve">rashodi i izdaci izvršeni iznad </w:t>
      </w:r>
      <w:r w:rsidRPr="00A248E4">
        <w:rPr>
          <w:bCs/>
        </w:rPr>
        <w:t xml:space="preserve">iznosa utvrđenih u financijskom planu, izmjenama i dopunama financijskog plana </w:t>
      </w:r>
      <w:r w:rsidR="00A3195C">
        <w:rPr>
          <w:bCs/>
        </w:rPr>
        <w:t xml:space="preserve">moraju se </w:t>
      </w:r>
      <w:r w:rsidRPr="00A248E4">
        <w:rPr>
          <w:bCs/>
        </w:rPr>
        <w:t>planirati minimalno na razini ostvarenih prihoda i primitaka, odnosno izvršenih rashoda i</w:t>
      </w:r>
      <w:r w:rsidRPr="00A248E4">
        <w:rPr>
          <w:bCs/>
        </w:rPr>
        <w:br/>
        <w:t>izdataka. Uz svake izmjene i dopune financijskog plana obvezno je izraditi obrazloženja</w:t>
      </w:r>
      <w:r w:rsidRPr="00A248E4">
        <w:rPr>
          <w:bCs/>
        </w:rPr>
        <w:br/>
        <w:t>izmjena i dopuna financijskog plana (općeg i posebnog dijela).</w:t>
      </w:r>
    </w:p>
    <w:p w14:paraId="4945231C" w14:textId="77777777" w:rsidR="00F35C71" w:rsidRDefault="00F35C71" w:rsidP="00A248E4">
      <w:pPr>
        <w:jc w:val="both"/>
        <w:rPr>
          <w:bCs/>
        </w:rPr>
      </w:pPr>
    </w:p>
    <w:p w14:paraId="7C60CB53" w14:textId="77777777" w:rsidR="009719DF" w:rsidRPr="00EE5C01" w:rsidRDefault="009719DF" w:rsidP="00A248E4">
      <w:pPr>
        <w:jc w:val="both"/>
        <w:rPr>
          <w:bCs/>
          <w:color w:val="FF0000"/>
        </w:rPr>
      </w:pPr>
    </w:p>
    <w:p w14:paraId="28652D69" w14:textId="77777777" w:rsidR="00A248E4" w:rsidRPr="005C4334" w:rsidRDefault="00A248E4" w:rsidP="00F35C71">
      <w:pPr>
        <w:pStyle w:val="Odlomakpopisa"/>
        <w:numPr>
          <w:ilvl w:val="1"/>
          <w:numId w:val="2"/>
        </w:numPr>
        <w:jc w:val="both"/>
        <w:rPr>
          <w:b/>
          <w:bCs/>
        </w:rPr>
      </w:pPr>
      <w:r w:rsidRPr="005C4334">
        <w:rPr>
          <w:b/>
          <w:bCs/>
        </w:rPr>
        <w:t xml:space="preserve">Visina financijskog plana proračunskog korisnika </w:t>
      </w:r>
    </w:p>
    <w:p w14:paraId="4C8BCB2B" w14:textId="77777777" w:rsidR="00F35C71" w:rsidRPr="00F35C71" w:rsidRDefault="00F35C71" w:rsidP="00F35C71">
      <w:pPr>
        <w:pStyle w:val="Odlomakpopisa"/>
        <w:jc w:val="both"/>
        <w:rPr>
          <w:b/>
          <w:bCs/>
        </w:rPr>
      </w:pPr>
    </w:p>
    <w:p w14:paraId="29FE090A" w14:textId="77777777" w:rsidR="00A248E4" w:rsidRPr="00A248E4" w:rsidRDefault="00A248E4" w:rsidP="00A248E4">
      <w:pPr>
        <w:jc w:val="both"/>
        <w:rPr>
          <w:bCs/>
        </w:rPr>
      </w:pPr>
      <w:r w:rsidRPr="00A248E4">
        <w:rPr>
          <w:bCs/>
        </w:rPr>
        <w:t>Sukladno Zakonu o proračunu upute sadrže i visinu rashoda koji se financiraju iz općih prihoda i primitaka te namjenskih primitaka po razdjelima organizacijske klasifikacije za iduću proračunsku godinu i za slijedeće dvije raspoređenu na:</w:t>
      </w:r>
    </w:p>
    <w:p w14:paraId="11AD8500" w14:textId="77777777" w:rsidR="00A248E4" w:rsidRPr="00A248E4" w:rsidRDefault="00A248E4" w:rsidP="00A248E4">
      <w:pPr>
        <w:jc w:val="both"/>
        <w:rPr>
          <w:bCs/>
        </w:rPr>
      </w:pPr>
      <w:r w:rsidRPr="00A248E4">
        <w:rPr>
          <w:bCs/>
        </w:rPr>
        <w:t>a) visinu rashoda potrebnih za provedbu postojećih programa, odnosno aktivnosti, koje proizlaze iz trenutno važećih propisa i</w:t>
      </w:r>
    </w:p>
    <w:p w14:paraId="48D40599" w14:textId="77777777" w:rsidR="00A248E4" w:rsidRDefault="00A248E4" w:rsidP="00A248E4">
      <w:pPr>
        <w:jc w:val="both"/>
        <w:rPr>
          <w:bCs/>
        </w:rPr>
      </w:pPr>
      <w:r w:rsidRPr="00A248E4">
        <w:rPr>
          <w:bCs/>
        </w:rPr>
        <w:t>b) visinu rashoda potrebnih za uvođenje i provedbu novih ili promjenu postojećih programa, odnosno aktivnosti</w:t>
      </w:r>
    </w:p>
    <w:p w14:paraId="02E5AAD7" w14:textId="77777777" w:rsidR="009719DF" w:rsidRDefault="009719DF" w:rsidP="00A248E4">
      <w:pPr>
        <w:jc w:val="both"/>
        <w:rPr>
          <w:bCs/>
        </w:rPr>
      </w:pPr>
    </w:p>
    <w:p w14:paraId="3FD79DB2" w14:textId="77777777" w:rsidR="009719DF" w:rsidRDefault="009719DF" w:rsidP="00A248E4">
      <w:pPr>
        <w:jc w:val="both"/>
        <w:rPr>
          <w:bCs/>
        </w:rPr>
      </w:pPr>
    </w:p>
    <w:tbl>
      <w:tblPr>
        <w:tblStyle w:val="Reetkatablice"/>
        <w:tblpPr w:leftFromText="180" w:rightFromText="180" w:vertAnchor="text" w:horzAnchor="margin" w:tblpXSpec="center" w:tblpY="137"/>
        <w:tblW w:w="9397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180"/>
        <w:gridCol w:w="1134"/>
        <w:gridCol w:w="1276"/>
        <w:gridCol w:w="1134"/>
        <w:gridCol w:w="1276"/>
        <w:gridCol w:w="1134"/>
      </w:tblGrid>
      <w:tr w:rsidR="004B07BA" w:rsidRPr="0016435E" w14:paraId="2B045065" w14:textId="77777777" w:rsidTr="004B07BA">
        <w:trPr>
          <w:trHeight w:val="255"/>
        </w:trPr>
        <w:tc>
          <w:tcPr>
            <w:tcW w:w="988" w:type="dxa"/>
            <w:vMerge w:val="restart"/>
          </w:tcPr>
          <w:p w14:paraId="4DC99A38" w14:textId="77777777" w:rsidR="004B07BA" w:rsidRPr="0016435E" w:rsidRDefault="004B07BA" w:rsidP="009719D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2E3E0B" w14:textId="77777777" w:rsidR="004B07BA" w:rsidRPr="0016435E" w:rsidRDefault="004B07BA" w:rsidP="009719D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35E">
              <w:rPr>
                <w:rFonts w:ascii="Times New Roman" w:hAnsi="Times New Roman" w:cs="Times New Roman"/>
                <w:b/>
                <w:sz w:val="20"/>
                <w:szCs w:val="20"/>
              </w:rPr>
              <w:t>Korisnik</w:t>
            </w:r>
          </w:p>
        </w:tc>
        <w:tc>
          <w:tcPr>
            <w:tcW w:w="1275" w:type="dxa"/>
            <w:vMerge w:val="restart"/>
          </w:tcPr>
          <w:p w14:paraId="150DF114" w14:textId="581DEC57" w:rsidR="004B07BA" w:rsidRPr="0016435E" w:rsidRDefault="004B07BA" w:rsidP="005C4334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Tekući plan 202</w:t>
            </w:r>
            <w:r w:rsidR="005C433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godina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41FD" w14:textId="298C6C0A" w:rsidR="004B07BA" w:rsidRPr="0016435E" w:rsidRDefault="004B07BA" w:rsidP="005C4334">
            <w:pPr>
              <w:jc w:val="center"/>
              <w:rPr>
                <w:b/>
                <w:sz w:val="20"/>
                <w:szCs w:val="20"/>
              </w:rPr>
            </w:pPr>
            <w:r w:rsidRPr="0016435E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="005C4334">
              <w:rPr>
                <w:b/>
                <w:sz w:val="20"/>
                <w:szCs w:val="20"/>
              </w:rPr>
              <w:t>6</w:t>
            </w:r>
            <w:r w:rsidRPr="0016435E">
              <w:rPr>
                <w:b/>
                <w:sz w:val="20"/>
                <w:szCs w:val="20"/>
              </w:rPr>
              <w:t>. godina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9D0" w14:textId="6B7D432F" w:rsidR="004B07BA" w:rsidRPr="0016435E" w:rsidRDefault="004B07BA" w:rsidP="005C4334">
            <w:pPr>
              <w:jc w:val="center"/>
              <w:rPr>
                <w:b/>
                <w:sz w:val="20"/>
                <w:szCs w:val="20"/>
              </w:rPr>
            </w:pPr>
            <w:r w:rsidRPr="0016435E">
              <w:rPr>
                <w:b/>
                <w:sz w:val="20"/>
                <w:szCs w:val="20"/>
              </w:rPr>
              <w:t>202</w:t>
            </w:r>
            <w:r w:rsidR="005C4334">
              <w:rPr>
                <w:b/>
                <w:sz w:val="20"/>
                <w:szCs w:val="20"/>
              </w:rPr>
              <w:t>7</w:t>
            </w:r>
            <w:r w:rsidRPr="0016435E">
              <w:rPr>
                <w:b/>
                <w:sz w:val="20"/>
                <w:szCs w:val="20"/>
              </w:rPr>
              <w:t>. godina</w:t>
            </w:r>
          </w:p>
        </w:tc>
        <w:tc>
          <w:tcPr>
            <w:tcW w:w="2410" w:type="dxa"/>
            <w:gridSpan w:val="2"/>
          </w:tcPr>
          <w:p w14:paraId="1AAE47C7" w14:textId="45DDE60B" w:rsidR="004B07BA" w:rsidRPr="0016435E" w:rsidRDefault="004B07BA" w:rsidP="005C4334">
            <w:pPr>
              <w:jc w:val="center"/>
              <w:rPr>
                <w:b/>
                <w:sz w:val="20"/>
                <w:szCs w:val="20"/>
              </w:rPr>
            </w:pPr>
            <w:r w:rsidRPr="0016435E">
              <w:rPr>
                <w:b/>
                <w:sz w:val="20"/>
                <w:szCs w:val="20"/>
              </w:rPr>
              <w:t>202</w:t>
            </w:r>
            <w:r w:rsidR="005C4334">
              <w:rPr>
                <w:b/>
                <w:sz w:val="20"/>
                <w:szCs w:val="20"/>
              </w:rPr>
              <w:t>8</w:t>
            </w:r>
            <w:r w:rsidRPr="0016435E">
              <w:rPr>
                <w:b/>
                <w:sz w:val="20"/>
                <w:szCs w:val="20"/>
              </w:rPr>
              <w:t>. godina</w:t>
            </w:r>
          </w:p>
        </w:tc>
      </w:tr>
      <w:tr w:rsidR="004B07BA" w:rsidRPr="0016435E" w14:paraId="0C511780" w14:textId="77777777" w:rsidTr="004B07BA">
        <w:trPr>
          <w:trHeight w:val="285"/>
        </w:trPr>
        <w:tc>
          <w:tcPr>
            <w:tcW w:w="988" w:type="dxa"/>
            <w:vMerge/>
          </w:tcPr>
          <w:p w14:paraId="5F8D07E2" w14:textId="77777777" w:rsidR="004B07BA" w:rsidRPr="0016435E" w:rsidRDefault="004B07BA" w:rsidP="009719D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A3E266F" w14:textId="77777777" w:rsidR="004B07BA" w:rsidRPr="0016435E" w:rsidRDefault="004B07BA" w:rsidP="009719D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4DAF" w14:textId="77777777" w:rsidR="004B07BA" w:rsidRPr="0016435E" w:rsidRDefault="004B07BA" w:rsidP="009719DF">
            <w:pPr>
              <w:jc w:val="center"/>
              <w:rPr>
                <w:b/>
                <w:sz w:val="20"/>
                <w:szCs w:val="20"/>
              </w:rPr>
            </w:pPr>
            <w:r w:rsidRPr="0016435E">
              <w:rPr>
                <w:b/>
                <w:sz w:val="20"/>
                <w:szCs w:val="20"/>
              </w:rPr>
              <w:t>Limit 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9218DA" w14:textId="77777777" w:rsidR="004B07BA" w:rsidRPr="0016435E" w:rsidRDefault="004B07BA" w:rsidP="009719DF">
            <w:pPr>
              <w:jc w:val="center"/>
              <w:rPr>
                <w:b/>
                <w:sz w:val="20"/>
                <w:szCs w:val="20"/>
              </w:rPr>
            </w:pPr>
            <w:r w:rsidRPr="0016435E">
              <w:rPr>
                <w:b/>
                <w:sz w:val="20"/>
                <w:szCs w:val="20"/>
              </w:rPr>
              <w:t>Limit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D03AB6" w14:textId="77777777" w:rsidR="004B07BA" w:rsidRPr="0016435E" w:rsidRDefault="004B07BA" w:rsidP="009719DF">
            <w:pPr>
              <w:jc w:val="center"/>
              <w:rPr>
                <w:b/>
                <w:sz w:val="20"/>
                <w:szCs w:val="20"/>
              </w:rPr>
            </w:pPr>
            <w:r w:rsidRPr="0016435E">
              <w:rPr>
                <w:b/>
                <w:sz w:val="20"/>
                <w:szCs w:val="20"/>
              </w:rPr>
              <w:t>Limit 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6937F4" w14:textId="77777777" w:rsidR="004B07BA" w:rsidRPr="0016435E" w:rsidRDefault="004B07BA" w:rsidP="009719DF">
            <w:pPr>
              <w:jc w:val="center"/>
              <w:rPr>
                <w:b/>
                <w:sz w:val="20"/>
                <w:szCs w:val="20"/>
              </w:rPr>
            </w:pPr>
            <w:r w:rsidRPr="0016435E">
              <w:rPr>
                <w:b/>
                <w:sz w:val="20"/>
                <w:szCs w:val="20"/>
              </w:rPr>
              <w:t>Limit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4B68" w14:textId="77777777" w:rsidR="004B07BA" w:rsidRPr="0016435E" w:rsidRDefault="004B07BA" w:rsidP="009719DF">
            <w:pPr>
              <w:jc w:val="center"/>
              <w:rPr>
                <w:b/>
                <w:sz w:val="20"/>
                <w:szCs w:val="20"/>
              </w:rPr>
            </w:pPr>
            <w:r w:rsidRPr="0016435E">
              <w:rPr>
                <w:b/>
                <w:sz w:val="20"/>
                <w:szCs w:val="20"/>
              </w:rPr>
              <w:t>Limit 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9E5C" w14:textId="77777777" w:rsidR="004B07BA" w:rsidRPr="0016435E" w:rsidRDefault="004B07BA" w:rsidP="009719DF">
            <w:pPr>
              <w:jc w:val="center"/>
              <w:rPr>
                <w:b/>
                <w:sz w:val="20"/>
                <w:szCs w:val="20"/>
              </w:rPr>
            </w:pPr>
            <w:r w:rsidRPr="0016435E">
              <w:rPr>
                <w:b/>
                <w:sz w:val="20"/>
                <w:szCs w:val="20"/>
              </w:rPr>
              <w:t>Limit B</w:t>
            </w:r>
          </w:p>
        </w:tc>
      </w:tr>
      <w:tr w:rsidR="004B07BA" w:rsidRPr="0016435E" w14:paraId="605BB243" w14:textId="77777777" w:rsidTr="004B07BA">
        <w:tblPrEx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988" w:type="dxa"/>
          </w:tcPr>
          <w:p w14:paraId="1DFF4884" w14:textId="77777777" w:rsidR="004B07BA" w:rsidRPr="0016435E" w:rsidRDefault="004B07BA" w:rsidP="009719DF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8DC093" w14:textId="77777777" w:rsidR="004B07BA" w:rsidRPr="0016435E" w:rsidRDefault="004B07BA" w:rsidP="009719D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35E">
              <w:rPr>
                <w:rFonts w:ascii="Times New Roman" w:hAnsi="Times New Roman" w:cs="Times New Roman"/>
                <w:b/>
                <w:sz w:val="20"/>
                <w:szCs w:val="20"/>
              </w:rPr>
              <w:t>DV Sabunić</w:t>
            </w:r>
          </w:p>
          <w:p w14:paraId="0A21B254" w14:textId="77777777" w:rsidR="004B07BA" w:rsidRPr="0016435E" w:rsidRDefault="004B07BA" w:rsidP="009719DF">
            <w:pPr>
              <w:pStyle w:val="Bezproreda"/>
              <w:ind w:left="149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C2FBB5" w14:textId="77777777" w:rsidR="004B07BA" w:rsidRPr="0016435E" w:rsidRDefault="004B07BA" w:rsidP="009719DF">
            <w:pPr>
              <w:pStyle w:val="Bezproreda"/>
              <w:ind w:left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1F5A12" w14:textId="77777777" w:rsidR="004B07BA" w:rsidRPr="0016435E" w:rsidRDefault="004B07BA" w:rsidP="009719DF">
            <w:pPr>
              <w:jc w:val="both"/>
              <w:rPr>
                <w:sz w:val="20"/>
                <w:szCs w:val="20"/>
              </w:rPr>
            </w:pPr>
          </w:p>
          <w:p w14:paraId="47CF4AAB" w14:textId="4BEF6889" w:rsidR="004B07BA" w:rsidRPr="0016435E" w:rsidRDefault="005C4334" w:rsidP="00971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700.203,00</w:t>
            </w:r>
          </w:p>
          <w:p w14:paraId="76704BB3" w14:textId="77777777" w:rsidR="004B07BA" w:rsidRPr="0016435E" w:rsidRDefault="004B07BA" w:rsidP="009719DF">
            <w:pPr>
              <w:jc w:val="both"/>
              <w:rPr>
                <w:sz w:val="20"/>
                <w:szCs w:val="20"/>
              </w:rPr>
            </w:pPr>
          </w:p>
          <w:p w14:paraId="4D14FA1A" w14:textId="77777777" w:rsidR="004B07BA" w:rsidRPr="0016435E" w:rsidRDefault="004B07BA" w:rsidP="009719DF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14:paraId="38CB9CD3" w14:textId="77777777" w:rsidR="004B07BA" w:rsidRDefault="004B07BA" w:rsidP="009719DF">
            <w:pPr>
              <w:jc w:val="both"/>
              <w:rPr>
                <w:sz w:val="20"/>
                <w:szCs w:val="20"/>
              </w:rPr>
            </w:pPr>
          </w:p>
          <w:p w14:paraId="764C1B46" w14:textId="20D8715B" w:rsidR="004B07BA" w:rsidRPr="0016435E" w:rsidRDefault="005C4334" w:rsidP="00971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730.000</w:t>
            </w:r>
            <w:r w:rsidR="000E6FCD">
              <w:rPr>
                <w:sz w:val="20"/>
                <w:szCs w:val="20"/>
              </w:rPr>
              <w:t>,00</w:t>
            </w:r>
          </w:p>
          <w:p w14:paraId="60BF375A" w14:textId="77777777" w:rsidR="004B07BA" w:rsidRPr="0016435E" w:rsidRDefault="004B07BA" w:rsidP="009719DF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BB5954" w14:textId="77777777" w:rsidR="004B07BA" w:rsidRPr="0016435E" w:rsidRDefault="004B07BA" w:rsidP="009719DF">
            <w:pPr>
              <w:jc w:val="both"/>
              <w:rPr>
                <w:sz w:val="20"/>
                <w:szCs w:val="20"/>
              </w:rPr>
            </w:pPr>
          </w:p>
          <w:p w14:paraId="085EB8FF" w14:textId="14DFD743" w:rsidR="004B07BA" w:rsidRPr="0016435E" w:rsidRDefault="00D6085D" w:rsidP="000E6FCD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  <w:r w:rsidR="000E6FC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14:paraId="34EBBB12" w14:textId="77777777" w:rsidR="004B07BA" w:rsidRPr="0016435E" w:rsidRDefault="004B07BA" w:rsidP="009719DF">
            <w:pPr>
              <w:jc w:val="both"/>
              <w:rPr>
                <w:sz w:val="20"/>
                <w:szCs w:val="20"/>
              </w:rPr>
            </w:pPr>
          </w:p>
          <w:p w14:paraId="5274705D" w14:textId="124FB8B1" w:rsidR="004B07BA" w:rsidRPr="0016435E" w:rsidRDefault="005C4334" w:rsidP="00971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750.000</w:t>
            </w:r>
            <w:r w:rsidR="000E6FCD">
              <w:rPr>
                <w:sz w:val="20"/>
                <w:szCs w:val="20"/>
              </w:rPr>
              <w:t>,00</w:t>
            </w:r>
          </w:p>
          <w:p w14:paraId="58077CEB" w14:textId="77777777" w:rsidR="004B07BA" w:rsidRPr="0016435E" w:rsidRDefault="004B07BA" w:rsidP="009719DF">
            <w:pPr>
              <w:jc w:val="both"/>
              <w:rPr>
                <w:sz w:val="20"/>
                <w:szCs w:val="20"/>
              </w:rPr>
            </w:pPr>
          </w:p>
          <w:p w14:paraId="32503B1C" w14:textId="77777777" w:rsidR="004B07BA" w:rsidRPr="0016435E" w:rsidRDefault="004B07BA" w:rsidP="009719DF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F85EB0" w14:textId="77777777" w:rsidR="004B07BA" w:rsidRDefault="004B07BA" w:rsidP="009719DF">
            <w:pPr>
              <w:jc w:val="both"/>
              <w:rPr>
                <w:sz w:val="20"/>
                <w:szCs w:val="20"/>
              </w:rPr>
            </w:pPr>
          </w:p>
          <w:p w14:paraId="355564A6" w14:textId="6195B47C" w:rsidR="004B07BA" w:rsidRPr="0016435E" w:rsidRDefault="00D6085D" w:rsidP="00971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6FC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.000,00</w:t>
            </w:r>
          </w:p>
          <w:p w14:paraId="2802FE8F" w14:textId="77777777" w:rsidR="004B07BA" w:rsidRPr="0016435E" w:rsidRDefault="004B07BA" w:rsidP="009719DF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EC8E04" w14:textId="77777777" w:rsidR="004B07BA" w:rsidRPr="0016435E" w:rsidRDefault="004B07BA" w:rsidP="009719DF">
            <w:pPr>
              <w:jc w:val="both"/>
              <w:rPr>
                <w:sz w:val="20"/>
                <w:szCs w:val="20"/>
              </w:rPr>
            </w:pPr>
          </w:p>
          <w:p w14:paraId="2F10EFAB" w14:textId="6B45F166" w:rsidR="004B07BA" w:rsidRPr="0016435E" w:rsidRDefault="005C4334" w:rsidP="00971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760.200</w:t>
            </w:r>
            <w:r w:rsidR="000E6FCD">
              <w:rPr>
                <w:sz w:val="20"/>
                <w:szCs w:val="20"/>
              </w:rPr>
              <w:t>,00</w:t>
            </w:r>
          </w:p>
          <w:p w14:paraId="37C74026" w14:textId="77777777" w:rsidR="004B07BA" w:rsidRPr="0016435E" w:rsidRDefault="004B07BA" w:rsidP="009719DF">
            <w:pPr>
              <w:jc w:val="both"/>
              <w:rPr>
                <w:sz w:val="20"/>
                <w:szCs w:val="20"/>
              </w:rPr>
            </w:pPr>
          </w:p>
          <w:p w14:paraId="71F4C127" w14:textId="77777777" w:rsidR="004B07BA" w:rsidRPr="0016435E" w:rsidRDefault="004B07BA" w:rsidP="009719DF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A2DCB8" w14:textId="77777777" w:rsidR="004B07BA" w:rsidRPr="0016435E" w:rsidRDefault="004B07BA" w:rsidP="009719DF">
            <w:pPr>
              <w:jc w:val="both"/>
              <w:rPr>
                <w:sz w:val="20"/>
                <w:szCs w:val="20"/>
              </w:rPr>
            </w:pPr>
          </w:p>
          <w:p w14:paraId="63FA59E1" w14:textId="5BC538DF" w:rsidR="004B07BA" w:rsidRPr="0016435E" w:rsidRDefault="000E6FCD" w:rsidP="00971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</w:t>
            </w:r>
            <w:r w:rsidR="00D6085D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</w:t>
            </w:r>
          </w:p>
          <w:p w14:paraId="1657012E" w14:textId="77777777" w:rsidR="004B07BA" w:rsidRPr="0016435E" w:rsidRDefault="004B07BA" w:rsidP="009719DF">
            <w:pPr>
              <w:jc w:val="both"/>
              <w:rPr>
                <w:sz w:val="20"/>
                <w:szCs w:val="20"/>
              </w:rPr>
            </w:pPr>
          </w:p>
          <w:p w14:paraId="22D4FF87" w14:textId="77777777" w:rsidR="004B07BA" w:rsidRPr="0016435E" w:rsidRDefault="004B07BA" w:rsidP="009719DF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D29479" w14:textId="77777777" w:rsidR="007E686B" w:rsidRDefault="007E686B" w:rsidP="007E686B">
      <w:pPr>
        <w:jc w:val="both"/>
        <w:rPr>
          <w:b/>
          <w:bCs/>
        </w:rPr>
      </w:pPr>
    </w:p>
    <w:p w14:paraId="0196C186" w14:textId="77777777" w:rsidR="009719DF" w:rsidRPr="00EE5C01" w:rsidRDefault="009719DF" w:rsidP="007E686B">
      <w:pPr>
        <w:jc w:val="both"/>
        <w:rPr>
          <w:b/>
          <w:bCs/>
          <w:color w:val="FF0000"/>
        </w:rPr>
      </w:pPr>
    </w:p>
    <w:p w14:paraId="0BFDB19E" w14:textId="671FA9D0" w:rsidR="00625AE0" w:rsidRPr="007F4D82" w:rsidRDefault="00B849CB" w:rsidP="00B849CB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7F4D82">
        <w:rPr>
          <w:b/>
          <w:bCs/>
        </w:rPr>
        <w:t>OPIS PLANIRANIH POLITIKA OPĆINE PRIVLAKA</w:t>
      </w:r>
    </w:p>
    <w:p w14:paraId="4078EE34" w14:textId="77777777" w:rsidR="00384D13" w:rsidRPr="00EE5C01" w:rsidRDefault="00384D13" w:rsidP="00384D13">
      <w:pPr>
        <w:jc w:val="both"/>
        <w:rPr>
          <w:b/>
          <w:bCs/>
          <w:color w:val="FF0000"/>
        </w:rPr>
      </w:pPr>
    </w:p>
    <w:p w14:paraId="6FC4FA50" w14:textId="39E9DBD8" w:rsidR="005749FE" w:rsidRPr="00CF65A1" w:rsidRDefault="005749FE" w:rsidP="00CF65A1">
      <w:pPr>
        <w:jc w:val="both"/>
      </w:pPr>
      <w:r w:rsidRPr="00CF65A1">
        <w:t xml:space="preserve">Osnovni ciljevi </w:t>
      </w:r>
      <w:r w:rsidR="00CF65A1" w:rsidRPr="00CF65A1">
        <w:t>u provođenju politika</w:t>
      </w:r>
      <w:r w:rsidRPr="00CF65A1">
        <w:t xml:space="preserve"> Općine Privlaka u narednom trogodišnjem razdoblju biti će usmjereni na poduzimanje svih mjera i aktivnosti za razvoj cjelokupnog područja te za porast životnog standarda stanovništva, a naročito: </w:t>
      </w:r>
    </w:p>
    <w:p w14:paraId="6F201ECC" w14:textId="77777777" w:rsidR="00384D13" w:rsidRDefault="00384D13" w:rsidP="00384D13">
      <w:pPr>
        <w:pStyle w:val="Tabletext"/>
        <w:ind w:hanging="15"/>
        <w:rPr>
          <w:rFonts w:cs="Times New Roman"/>
          <w:szCs w:val="24"/>
        </w:rPr>
      </w:pPr>
    </w:p>
    <w:p w14:paraId="1BCDC5E9" w14:textId="6BBA8D49" w:rsidR="005749FE" w:rsidRPr="00CF65A1" w:rsidRDefault="00CF65A1" w:rsidP="005749FE">
      <w:pPr>
        <w:pStyle w:val="Odlomakpopisa"/>
        <w:numPr>
          <w:ilvl w:val="0"/>
          <w:numId w:val="26"/>
        </w:numPr>
        <w:jc w:val="both"/>
      </w:pPr>
      <w:r w:rsidRPr="00CF65A1">
        <w:t>U</w:t>
      </w:r>
      <w:r w:rsidR="005749FE" w:rsidRPr="00CF65A1">
        <w:t>naprjeđenje i održivo korištenje komunalne infrastrukture, prostora i resursa, a prioritet je razvoj infrastrukture</w:t>
      </w:r>
    </w:p>
    <w:p w14:paraId="4B13F8EB" w14:textId="6ECB290C" w:rsidR="005749FE" w:rsidRPr="00CF65A1" w:rsidRDefault="00CF65A1" w:rsidP="005749FE">
      <w:pPr>
        <w:pStyle w:val="Odlomakpopisa"/>
        <w:numPr>
          <w:ilvl w:val="0"/>
          <w:numId w:val="26"/>
        </w:numPr>
        <w:jc w:val="both"/>
      </w:pPr>
      <w:r w:rsidRPr="00CF65A1">
        <w:t>J</w:t>
      </w:r>
      <w:r w:rsidR="005749FE" w:rsidRPr="00CF65A1">
        <w:t>ačanje gospodarskog razvitka općine</w:t>
      </w:r>
    </w:p>
    <w:p w14:paraId="584133C6" w14:textId="4100BC55" w:rsidR="005749FE" w:rsidRPr="00CF65A1" w:rsidRDefault="00CF65A1" w:rsidP="005749FE">
      <w:pPr>
        <w:pStyle w:val="Odlomakpopisa"/>
        <w:numPr>
          <w:ilvl w:val="0"/>
          <w:numId w:val="26"/>
        </w:numPr>
        <w:jc w:val="both"/>
      </w:pPr>
      <w:r w:rsidRPr="00CF65A1">
        <w:t>B</w:t>
      </w:r>
      <w:r w:rsidR="005749FE" w:rsidRPr="00CF65A1">
        <w:t>riga o zdravlju</w:t>
      </w:r>
      <w:r w:rsidRPr="00CF65A1">
        <w:t xml:space="preserve">, obrazovanju i </w:t>
      </w:r>
      <w:r w:rsidR="005749FE" w:rsidRPr="00CF65A1">
        <w:t>socijalnoj sigurnosti</w:t>
      </w:r>
      <w:r w:rsidRPr="00CF65A1">
        <w:t xml:space="preserve"> građana</w:t>
      </w:r>
      <w:r w:rsidR="005749FE" w:rsidRPr="00CF65A1">
        <w:t>;</w:t>
      </w:r>
    </w:p>
    <w:p w14:paraId="586C1C0E" w14:textId="02F29132" w:rsidR="005749FE" w:rsidRPr="00CF65A1" w:rsidRDefault="00CF65A1" w:rsidP="005749FE">
      <w:pPr>
        <w:pStyle w:val="Odlomakpopisa"/>
        <w:numPr>
          <w:ilvl w:val="0"/>
          <w:numId w:val="26"/>
        </w:numPr>
        <w:jc w:val="both"/>
      </w:pPr>
      <w:r w:rsidRPr="00CF65A1">
        <w:t>B</w:t>
      </w:r>
      <w:r w:rsidR="005749FE" w:rsidRPr="00CF65A1">
        <w:t>riga o djeci</w:t>
      </w:r>
    </w:p>
    <w:p w14:paraId="467D18DB" w14:textId="37A2160E" w:rsidR="005749FE" w:rsidRPr="00CF65A1" w:rsidRDefault="00CF65A1" w:rsidP="00CF65A1">
      <w:pPr>
        <w:widowControl w:val="0"/>
        <w:numPr>
          <w:ilvl w:val="0"/>
          <w:numId w:val="26"/>
        </w:numPr>
        <w:autoSpaceDN/>
        <w:jc w:val="both"/>
      </w:pPr>
      <w:r w:rsidRPr="00CF65A1">
        <w:t>Promoviranje i poticanje kulture, sporta, tehničke kulture, vatrogastva i drugih društvenih aktivnosti</w:t>
      </w:r>
    </w:p>
    <w:p w14:paraId="482F663F" w14:textId="74204634" w:rsidR="005749FE" w:rsidRPr="00CF65A1" w:rsidRDefault="00CF65A1" w:rsidP="00CF65A1">
      <w:pPr>
        <w:widowControl w:val="0"/>
        <w:numPr>
          <w:ilvl w:val="0"/>
          <w:numId w:val="26"/>
        </w:numPr>
        <w:autoSpaceDN/>
        <w:jc w:val="both"/>
      </w:pPr>
      <w:r w:rsidRPr="00CF65A1">
        <w:t>Prostorno-planski razvoj, zaštita okoliša i kulturnih dobara</w:t>
      </w:r>
    </w:p>
    <w:p w14:paraId="5D724CD0" w14:textId="7434D6FC" w:rsidR="005749FE" w:rsidRPr="00CF65A1" w:rsidRDefault="00CF65A1" w:rsidP="005749FE">
      <w:pPr>
        <w:pStyle w:val="Odlomakpopisa"/>
        <w:numPr>
          <w:ilvl w:val="0"/>
          <w:numId w:val="26"/>
        </w:numPr>
        <w:jc w:val="both"/>
      </w:pPr>
      <w:r w:rsidRPr="00CF65A1">
        <w:t>R</w:t>
      </w:r>
      <w:r w:rsidR="005749FE" w:rsidRPr="00CF65A1">
        <w:t>azvoj turizma i ostalih djelatnosti s tim u vezi</w:t>
      </w:r>
    </w:p>
    <w:p w14:paraId="421E66F7" w14:textId="2EB8EAEE" w:rsidR="00CF65A1" w:rsidRPr="00CF65A1" w:rsidRDefault="00CF65A1" w:rsidP="00CF65A1">
      <w:pPr>
        <w:widowControl w:val="0"/>
        <w:numPr>
          <w:ilvl w:val="0"/>
          <w:numId w:val="26"/>
        </w:numPr>
        <w:autoSpaceDN/>
        <w:jc w:val="both"/>
      </w:pPr>
      <w:r w:rsidRPr="00CF65A1">
        <w:lastRenderedPageBreak/>
        <w:t>Uspostava sustava odgovornog, učinkovitog i transparentnog upravljanja proračunskim sredstvima sukladno Zakonu o fiskalnoj odgovornosti</w:t>
      </w:r>
      <w:r>
        <w:t>.</w:t>
      </w:r>
    </w:p>
    <w:p w14:paraId="2ACEE6BE" w14:textId="42A45E53" w:rsidR="00384D13" w:rsidRDefault="00384D13" w:rsidP="00384D13">
      <w:pPr>
        <w:jc w:val="both"/>
        <w:rPr>
          <w:b/>
          <w:bCs/>
        </w:rPr>
      </w:pPr>
    </w:p>
    <w:p w14:paraId="4EBD7826" w14:textId="7A8CB13E" w:rsidR="009D1FAA" w:rsidRPr="00384D13" w:rsidRDefault="009D1FAA" w:rsidP="00384D13">
      <w:pPr>
        <w:jc w:val="both"/>
        <w:rPr>
          <w:b/>
          <w:bCs/>
        </w:rPr>
      </w:pPr>
    </w:p>
    <w:p w14:paraId="1E93B2E6" w14:textId="3BB8B3C6" w:rsidR="009B482D" w:rsidRPr="006270FC" w:rsidRDefault="006270FC" w:rsidP="006270FC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6270FC">
        <w:rPr>
          <w:b/>
          <w:bCs/>
        </w:rPr>
        <w:t>TERMINSKI PLAN ZA IZRADU PRORAČUNA I PRIJEDLOGA FINANCIJSKOG PLANA PRORAČUNSKOG KORISNIKA OPĆINE PRIVLAKA</w:t>
      </w:r>
    </w:p>
    <w:p w14:paraId="40FCF32D" w14:textId="7A0BC50D" w:rsidR="006270FC" w:rsidRDefault="006270FC" w:rsidP="006270FC">
      <w:pPr>
        <w:tabs>
          <w:tab w:val="left" w:pos="0"/>
        </w:tabs>
        <w:rPr>
          <w:rFonts w:cs="Arial"/>
        </w:rPr>
      </w:pPr>
    </w:p>
    <w:p w14:paraId="6F245DBF" w14:textId="77777777" w:rsidR="006270FC" w:rsidRPr="00185A28" w:rsidRDefault="006270FC" w:rsidP="006270FC">
      <w:pPr>
        <w:jc w:val="both"/>
      </w:pPr>
    </w:p>
    <w:p w14:paraId="5C504315" w14:textId="3AD7E4EB" w:rsidR="006270FC" w:rsidRDefault="006270FC" w:rsidP="006270FC">
      <w:pPr>
        <w:jc w:val="both"/>
        <w:rPr>
          <w:bCs/>
        </w:rPr>
      </w:pPr>
      <w:r>
        <w:rPr>
          <w:bCs/>
        </w:rPr>
        <w:t>Proračunski korisnik</w:t>
      </w:r>
      <w:r w:rsidRPr="00A248E4">
        <w:rPr>
          <w:bCs/>
        </w:rPr>
        <w:t xml:space="preserve"> Općine P</w:t>
      </w:r>
      <w:r>
        <w:rPr>
          <w:bCs/>
        </w:rPr>
        <w:t>rivlaka dužan je dostaviti prijedlog svog</w:t>
      </w:r>
      <w:r w:rsidRPr="00A248E4">
        <w:rPr>
          <w:bCs/>
        </w:rPr>
        <w:t xml:space="preserve"> financijsk</w:t>
      </w:r>
      <w:r>
        <w:rPr>
          <w:bCs/>
        </w:rPr>
        <w:t xml:space="preserve">og plana </w:t>
      </w:r>
      <w:r w:rsidRPr="00A248E4">
        <w:rPr>
          <w:bCs/>
        </w:rPr>
        <w:t xml:space="preserve">Jedinstvenom upravnom odjelu </w:t>
      </w:r>
      <w:r w:rsidRPr="007F4D82">
        <w:rPr>
          <w:bCs/>
        </w:rPr>
        <w:t xml:space="preserve">do </w:t>
      </w:r>
      <w:r w:rsidR="007F4D82" w:rsidRPr="007F4D82">
        <w:rPr>
          <w:bCs/>
        </w:rPr>
        <w:t>06. studenog 2025</w:t>
      </w:r>
      <w:r w:rsidRPr="007F4D82">
        <w:rPr>
          <w:bCs/>
        </w:rPr>
        <w:t xml:space="preserve">. </w:t>
      </w:r>
      <w:r w:rsidRPr="00A248E4">
        <w:rPr>
          <w:bCs/>
        </w:rPr>
        <w:t>g</w:t>
      </w:r>
      <w:r>
        <w:rPr>
          <w:bCs/>
        </w:rPr>
        <w:t>odine</w:t>
      </w:r>
      <w:r w:rsidRPr="00A248E4">
        <w:rPr>
          <w:bCs/>
        </w:rPr>
        <w:t xml:space="preserve">. Financijski planovi moraju biti izrađeni sukladno propisanoj metodologiji i financijskim okvirima zadanim ovim Uputama. </w:t>
      </w:r>
    </w:p>
    <w:p w14:paraId="04217CC5" w14:textId="77777777" w:rsidR="006270FC" w:rsidRPr="00A248E4" w:rsidRDefault="006270FC" w:rsidP="006270FC">
      <w:pPr>
        <w:jc w:val="both"/>
        <w:rPr>
          <w:bCs/>
        </w:rPr>
      </w:pPr>
    </w:p>
    <w:p w14:paraId="0E2A51CA" w14:textId="4F2527F7" w:rsidR="006270FC" w:rsidRDefault="006270FC" w:rsidP="006270FC">
      <w:pPr>
        <w:jc w:val="both"/>
        <w:rPr>
          <w:bCs/>
        </w:rPr>
      </w:pPr>
      <w:r w:rsidRPr="00A248E4">
        <w:rPr>
          <w:bCs/>
        </w:rPr>
        <w:t>Jedinstveni upravni odjel razmatra prijedloge i usklađuje financijske planove s procijenjenim prihodima te izrađuje nacrt prijedloga Proračuna Općine P</w:t>
      </w:r>
      <w:r>
        <w:rPr>
          <w:bCs/>
        </w:rPr>
        <w:t xml:space="preserve">rivlaka </w:t>
      </w:r>
      <w:r w:rsidRPr="00A248E4">
        <w:rPr>
          <w:bCs/>
        </w:rPr>
        <w:t>za 202</w:t>
      </w:r>
      <w:r w:rsidR="00EE5C01">
        <w:rPr>
          <w:bCs/>
        </w:rPr>
        <w:t>6</w:t>
      </w:r>
      <w:r w:rsidRPr="00A248E4">
        <w:rPr>
          <w:bCs/>
        </w:rPr>
        <w:t>.</w:t>
      </w:r>
      <w:r>
        <w:rPr>
          <w:bCs/>
        </w:rPr>
        <w:t xml:space="preserve"> </w:t>
      </w:r>
      <w:r w:rsidRPr="00A248E4">
        <w:rPr>
          <w:bCs/>
        </w:rPr>
        <w:t>g</w:t>
      </w:r>
      <w:r>
        <w:rPr>
          <w:bCs/>
        </w:rPr>
        <w:t>odinu</w:t>
      </w:r>
      <w:r w:rsidRPr="00A248E4">
        <w:rPr>
          <w:bCs/>
        </w:rPr>
        <w:t>, projekcije za 202</w:t>
      </w:r>
      <w:r w:rsidR="00EE5C01">
        <w:rPr>
          <w:bCs/>
        </w:rPr>
        <w:t>7</w:t>
      </w:r>
      <w:r w:rsidRPr="00A248E4">
        <w:rPr>
          <w:bCs/>
        </w:rPr>
        <w:t>. i 202</w:t>
      </w:r>
      <w:r w:rsidR="00EE5C01">
        <w:rPr>
          <w:bCs/>
        </w:rPr>
        <w:t>8</w:t>
      </w:r>
      <w:r w:rsidRPr="00A248E4">
        <w:rPr>
          <w:bCs/>
        </w:rPr>
        <w:t xml:space="preserve">. godinu, </w:t>
      </w:r>
      <w:r>
        <w:rPr>
          <w:bCs/>
        </w:rPr>
        <w:t xml:space="preserve">te ih </w:t>
      </w:r>
      <w:r w:rsidRPr="00A248E4">
        <w:rPr>
          <w:bCs/>
        </w:rPr>
        <w:t xml:space="preserve">dostavlja načelniku </w:t>
      </w:r>
      <w:r w:rsidRPr="002868CE">
        <w:rPr>
          <w:bCs/>
        </w:rPr>
        <w:t xml:space="preserve">Općine Privlaka </w:t>
      </w:r>
      <w:r w:rsidRPr="00A248E4">
        <w:rPr>
          <w:bCs/>
        </w:rPr>
        <w:t xml:space="preserve">do </w:t>
      </w:r>
      <w:r w:rsidR="00BC3503">
        <w:rPr>
          <w:bCs/>
        </w:rPr>
        <w:t>0</w:t>
      </w:r>
      <w:r w:rsidR="00EE5C01">
        <w:rPr>
          <w:bCs/>
        </w:rPr>
        <w:t>5</w:t>
      </w:r>
      <w:r w:rsidRPr="00A248E4">
        <w:rPr>
          <w:bCs/>
        </w:rPr>
        <w:t>.</w:t>
      </w:r>
      <w:r>
        <w:rPr>
          <w:bCs/>
        </w:rPr>
        <w:t xml:space="preserve"> </w:t>
      </w:r>
      <w:r w:rsidR="00BC3503">
        <w:rPr>
          <w:bCs/>
        </w:rPr>
        <w:t>studenog</w:t>
      </w:r>
      <w:r w:rsidRPr="00A248E4">
        <w:rPr>
          <w:bCs/>
        </w:rPr>
        <w:t xml:space="preserve"> 202</w:t>
      </w:r>
      <w:r w:rsidR="00EE5C01">
        <w:rPr>
          <w:bCs/>
        </w:rPr>
        <w:t>5</w:t>
      </w:r>
      <w:r w:rsidRPr="00A248E4">
        <w:rPr>
          <w:bCs/>
        </w:rPr>
        <w:t>.g</w:t>
      </w:r>
      <w:r>
        <w:rPr>
          <w:bCs/>
        </w:rPr>
        <w:t>odine</w:t>
      </w:r>
      <w:r w:rsidRPr="00A248E4">
        <w:rPr>
          <w:bCs/>
        </w:rPr>
        <w:t>.</w:t>
      </w:r>
    </w:p>
    <w:p w14:paraId="7E9D77D9" w14:textId="77777777" w:rsidR="006270FC" w:rsidRPr="00A248E4" w:rsidRDefault="006270FC" w:rsidP="006270FC">
      <w:pPr>
        <w:jc w:val="both"/>
        <w:rPr>
          <w:bCs/>
        </w:rPr>
      </w:pPr>
    </w:p>
    <w:p w14:paraId="08906364" w14:textId="164A2EC7" w:rsidR="006270FC" w:rsidRDefault="006270FC" w:rsidP="006270FC">
      <w:pPr>
        <w:jc w:val="both"/>
        <w:rPr>
          <w:bCs/>
        </w:rPr>
      </w:pPr>
      <w:r w:rsidRPr="00A248E4">
        <w:rPr>
          <w:bCs/>
        </w:rPr>
        <w:t xml:space="preserve">Načelnik Općine utvrđuje prijedlog Plana proračuna </w:t>
      </w:r>
      <w:r w:rsidRPr="002868CE">
        <w:rPr>
          <w:bCs/>
        </w:rPr>
        <w:t xml:space="preserve">Općine Privlaka </w:t>
      </w:r>
      <w:r w:rsidRPr="00A248E4">
        <w:rPr>
          <w:bCs/>
        </w:rPr>
        <w:t>za 202</w:t>
      </w:r>
      <w:r w:rsidR="00EE5C01">
        <w:rPr>
          <w:bCs/>
        </w:rPr>
        <w:t>6</w:t>
      </w:r>
      <w:r w:rsidRPr="00A248E4">
        <w:rPr>
          <w:bCs/>
        </w:rPr>
        <w:t>.</w:t>
      </w:r>
      <w:r>
        <w:rPr>
          <w:bCs/>
        </w:rPr>
        <w:t xml:space="preserve"> </w:t>
      </w:r>
      <w:r w:rsidRPr="00A248E4">
        <w:rPr>
          <w:bCs/>
        </w:rPr>
        <w:t>g</w:t>
      </w:r>
      <w:r>
        <w:rPr>
          <w:bCs/>
        </w:rPr>
        <w:t>odinu</w:t>
      </w:r>
      <w:r w:rsidRPr="00A248E4">
        <w:rPr>
          <w:bCs/>
        </w:rPr>
        <w:t xml:space="preserve"> s projekcijama za 202</w:t>
      </w:r>
      <w:r w:rsidR="00EE5C01">
        <w:rPr>
          <w:bCs/>
        </w:rPr>
        <w:t>7</w:t>
      </w:r>
      <w:r>
        <w:rPr>
          <w:bCs/>
        </w:rPr>
        <w:t>.</w:t>
      </w:r>
      <w:r w:rsidRPr="00A248E4">
        <w:rPr>
          <w:bCs/>
        </w:rPr>
        <w:t xml:space="preserve"> i 202</w:t>
      </w:r>
      <w:r w:rsidR="00EE5C01">
        <w:rPr>
          <w:bCs/>
        </w:rPr>
        <w:t>8</w:t>
      </w:r>
      <w:r w:rsidRPr="00A248E4">
        <w:rPr>
          <w:bCs/>
        </w:rPr>
        <w:t>.</w:t>
      </w:r>
      <w:r>
        <w:rPr>
          <w:bCs/>
        </w:rPr>
        <w:t xml:space="preserve"> </w:t>
      </w:r>
      <w:r w:rsidRPr="00A248E4">
        <w:rPr>
          <w:bCs/>
        </w:rPr>
        <w:t>g</w:t>
      </w:r>
      <w:r>
        <w:rPr>
          <w:bCs/>
        </w:rPr>
        <w:t>odinu</w:t>
      </w:r>
      <w:r w:rsidRPr="00A248E4">
        <w:rPr>
          <w:bCs/>
        </w:rPr>
        <w:t xml:space="preserve"> te ih podnosi Općinskom vijeću na donošenje do 15.</w:t>
      </w:r>
      <w:r>
        <w:rPr>
          <w:bCs/>
        </w:rPr>
        <w:t xml:space="preserve"> </w:t>
      </w:r>
      <w:r w:rsidRPr="00A248E4">
        <w:rPr>
          <w:bCs/>
        </w:rPr>
        <w:t>studenog 202</w:t>
      </w:r>
      <w:r w:rsidR="00EE5C01">
        <w:rPr>
          <w:bCs/>
        </w:rPr>
        <w:t>5</w:t>
      </w:r>
      <w:r w:rsidRPr="00A248E4">
        <w:rPr>
          <w:bCs/>
        </w:rPr>
        <w:t>.</w:t>
      </w:r>
      <w:r>
        <w:rPr>
          <w:bCs/>
        </w:rPr>
        <w:t xml:space="preserve"> godine</w:t>
      </w:r>
      <w:r w:rsidRPr="00A248E4">
        <w:rPr>
          <w:bCs/>
        </w:rPr>
        <w:t>.</w:t>
      </w:r>
    </w:p>
    <w:p w14:paraId="5F44BEB1" w14:textId="77777777" w:rsidR="006270FC" w:rsidRPr="00A248E4" w:rsidRDefault="006270FC" w:rsidP="006270FC">
      <w:pPr>
        <w:jc w:val="both"/>
        <w:rPr>
          <w:bCs/>
        </w:rPr>
      </w:pPr>
    </w:p>
    <w:p w14:paraId="7D4D6D78" w14:textId="13012F11" w:rsidR="006270FC" w:rsidRDefault="006270FC" w:rsidP="006270FC">
      <w:pPr>
        <w:tabs>
          <w:tab w:val="left" w:pos="0"/>
        </w:tabs>
        <w:jc w:val="both"/>
        <w:rPr>
          <w:rFonts w:cs="Arial"/>
        </w:rPr>
      </w:pPr>
      <w:r>
        <w:rPr>
          <w:rFonts w:cs="Arial"/>
        </w:rPr>
        <w:t xml:space="preserve">Predstavničko tijelo donosi proračun za iduću proračunsku godinu i projekciju za sljedeće dvije proračunske godine do konca tekuće godine i to u roku koji omogućuje primjenu proračuna od 1. siječnja godine za koju se odnosi proračun.  </w:t>
      </w:r>
    </w:p>
    <w:p w14:paraId="0436FD92" w14:textId="4668CBE7" w:rsidR="00BC1F2A" w:rsidRDefault="00BC1F2A" w:rsidP="006270FC">
      <w:pPr>
        <w:tabs>
          <w:tab w:val="left" w:pos="0"/>
        </w:tabs>
        <w:jc w:val="both"/>
        <w:rPr>
          <w:rFonts w:cs="Arial"/>
        </w:rPr>
      </w:pPr>
    </w:p>
    <w:p w14:paraId="2F62B680" w14:textId="6E630C0C" w:rsidR="00037C11" w:rsidRDefault="00037C11" w:rsidP="006270FC">
      <w:pPr>
        <w:tabs>
          <w:tab w:val="left" w:pos="0"/>
        </w:tabs>
        <w:jc w:val="both"/>
        <w:rPr>
          <w:rFonts w:cs="Arial"/>
        </w:rPr>
      </w:pPr>
    </w:p>
    <w:p w14:paraId="6A32CF95" w14:textId="0F26D277" w:rsidR="00194657" w:rsidRPr="00194657" w:rsidRDefault="0084688F" w:rsidP="00194657">
      <w:pPr>
        <w:pStyle w:val="Odlomakpopisa"/>
        <w:numPr>
          <w:ilvl w:val="0"/>
          <w:numId w:val="2"/>
        </w:numPr>
        <w:tabs>
          <w:tab w:val="left" w:pos="0"/>
        </w:tabs>
        <w:jc w:val="both"/>
        <w:rPr>
          <w:rFonts w:cs="Arial"/>
          <w:b/>
        </w:rPr>
      </w:pPr>
      <w:r>
        <w:rPr>
          <w:b/>
        </w:rPr>
        <w:t>POSLOVANJE JEDINICA</w:t>
      </w:r>
      <w:r w:rsidR="002F3FB8">
        <w:rPr>
          <w:b/>
        </w:rPr>
        <w:t xml:space="preserve"> LOKALNE I PODRUČNE (REGIONALNE)</w:t>
      </w:r>
      <w:r>
        <w:rPr>
          <w:b/>
        </w:rPr>
        <w:t xml:space="preserve"> SAMOUPRAVE PREKO JEDINSTVENOG RAČUNA PRORAČUNA </w:t>
      </w:r>
    </w:p>
    <w:p w14:paraId="7AA71EF0" w14:textId="77777777" w:rsidR="00194657" w:rsidRDefault="00194657" w:rsidP="00194657">
      <w:pPr>
        <w:tabs>
          <w:tab w:val="left" w:pos="0"/>
        </w:tabs>
        <w:jc w:val="both"/>
      </w:pPr>
    </w:p>
    <w:p w14:paraId="52B25992" w14:textId="77777777" w:rsidR="00194657" w:rsidRDefault="00194657" w:rsidP="00194657">
      <w:pPr>
        <w:tabs>
          <w:tab w:val="left" w:pos="0"/>
        </w:tabs>
        <w:jc w:val="both"/>
      </w:pPr>
      <w:r>
        <w:t xml:space="preserve">Temeljem članka 50. st.2. Zakona o proračunu jedinice lokalne i područne (regionalne) samouprave obvezne su imati jedinstveni račun proračuna koji se otvara i vodi u kreditnoj instituciji, a na kojem se ostvaruju svi priljevi i izvršavaju svi odljevi proračuna i proračunskih korisnika jedinice lokalne i područne (regionalne) samouprave. </w:t>
      </w:r>
    </w:p>
    <w:p w14:paraId="1DE30AE6" w14:textId="77777777" w:rsidR="00194657" w:rsidRDefault="00194657" w:rsidP="00194657">
      <w:pPr>
        <w:tabs>
          <w:tab w:val="left" w:pos="0"/>
        </w:tabs>
        <w:jc w:val="both"/>
      </w:pPr>
    </w:p>
    <w:p w14:paraId="07543C4A" w14:textId="77777777" w:rsidR="00194657" w:rsidRDefault="00194657" w:rsidP="00194657">
      <w:pPr>
        <w:tabs>
          <w:tab w:val="left" w:pos="0"/>
        </w:tabs>
        <w:jc w:val="both"/>
      </w:pPr>
      <w:r>
        <w:t xml:space="preserve">Sustav poslovanja preko jedinstvenog računa proračuna podržava efikasno upravljanje viškovima i manjkovima proračunskog sustava, pruža točne i pravovremene informacije o novčanim tokovima proračuna i proračunskih korisnika, omogućava sveobuhvatnije i točnije projekcije likvidnosti te praćenje i nadzor nad naplatom prihoda i primitaka i drugih priljeva odnosno pravovremeno izvršavanje rashoda i izdataka i drugih odljeva, što osigurava realnije i kvalitetnije planiranje i izvršavanje proračuna. </w:t>
      </w:r>
    </w:p>
    <w:p w14:paraId="2FAB9EC9" w14:textId="77777777" w:rsidR="00194657" w:rsidRDefault="00194657" w:rsidP="00194657">
      <w:pPr>
        <w:tabs>
          <w:tab w:val="left" w:pos="0"/>
        </w:tabs>
        <w:jc w:val="both"/>
      </w:pPr>
    </w:p>
    <w:p w14:paraId="5C5B4279" w14:textId="77777777" w:rsidR="00194657" w:rsidRDefault="00194657" w:rsidP="00194657">
      <w:pPr>
        <w:tabs>
          <w:tab w:val="left" w:pos="0"/>
        </w:tabs>
        <w:jc w:val="both"/>
      </w:pPr>
      <w:r>
        <w:t xml:space="preserve">Pravilnik o proračunskom računovodstvu i Računskom planu dodatno je, kao nadogradnju jedinstvenom računu proračuna, propisao obvezu uvođenja Objedinjene glavne knjige proračuna, sustava koji, kao nadopuna postojećim Glavnim knjigama proračuna i Glavnim knjigama proračunskih korisnika, na jednom mjestu objedinjava podatke o poslovnim događajima iz Glavne knjige proračuna i Glavnih knjiga proračunskih korisnika iz nadležnosti proračuna. Proračuni čiji su proračunski korisnici u trenutku stupanja na snagu Pravilnika poslovali preko jedinstvenog računa proračuna, bili su obvezni uspostaviti Objedinjenu glavnu knjigu proračuna do 1. siječnja 2025. </w:t>
      </w:r>
    </w:p>
    <w:p w14:paraId="33EC384B" w14:textId="77777777" w:rsidR="00194657" w:rsidRDefault="00194657" w:rsidP="00194657">
      <w:pPr>
        <w:tabs>
          <w:tab w:val="left" w:pos="0"/>
        </w:tabs>
        <w:jc w:val="both"/>
      </w:pPr>
    </w:p>
    <w:p w14:paraId="079A1295" w14:textId="77777777" w:rsidR="0084688F" w:rsidRDefault="00194657" w:rsidP="00194657">
      <w:pPr>
        <w:tabs>
          <w:tab w:val="left" w:pos="0"/>
        </w:tabs>
        <w:jc w:val="both"/>
      </w:pPr>
      <w:r>
        <w:lastRenderedPageBreak/>
        <w:t xml:space="preserve">Proračuni čiji proračunski korisnici u trenutku stupanja na snagu ovoga Pravilnika ne posluju preko jedinstvenog računa proračuna već preko vlastitih računa u poslovnim bankama, obvezni su uspostaviti Objedinjenu glavnu knjigu proračuna do 1. siječnja 2026. Objedinjena glavna knjiga na razini nadležnog proračuna omogućava potpunije podatke i brži pristup podacima proračunskih korisnika potrebnih za praćenje dinamike stvaranja rashoda i obveza proračunskih korisnika prema modificiranom načelu nastanka događaja, za bolje planiranje likvidnost proračuna i potrebu za zaduživanjem, te automatiziranu usklađenost podataka na eliminacijskim računima kod konsolidacije financijskih izvještaja proračuna te cjelovitije podatke za preliminarne izračune rezultata po završetku obračunskih razdoblja. </w:t>
      </w:r>
    </w:p>
    <w:p w14:paraId="4F942292" w14:textId="7C26ABF6" w:rsidR="0084688F" w:rsidRDefault="0084688F" w:rsidP="00194657">
      <w:pPr>
        <w:tabs>
          <w:tab w:val="left" w:pos="0"/>
        </w:tabs>
        <w:jc w:val="both"/>
      </w:pPr>
    </w:p>
    <w:p w14:paraId="72A00819" w14:textId="77777777" w:rsidR="004F06DD" w:rsidRDefault="004F06DD" w:rsidP="00194657">
      <w:pPr>
        <w:tabs>
          <w:tab w:val="left" w:pos="0"/>
        </w:tabs>
        <w:jc w:val="both"/>
      </w:pPr>
    </w:p>
    <w:p w14:paraId="0F3B3653" w14:textId="20BE1A5B" w:rsidR="00395DA6" w:rsidRPr="0084688F" w:rsidRDefault="00E4257E" w:rsidP="0084688F">
      <w:pPr>
        <w:pStyle w:val="Odlomakpopisa"/>
        <w:numPr>
          <w:ilvl w:val="0"/>
          <w:numId w:val="2"/>
        </w:numPr>
        <w:tabs>
          <w:tab w:val="left" w:pos="0"/>
        </w:tabs>
        <w:jc w:val="both"/>
        <w:rPr>
          <w:rFonts w:cs="Arial"/>
          <w:b/>
        </w:rPr>
      </w:pPr>
      <w:r w:rsidRPr="0084688F">
        <w:rPr>
          <w:rFonts w:cs="Arial"/>
          <w:b/>
        </w:rPr>
        <w:t>NOVI PRORAČUNSKI PROPISI KOJI SE PRIMJENJUJU OD 1. SIJEČNJA 202</w:t>
      </w:r>
      <w:r w:rsidR="00C37757" w:rsidRPr="0084688F">
        <w:rPr>
          <w:rFonts w:cs="Arial"/>
          <w:b/>
        </w:rPr>
        <w:t>6</w:t>
      </w:r>
      <w:r w:rsidRPr="0084688F">
        <w:rPr>
          <w:rFonts w:cs="Arial"/>
          <w:b/>
        </w:rPr>
        <w:t>. GODINE</w:t>
      </w:r>
    </w:p>
    <w:p w14:paraId="4FC482D1" w14:textId="77777777" w:rsidR="002E051C" w:rsidRDefault="002E051C" w:rsidP="006270FC">
      <w:pPr>
        <w:tabs>
          <w:tab w:val="left" w:pos="0"/>
        </w:tabs>
        <w:jc w:val="both"/>
      </w:pPr>
    </w:p>
    <w:p w14:paraId="6DD6B661" w14:textId="77777777" w:rsidR="002E051C" w:rsidRDefault="002E051C" w:rsidP="006270FC">
      <w:pPr>
        <w:tabs>
          <w:tab w:val="left" w:pos="0"/>
        </w:tabs>
        <w:jc w:val="both"/>
        <w:rPr>
          <w:rFonts w:cs="Arial"/>
        </w:rPr>
      </w:pPr>
    </w:p>
    <w:p w14:paraId="63D2FD55" w14:textId="77777777" w:rsidR="00C37757" w:rsidRPr="00C37757" w:rsidRDefault="00C37757" w:rsidP="00C37757">
      <w:pPr>
        <w:tabs>
          <w:tab w:val="left" w:pos="0"/>
        </w:tabs>
        <w:jc w:val="both"/>
        <w:rPr>
          <w:b/>
        </w:rPr>
      </w:pPr>
      <w:r w:rsidRPr="00C37757">
        <w:rPr>
          <w:b/>
        </w:rPr>
        <w:t xml:space="preserve">Pravilnik o planiranju u sustavu proračuna (Narodne novine, br. 1/2024) </w:t>
      </w:r>
    </w:p>
    <w:p w14:paraId="2903FDB0" w14:textId="77777777" w:rsidR="00C37757" w:rsidRDefault="00C37757" w:rsidP="00C37757">
      <w:pPr>
        <w:tabs>
          <w:tab w:val="left" w:pos="0"/>
        </w:tabs>
        <w:jc w:val="both"/>
      </w:pPr>
    </w:p>
    <w:p w14:paraId="6D29188E" w14:textId="77777777" w:rsidR="00C37757" w:rsidRDefault="00C37757" w:rsidP="00C37757">
      <w:pPr>
        <w:tabs>
          <w:tab w:val="left" w:pos="0"/>
        </w:tabs>
        <w:jc w:val="both"/>
      </w:pPr>
      <w:r>
        <w:t xml:space="preserve">Pravilnik o planiranju u sustavu proračuna u primjeni je od proračunskog procesa za razdoblje 2025. – 2027. a propisuje: </w:t>
      </w:r>
    </w:p>
    <w:p w14:paraId="32C8499B" w14:textId="663728E7" w:rsidR="00C37757" w:rsidRDefault="00C37757" w:rsidP="005E4730">
      <w:pPr>
        <w:pStyle w:val="Odlomakpopisa"/>
        <w:numPr>
          <w:ilvl w:val="0"/>
          <w:numId w:val="28"/>
        </w:numPr>
        <w:tabs>
          <w:tab w:val="left" w:pos="0"/>
        </w:tabs>
        <w:jc w:val="both"/>
      </w:pPr>
      <w:r>
        <w:t xml:space="preserve">način primjene modificiranog novčanog načela, odnosno modificiranog obračunskog načela u postupku planiranja i izvršavanja proračuna i financijskog plana, </w:t>
      </w:r>
    </w:p>
    <w:p w14:paraId="756DAAC1" w14:textId="77777777" w:rsidR="005E4730" w:rsidRDefault="00C37757" w:rsidP="00C37757">
      <w:pPr>
        <w:pStyle w:val="Odlomakpopisa"/>
        <w:numPr>
          <w:ilvl w:val="0"/>
          <w:numId w:val="28"/>
        </w:numPr>
        <w:tabs>
          <w:tab w:val="left" w:pos="0"/>
        </w:tabs>
        <w:jc w:val="both"/>
      </w:pPr>
      <w:r>
        <w:t>izgled i sadržaj, dostava i objava proračuna odnosno financijskog plana,</w:t>
      </w:r>
      <w:r w:rsidR="005E4730">
        <w:t xml:space="preserve"> </w:t>
      </w:r>
      <w:r>
        <w:t xml:space="preserve">rebalansa proračuna i financijskog plana </w:t>
      </w:r>
      <w:r w:rsidR="005E4730">
        <w:t>te</w:t>
      </w:r>
    </w:p>
    <w:p w14:paraId="415FD723" w14:textId="0B3CA58D" w:rsidR="005E4730" w:rsidRDefault="00C37757" w:rsidP="00C37757">
      <w:pPr>
        <w:pStyle w:val="Odlomakpopisa"/>
        <w:numPr>
          <w:ilvl w:val="0"/>
          <w:numId w:val="28"/>
        </w:numPr>
        <w:tabs>
          <w:tab w:val="left" w:pos="0"/>
        </w:tabs>
        <w:jc w:val="both"/>
      </w:pPr>
      <w:r>
        <w:t xml:space="preserve">uvjeti i pravila preraspodjele sredstava proračuna. </w:t>
      </w:r>
    </w:p>
    <w:p w14:paraId="30A7DA61" w14:textId="40B7680F" w:rsidR="005E4730" w:rsidRDefault="005E4730" w:rsidP="005E4730">
      <w:pPr>
        <w:tabs>
          <w:tab w:val="left" w:pos="0"/>
        </w:tabs>
        <w:ind w:left="360"/>
        <w:jc w:val="both"/>
      </w:pPr>
    </w:p>
    <w:p w14:paraId="27769824" w14:textId="3BB01DA5" w:rsidR="005E4730" w:rsidRDefault="00C37757" w:rsidP="00C37757">
      <w:pPr>
        <w:tabs>
          <w:tab w:val="left" w:pos="0"/>
        </w:tabs>
        <w:jc w:val="both"/>
      </w:pPr>
      <w:r>
        <w:t xml:space="preserve">Pravilnik u člancima 10. do 13., sadrži detaljne odredbe vezane uz primjenu modificiranog obračunskog načela u izradi proračuna jedinica lokalne i područne (regionalne) samouprave i financijskih planova. Sadržaj i izgled proračuna i financijskog plana propisan je člancima 14. do 24. te člancima 28. do 40. Pravilnika. </w:t>
      </w:r>
    </w:p>
    <w:p w14:paraId="6E6E106A" w14:textId="77777777" w:rsidR="005E4730" w:rsidRDefault="005E4730" w:rsidP="00C37757">
      <w:pPr>
        <w:tabs>
          <w:tab w:val="left" w:pos="0"/>
        </w:tabs>
        <w:jc w:val="both"/>
      </w:pPr>
    </w:p>
    <w:p w14:paraId="170C760C" w14:textId="06831953" w:rsidR="005E4730" w:rsidRDefault="00C37757" w:rsidP="00C37757">
      <w:pPr>
        <w:tabs>
          <w:tab w:val="left" w:pos="0"/>
        </w:tabs>
        <w:jc w:val="both"/>
      </w:pPr>
      <w:r>
        <w:t>Tablični prikaz sadržaja i izgleda proračuna i financijskog plana dan u prilozima Pravilnika dodatno se daje i u Prilozima 1. i 2. ove Upute.</w:t>
      </w:r>
    </w:p>
    <w:p w14:paraId="6E6F2751" w14:textId="77777777" w:rsidR="007A7B68" w:rsidRDefault="007A7B68" w:rsidP="00C37757">
      <w:pPr>
        <w:tabs>
          <w:tab w:val="left" w:pos="0"/>
        </w:tabs>
        <w:jc w:val="both"/>
      </w:pPr>
    </w:p>
    <w:p w14:paraId="450686E9" w14:textId="2C59B977" w:rsidR="007A7B68" w:rsidRPr="007A7B68" w:rsidRDefault="007A7B68" w:rsidP="007A7B68">
      <w:pPr>
        <w:tabs>
          <w:tab w:val="left" w:pos="0"/>
        </w:tabs>
        <w:jc w:val="both"/>
        <w:rPr>
          <w:b/>
        </w:rPr>
      </w:pPr>
      <w:r w:rsidRPr="007A7B68">
        <w:rPr>
          <w:b/>
        </w:rPr>
        <w:t xml:space="preserve">Pravilnik o proračunskom računovodstvu i Računskom planu (Narodne novine, br. </w:t>
      </w:r>
    </w:p>
    <w:p w14:paraId="26727735" w14:textId="092CDB15" w:rsidR="007A7B68" w:rsidRDefault="007A7B68" w:rsidP="007A7B68">
      <w:pPr>
        <w:tabs>
          <w:tab w:val="left" w:pos="0"/>
        </w:tabs>
        <w:jc w:val="both"/>
        <w:rPr>
          <w:b/>
        </w:rPr>
      </w:pPr>
      <w:r w:rsidRPr="007A7B68">
        <w:rPr>
          <w:b/>
        </w:rPr>
        <w:t xml:space="preserve">158/23 i 154/24) </w:t>
      </w:r>
    </w:p>
    <w:p w14:paraId="18DD67BC" w14:textId="77777777" w:rsidR="007A7B68" w:rsidRPr="007A7B68" w:rsidRDefault="007A7B68" w:rsidP="007A7B68">
      <w:pPr>
        <w:tabs>
          <w:tab w:val="left" w:pos="0"/>
        </w:tabs>
        <w:jc w:val="both"/>
        <w:rPr>
          <w:b/>
        </w:rPr>
      </w:pPr>
    </w:p>
    <w:p w14:paraId="1053E893" w14:textId="77777777" w:rsidR="007A7B68" w:rsidRDefault="007A7B68" w:rsidP="007A7B68">
      <w:pPr>
        <w:tabs>
          <w:tab w:val="left" w:pos="0"/>
        </w:tabs>
        <w:jc w:val="both"/>
      </w:pPr>
      <w:r>
        <w:t xml:space="preserve">U planiranju proračuna i financijskih planova za 2026. i projekcija za 2027. i 2028. koristi se </w:t>
      </w:r>
    </w:p>
    <w:p w14:paraId="7E0E0B57" w14:textId="77777777" w:rsidR="007A7B68" w:rsidRDefault="007A7B68" w:rsidP="007A7B68">
      <w:pPr>
        <w:tabs>
          <w:tab w:val="left" w:pos="0"/>
        </w:tabs>
        <w:jc w:val="both"/>
      </w:pPr>
      <w:r>
        <w:t xml:space="preserve">ekonomska klasifikacija propisana Pravilnikom o proračunskom računovodstvu i Računskom </w:t>
      </w:r>
    </w:p>
    <w:p w14:paraId="7BD614CB" w14:textId="77777777" w:rsidR="007A7B68" w:rsidRDefault="007A7B68" w:rsidP="007A7B68">
      <w:pPr>
        <w:tabs>
          <w:tab w:val="left" w:pos="0"/>
        </w:tabs>
        <w:jc w:val="both"/>
      </w:pPr>
      <w:r>
        <w:t xml:space="preserve">planu. U Uputama za izradu proračuna jedinica lokalne i područne (regionalne) samouprave </w:t>
      </w:r>
    </w:p>
    <w:p w14:paraId="5EE8AA41" w14:textId="77777777" w:rsidR="007A7B68" w:rsidRDefault="007A7B68" w:rsidP="007A7B68">
      <w:pPr>
        <w:tabs>
          <w:tab w:val="left" w:pos="0"/>
        </w:tabs>
        <w:jc w:val="both"/>
      </w:pPr>
      <w:r>
        <w:t xml:space="preserve">za razdoblje 2025. - 2027. dan je detaljan prikaz izmjena računskog plana za potrebe procesa </w:t>
      </w:r>
    </w:p>
    <w:p w14:paraId="1ED858DB" w14:textId="00E14622" w:rsidR="007A7B68" w:rsidRDefault="007A7B68" w:rsidP="007A7B68">
      <w:pPr>
        <w:tabs>
          <w:tab w:val="left" w:pos="0"/>
        </w:tabs>
        <w:jc w:val="both"/>
      </w:pPr>
      <w:r>
        <w:t xml:space="preserve">izrade proračuna i financijskih planova za razdoblje 2025.- 2027. u odnosu na do tada važeći. </w:t>
      </w:r>
    </w:p>
    <w:p w14:paraId="5D4C279E" w14:textId="77777777" w:rsidR="007A7B68" w:rsidRDefault="007A7B68" w:rsidP="007A7B68">
      <w:pPr>
        <w:tabs>
          <w:tab w:val="left" w:pos="0"/>
        </w:tabs>
        <w:jc w:val="both"/>
      </w:pPr>
    </w:p>
    <w:p w14:paraId="6CD589D8" w14:textId="77777777" w:rsidR="007A7B68" w:rsidRDefault="007A7B68" w:rsidP="007A7B68">
      <w:pPr>
        <w:tabs>
          <w:tab w:val="left" w:pos="0"/>
        </w:tabs>
        <w:jc w:val="both"/>
      </w:pPr>
      <w:r>
        <w:t xml:space="preserve">U ovim Uputama u Prilogu 4. dan je detaljan prikaz izmjena Računskog plana u odnosu na </w:t>
      </w:r>
    </w:p>
    <w:p w14:paraId="6EC6CEAB" w14:textId="57161DD3" w:rsidR="005E4730" w:rsidRDefault="007A7B68" w:rsidP="007A7B68">
      <w:pPr>
        <w:tabs>
          <w:tab w:val="left" w:pos="0"/>
        </w:tabs>
        <w:jc w:val="both"/>
      </w:pPr>
      <w:r>
        <w:t>Računski plan objavljen u Narodnim novinama broj 158/23.</w:t>
      </w:r>
    </w:p>
    <w:p w14:paraId="7222359A" w14:textId="4D98CB1D" w:rsidR="007A7B68" w:rsidRDefault="007A7B68" w:rsidP="00C37757">
      <w:pPr>
        <w:tabs>
          <w:tab w:val="left" w:pos="0"/>
        </w:tabs>
        <w:jc w:val="both"/>
      </w:pPr>
    </w:p>
    <w:p w14:paraId="502C43A9" w14:textId="1765CF23" w:rsidR="007A7B68" w:rsidRDefault="007A7B68" w:rsidP="007A7B68">
      <w:pPr>
        <w:tabs>
          <w:tab w:val="left" w:pos="0"/>
        </w:tabs>
        <w:jc w:val="both"/>
        <w:rPr>
          <w:b/>
        </w:rPr>
      </w:pPr>
      <w:r w:rsidRPr="007A7B68">
        <w:rPr>
          <w:b/>
        </w:rPr>
        <w:t xml:space="preserve">Pravilnik o korištenju sredstava Europske unije (Narodne novine, br. 44/24) </w:t>
      </w:r>
    </w:p>
    <w:p w14:paraId="37C83E4B" w14:textId="77777777" w:rsidR="007A7B68" w:rsidRPr="007A7B68" w:rsidRDefault="007A7B68" w:rsidP="007A7B68">
      <w:pPr>
        <w:tabs>
          <w:tab w:val="left" w:pos="0"/>
        </w:tabs>
        <w:jc w:val="both"/>
        <w:rPr>
          <w:b/>
        </w:rPr>
      </w:pPr>
    </w:p>
    <w:p w14:paraId="4D2C8428" w14:textId="77777777" w:rsidR="007A7B68" w:rsidRDefault="007A7B68" w:rsidP="007A7B68">
      <w:pPr>
        <w:tabs>
          <w:tab w:val="left" w:pos="0"/>
        </w:tabs>
        <w:jc w:val="both"/>
      </w:pPr>
      <w:r>
        <w:t xml:space="preserve">Pravilnik o korištenju sredstava Europske unije u primjeni je od proračunskog procesa za </w:t>
      </w:r>
    </w:p>
    <w:p w14:paraId="3FD6E399" w14:textId="77777777" w:rsidR="007A7B68" w:rsidRDefault="007A7B68" w:rsidP="007A7B68">
      <w:pPr>
        <w:tabs>
          <w:tab w:val="left" w:pos="0"/>
        </w:tabs>
        <w:jc w:val="both"/>
      </w:pPr>
      <w:r>
        <w:t xml:space="preserve">razdoblje 2025. -2027. a propisuje: </w:t>
      </w:r>
    </w:p>
    <w:p w14:paraId="31E64218" w14:textId="34CB3751" w:rsidR="007A7B68" w:rsidRDefault="007A7B68" w:rsidP="007A7B68">
      <w:pPr>
        <w:pStyle w:val="Odlomakpopisa"/>
        <w:numPr>
          <w:ilvl w:val="0"/>
          <w:numId w:val="29"/>
        </w:numPr>
        <w:tabs>
          <w:tab w:val="left" w:pos="0"/>
        </w:tabs>
        <w:jc w:val="both"/>
      </w:pPr>
      <w:r>
        <w:t xml:space="preserve">način planiranja i izvršavanja sredstava Europske unije,  </w:t>
      </w:r>
    </w:p>
    <w:p w14:paraId="69826091" w14:textId="20E53684" w:rsidR="007A7B68" w:rsidRDefault="007A7B68" w:rsidP="007A7B68">
      <w:pPr>
        <w:pStyle w:val="Odlomakpopisa"/>
        <w:numPr>
          <w:ilvl w:val="0"/>
          <w:numId w:val="29"/>
        </w:numPr>
        <w:tabs>
          <w:tab w:val="left" w:pos="0"/>
        </w:tabs>
        <w:jc w:val="both"/>
      </w:pPr>
      <w:r>
        <w:lastRenderedPageBreak/>
        <w:t xml:space="preserve">povrat sredstava te  </w:t>
      </w:r>
    </w:p>
    <w:p w14:paraId="79B5005B" w14:textId="71645407" w:rsidR="007A7B68" w:rsidRDefault="007A7B68" w:rsidP="007A7B68">
      <w:pPr>
        <w:pStyle w:val="Odlomakpopisa"/>
        <w:numPr>
          <w:ilvl w:val="0"/>
          <w:numId w:val="29"/>
        </w:numPr>
        <w:tabs>
          <w:tab w:val="left" w:pos="0"/>
        </w:tabs>
        <w:jc w:val="both"/>
      </w:pPr>
      <w:r>
        <w:t xml:space="preserve">evidentiranje i izvještavanje o sredstvima Europske unije u Republici Hrvatskoj.  </w:t>
      </w:r>
    </w:p>
    <w:p w14:paraId="30F87D91" w14:textId="04957644" w:rsidR="00A60DF8" w:rsidRDefault="00A60DF8" w:rsidP="00A60DF8">
      <w:pPr>
        <w:tabs>
          <w:tab w:val="left" w:pos="0"/>
        </w:tabs>
        <w:jc w:val="both"/>
      </w:pPr>
    </w:p>
    <w:p w14:paraId="785EA312" w14:textId="3F30D175" w:rsidR="00A60DF8" w:rsidRDefault="00A60DF8" w:rsidP="00A60DF8">
      <w:pPr>
        <w:tabs>
          <w:tab w:val="left" w:pos="0"/>
        </w:tabs>
        <w:jc w:val="both"/>
      </w:pPr>
      <w:r>
        <w:t xml:space="preserve">U svibnju 2025. godine Ministarstvo financija izdalo je novu Uputu za računovodstveno evidentiranje sredstava Europske unije (dalje u tekstu Uputa EU). Uputa EU uređuje pravila za </w:t>
      </w:r>
    </w:p>
    <w:p w14:paraId="3E111C42" w14:textId="0D735E9A" w:rsidR="00A60DF8" w:rsidRDefault="00A60DF8" w:rsidP="00A60DF8">
      <w:pPr>
        <w:tabs>
          <w:tab w:val="left" w:pos="0"/>
        </w:tabs>
        <w:jc w:val="both"/>
      </w:pPr>
      <w:r>
        <w:t xml:space="preserve">računovodstvene evidencije poslovnih promjena vezanih za upravljanje i korištenje EU sredstava koja su na raspolaganju Republici Hrvatskoj kroz programsko razdoblje 2021. – 2027. </w:t>
      </w:r>
    </w:p>
    <w:p w14:paraId="3175EE8A" w14:textId="77777777" w:rsidR="00A60DF8" w:rsidRDefault="00A60DF8" w:rsidP="00A60DF8">
      <w:pPr>
        <w:tabs>
          <w:tab w:val="left" w:pos="0"/>
        </w:tabs>
        <w:jc w:val="both"/>
      </w:pPr>
      <w:r>
        <w:t xml:space="preserve">Uputa je dostupna u aplikaciji Ministarstva financija Financijsko izvještavanje u sustavu </w:t>
      </w:r>
    </w:p>
    <w:p w14:paraId="22CF9D9D" w14:textId="066C576E" w:rsidR="00001C57" w:rsidRDefault="00A60DF8" w:rsidP="00001C57">
      <w:pPr>
        <w:tabs>
          <w:tab w:val="left" w:pos="0"/>
        </w:tabs>
        <w:jc w:val="both"/>
      </w:pPr>
      <w:r>
        <w:t>proračuna i Registar proračunskih i izvanproračunskih korisnika (RKPFI).</w:t>
      </w:r>
    </w:p>
    <w:p w14:paraId="1BE6EFAE" w14:textId="77777777" w:rsidR="00001C57" w:rsidRPr="00001C57" w:rsidRDefault="00001C57" w:rsidP="00001C57">
      <w:pPr>
        <w:tabs>
          <w:tab w:val="left" w:pos="0"/>
        </w:tabs>
        <w:jc w:val="both"/>
      </w:pPr>
    </w:p>
    <w:p w14:paraId="18BCAB89" w14:textId="21AE6CC8" w:rsidR="007A7B68" w:rsidRPr="00001C57" w:rsidRDefault="00001C57" w:rsidP="00001C57">
      <w:pPr>
        <w:tabs>
          <w:tab w:val="left" w:pos="0"/>
        </w:tabs>
        <w:jc w:val="both"/>
        <w:rPr>
          <w:b/>
        </w:rPr>
      </w:pPr>
      <w:r w:rsidRPr="00001C57">
        <w:rPr>
          <w:b/>
        </w:rPr>
        <w:t>Pravilnik o proračunskim klasifikacijama (Narodne novine, br. 4/24 i 122/25)</w:t>
      </w:r>
    </w:p>
    <w:p w14:paraId="2FF4804F" w14:textId="77777777" w:rsidR="00001C57" w:rsidRDefault="00001C57" w:rsidP="00001C57">
      <w:pPr>
        <w:tabs>
          <w:tab w:val="left" w:pos="0"/>
        </w:tabs>
        <w:jc w:val="both"/>
        <w:rPr>
          <w:b/>
          <w:bCs/>
          <w:u w:val="single"/>
        </w:rPr>
      </w:pPr>
    </w:p>
    <w:p w14:paraId="7345D102" w14:textId="77777777" w:rsidR="00001C57" w:rsidRDefault="00001C57" w:rsidP="00001C57">
      <w:pPr>
        <w:tabs>
          <w:tab w:val="left" w:pos="0"/>
        </w:tabs>
        <w:jc w:val="both"/>
      </w:pPr>
      <w:r w:rsidRPr="00001C57">
        <w:rPr>
          <w:bCs/>
        </w:rPr>
        <w:t>Pravilnik o proračunskim klasifikacijama donesen u siječnju 2025.</w:t>
      </w:r>
      <w:r w:rsidRPr="00001C57">
        <w:t xml:space="preserve"> u primjeni je od proračunskog ciklusa 2025. – 2027. U skladu s odredbama Pravilnika o proračunskim klasifikacijama iz siječnja 2025. kao i u skladu s prethodnim pravilnicima na razini državnog proračuna i proračuna jedinica lokalne i područne (regionalne) samouprave koristile su se obvezne oznake izvora financiranja isključivo na razini razreda i to na sljedeći način: </w:t>
      </w:r>
    </w:p>
    <w:p w14:paraId="64B30DE6" w14:textId="77777777" w:rsidR="00001C57" w:rsidRDefault="00001C57" w:rsidP="00001C57">
      <w:pPr>
        <w:tabs>
          <w:tab w:val="left" w:pos="0"/>
        </w:tabs>
        <w:jc w:val="both"/>
      </w:pPr>
      <w:r w:rsidRPr="00001C57">
        <w:t>1 opći prihodi i primici</w:t>
      </w:r>
    </w:p>
    <w:p w14:paraId="773E2251" w14:textId="765BB090" w:rsidR="00001C57" w:rsidRDefault="00001C57" w:rsidP="00001C57">
      <w:pPr>
        <w:tabs>
          <w:tab w:val="left" w:pos="0"/>
        </w:tabs>
        <w:jc w:val="both"/>
      </w:pPr>
      <w:r w:rsidRPr="00001C57">
        <w:t xml:space="preserve">2 doprinosi </w:t>
      </w:r>
    </w:p>
    <w:p w14:paraId="078CE701" w14:textId="77777777" w:rsidR="00001C57" w:rsidRDefault="00001C57" w:rsidP="00001C57">
      <w:pPr>
        <w:tabs>
          <w:tab w:val="left" w:pos="0"/>
        </w:tabs>
        <w:jc w:val="both"/>
      </w:pPr>
      <w:r w:rsidRPr="00001C57">
        <w:t xml:space="preserve">3 vlastiti prihodi </w:t>
      </w:r>
    </w:p>
    <w:p w14:paraId="268D4302" w14:textId="77777777" w:rsidR="00001C57" w:rsidRDefault="00001C57" w:rsidP="00001C57">
      <w:pPr>
        <w:tabs>
          <w:tab w:val="left" w:pos="0"/>
        </w:tabs>
        <w:jc w:val="both"/>
      </w:pPr>
      <w:r w:rsidRPr="00001C57">
        <w:t xml:space="preserve">4 prihodi za posebne namjene </w:t>
      </w:r>
    </w:p>
    <w:p w14:paraId="6D80E5C5" w14:textId="77777777" w:rsidR="00001C57" w:rsidRDefault="00001C57" w:rsidP="00001C57">
      <w:pPr>
        <w:tabs>
          <w:tab w:val="left" w:pos="0"/>
        </w:tabs>
        <w:jc w:val="both"/>
      </w:pPr>
      <w:r w:rsidRPr="00001C57">
        <w:t xml:space="preserve">5 pomoći </w:t>
      </w:r>
    </w:p>
    <w:p w14:paraId="45802DD5" w14:textId="77777777" w:rsidR="00001C57" w:rsidRDefault="00001C57" w:rsidP="00001C57">
      <w:pPr>
        <w:tabs>
          <w:tab w:val="left" w:pos="0"/>
        </w:tabs>
        <w:jc w:val="both"/>
      </w:pPr>
      <w:r w:rsidRPr="00001C57">
        <w:t xml:space="preserve">6 donacije </w:t>
      </w:r>
    </w:p>
    <w:p w14:paraId="637652E8" w14:textId="77777777" w:rsidR="00001C57" w:rsidRDefault="00001C57" w:rsidP="00001C57">
      <w:pPr>
        <w:tabs>
          <w:tab w:val="left" w:pos="0"/>
        </w:tabs>
        <w:jc w:val="both"/>
      </w:pPr>
      <w:r w:rsidRPr="00001C57">
        <w:t xml:space="preserve">7 prihodi od prodaje ili zamjene nefinancijske imovine i naknade s naslova osiguranja </w:t>
      </w:r>
    </w:p>
    <w:p w14:paraId="2D451ECE" w14:textId="77777777" w:rsidR="00001C57" w:rsidRDefault="00001C57" w:rsidP="00001C57">
      <w:pPr>
        <w:tabs>
          <w:tab w:val="left" w:pos="0"/>
        </w:tabs>
        <w:jc w:val="both"/>
      </w:pPr>
      <w:r w:rsidRPr="00001C57">
        <w:t xml:space="preserve">8 namjenski primici. </w:t>
      </w:r>
    </w:p>
    <w:p w14:paraId="6B13CC68" w14:textId="77777777" w:rsidR="00001C57" w:rsidRDefault="00001C57" w:rsidP="00001C57">
      <w:pPr>
        <w:tabs>
          <w:tab w:val="left" w:pos="0"/>
        </w:tabs>
        <w:jc w:val="both"/>
      </w:pPr>
    </w:p>
    <w:p w14:paraId="16A60722" w14:textId="4FBB9A1B" w:rsidR="00001C57" w:rsidRPr="00001C57" w:rsidRDefault="00001C57" w:rsidP="00001C57">
      <w:pPr>
        <w:tabs>
          <w:tab w:val="left" w:pos="0"/>
        </w:tabs>
        <w:jc w:val="both"/>
      </w:pPr>
      <w:r w:rsidRPr="00001C57">
        <w:t>Uz obvezne oznake izvora financiranja i na državnoj i na lokalnoj odnosno regionalnoj razini u prethodnom razdoblju postojale su vlastite oznake nižih razina izvora financiranja temeljene na Pravilniku o proračunskim klasifikacijama, a razvijene radi potrebe više ili manje detaljnog praćenja određenih izvora financiranja. Dodatne oznake izvora financiranja za državnu razinu određivalo je Ministarstvo financija, a za regionalnu i lokalnu razinu upravno tijelo jedinice nadležno za financije.</w:t>
      </w:r>
    </w:p>
    <w:p w14:paraId="7A6C64C3" w14:textId="77777777" w:rsidR="00001C57" w:rsidRPr="00001C57" w:rsidRDefault="00001C57" w:rsidP="00001C57">
      <w:pPr>
        <w:tabs>
          <w:tab w:val="left" w:pos="0"/>
        </w:tabs>
        <w:jc w:val="both"/>
      </w:pPr>
    </w:p>
    <w:p w14:paraId="2B627CA2" w14:textId="77777777" w:rsidR="00001C57" w:rsidRPr="00001C57" w:rsidRDefault="00001C57" w:rsidP="00001C57">
      <w:pPr>
        <w:tabs>
          <w:tab w:val="left" w:pos="0"/>
        </w:tabs>
        <w:jc w:val="both"/>
      </w:pPr>
      <w:r w:rsidRPr="00122BA3">
        <w:rPr>
          <w:bCs/>
        </w:rPr>
        <w:t>Izmjenama i dopunama Pravilnika</w:t>
      </w:r>
      <w:r w:rsidRPr="00001C57">
        <w:t xml:space="preserve"> proširena je obveza primjene jedinstvenih oznaka izvora financiranja na način da uz brojčane oznake i nazive razreda izvora financiranja koje su se do sada primjenjivale, od sada kao obvezne za primjenu postaju i: - brojčane oznake i nazivi skupina izvora financiranja (druga razina) te - određene podskupine izvora financiranja za EU sredstva (treća razina).</w:t>
      </w:r>
    </w:p>
    <w:p w14:paraId="7C542CFD" w14:textId="77777777" w:rsidR="00001C57" w:rsidRPr="00001C57" w:rsidRDefault="00001C57" w:rsidP="00001C57">
      <w:pPr>
        <w:tabs>
          <w:tab w:val="left" w:pos="0"/>
        </w:tabs>
        <w:jc w:val="both"/>
      </w:pPr>
    </w:p>
    <w:p w14:paraId="444ED375" w14:textId="77777777" w:rsidR="00001C57" w:rsidRPr="00122BA3" w:rsidRDefault="00001C57" w:rsidP="00001C57">
      <w:pPr>
        <w:tabs>
          <w:tab w:val="left" w:pos="0"/>
        </w:tabs>
        <w:jc w:val="both"/>
      </w:pPr>
      <w:r w:rsidRPr="00122BA3">
        <w:t xml:space="preserve">U nastavku se daje prikaz </w:t>
      </w:r>
      <w:r w:rsidRPr="00122BA3">
        <w:rPr>
          <w:bCs/>
        </w:rPr>
        <w:t>razreda i skupina izvora financiranja koje će se ujednačeno koristiti za sve jedinice lokalne i područne (regionalne) samouprave</w:t>
      </w:r>
      <w:r w:rsidRPr="00122BA3">
        <w:t xml:space="preserve"> na sljedeći način:</w:t>
      </w:r>
    </w:p>
    <w:p w14:paraId="1F12F890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11 Opći prihodi i primici</w:t>
      </w:r>
    </w:p>
    <w:p w14:paraId="35D6639C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31 Vlastiti prihodi</w:t>
      </w:r>
    </w:p>
    <w:p w14:paraId="7CB83375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40 Prihodi od komunalne naknade i komunalnog doprinosa,</w:t>
      </w:r>
    </w:p>
    <w:p w14:paraId="419AFCE6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42 Prihodi od spomeničke rente,</w:t>
      </w:r>
    </w:p>
    <w:p w14:paraId="71E4E4E2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43 Ostali prihodi za posebne namjene,</w:t>
      </w:r>
    </w:p>
    <w:p w14:paraId="752DB06E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50 Pomoći iz državnog proračuna,</w:t>
      </w:r>
    </w:p>
    <w:p w14:paraId="74D64F63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51 Programi Unije,</w:t>
      </w:r>
    </w:p>
    <w:p w14:paraId="5CB08AAA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510 Programi Unije,</w:t>
      </w:r>
    </w:p>
    <w:p w14:paraId="7BC485C7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52 Ostale pomoći,</w:t>
      </w:r>
    </w:p>
    <w:p w14:paraId="3D4D2452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lastRenderedPageBreak/>
        <w:t>53 Darovnice,</w:t>
      </w:r>
    </w:p>
    <w:p w14:paraId="53772F89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54 Europski poljoprivredni jamstveni fond (EAGF),</w:t>
      </w:r>
    </w:p>
    <w:p w14:paraId="1E677B21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56 Fondovi EU,</w:t>
      </w:r>
    </w:p>
    <w:p w14:paraId="02EB6B19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561 Europski socijalni fond plus,</w:t>
      </w:r>
    </w:p>
    <w:p w14:paraId="1C7843D9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562 Kohezijski fond,</w:t>
      </w:r>
    </w:p>
    <w:p w14:paraId="4CCFA44A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563 Europski fond za regionalni razvoj,</w:t>
      </w:r>
    </w:p>
    <w:p w14:paraId="54DE8E29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564 Fond za pomorstvo, ribarstvo i akvakulturu,</w:t>
      </w:r>
    </w:p>
    <w:p w14:paraId="7900AE95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565 Europski poljoprivredni fond za ruralni razvoj,</w:t>
      </w:r>
    </w:p>
    <w:p w14:paraId="2A36755A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566 Modernizacijski fond,</w:t>
      </w:r>
    </w:p>
    <w:p w14:paraId="0640D4D7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567 Socijalni fond za klimatsku politiku,</w:t>
      </w:r>
    </w:p>
    <w:p w14:paraId="0031F91A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57 Ostali programi EU,</w:t>
      </w:r>
    </w:p>
    <w:p w14:paraId="182E0861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575 Fond za azil, migracije i integraciju,</w:t>
      </w:r>
    </w:p>
    <w:p w14:paraId="390431FB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577 Fond za pravednu tranziciju,</w:t>
      </w:r>
    </w:p>
    <w:p w14:paraId="70FE29A0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578 Fond za unutarnju sigurnost,</w:t>
      </w:r>
    </w:p>
    <w:p w14:paraId="618FE16C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579 Fond za integrirano upravljanje granicama,</w:t>
      </w:r>
    </w:p>
    <w:p w14:paraId="67C7E7A4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58 Instrumenti EU nove generacije,</w:t>
      </w:r>
    </w:p>
    <w:p w14:paraId="7B0E5EA2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581 Mehanizam za oporavak i otpornost – bespovratna sredstva,</w:t>
      </w:r>
    </w:p>
    <w:p w14:paraId="715167CE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61 Donacije,</w:t>
      </w:r>
    </w:p>
    <w:p w14:paraId="5B084CE2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71 Prihodi od prodaje ili zamjene nefinancijske imovine i naknade s naslova osiguranja,</w:t>
      </w:r>
    </w:p>
    <w:p w14:paraId="687A6E77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81 Namjenski primici od zaduživanja,</w:t>
      </w:r>
    </w:p>
    <w:p w14:paraId="3BECA871" w14:textId="77777777" w:rsidR="00001C57" w:rsidRPr="00001C57" w:rsidRDefault="00001C57" w:rsidP="00001C57">
      <w:pPr>
        <w:numPr>
          <w:ilvl w:val="0"/>
          <w:numId w:val="30"/>
        </w:numPr>
        <w:tabs>
          <w:tab w:val="left" w:pos="0"/>
        </w:tabs>
        <w:jc w:val="both"/>
      </w:pPr>
      <w:r w:rsidRPr="00001C57">
        <w:t>810 Namjenski primici od zaduživanja – ostali.</w:t>
      </w:r>
    </w:p>
    <w:p w14:paraId="0106CF65" w14:textId="77777777" w:rsidR="00001C57" w:rsidRPr="00001C57" w:rsidRDefault="00001C57" w:rsidP="00001C57">
      <w:pPr>
        <w:tabs>
          <w:tab w:val="left" w:pos="0"/>
        </w:tabs>
        <w:jc w:val="both"/>
      </w:pPr>
    </w:p>
    <w:p w14:paraId="7D4F0F15" w14:textId="77777777" w:rsidR="00001C57" w:rsidRPr="00001C57" w:rsidRDefault="00001C57" w:rsidP="00001C57">
      <w:pPr>
        <w:tabs>
          <w:tab w:val="left" w:pos="0"/>
        </w:tabs>
        <w:jc w:val="both"/>
      </w:pPr>
      <w:r w:rsidRPr="00001C57">
        <w:t>Uz prethodno propisane obvezne razrede, skupine i podskupine Pravilnikom su predviđene i dodatne analitičke oznake izvora financiranja vezane uz EU tijekove te dodatne analitičke oznake izvora financiranja za pomoći koje se doznačavaju iz državnog proračuna.</w:t>
      </w:r>
    </w:p>
    <w:p w14:paraId="5D029E13" w14:textId="77777777" w:rsidR="00001C57" w:rsidRPr="00001C57" w:rsidRDefault="00001C57" w:rsidP="00001C57">
      <w:pPr>
        <w:tabs>
          <w:tab w:val="left" w:pos="0"/>
        </w:tabs>
        <w:jc w:val="both"/>
      </w:pPr>
      <w:r w:rsidRPr="00001C57">
        <w:t xml:space="preserve">Pravilnikom je primjena </w:t>
      </w:r>
      <w:r w:rsidRPr="00EE6E75">
        <w:rPr>
          <w:bCs/>
        </w:rPr>
        <w:t>obvezna u planiranju i izvršavanju proračuna i financijskog plana od proračunskog ciklusa za razdoblje 2026. – 2028.</w:t>
      </w:r>
      <w:r w:rsidRPr="00EE6E75">
        <w:t xml:space="preserve"> za izvore financiranja unutar</w:t>
      </w:r>
      <w:r w:rsidRPr="00001C57">
        <w:t xml:space="preserve"> razreda 5 Pomoći i 8 Namjenski primici na sljedeći način: </w:t>
      </w:r>
    </w:p>
    <w:p w14:paraId="4877379D" w14:textId="77777777" w:rsidR="00001C57" w:rsidRPr="00001C57" w:rsidRDefault="00001C57" w:rsidP="00001C57">
      <w:pPr>
        <w:tabs>
          <w:tab w:val="left" w:pos="0"/>
        </w:tabs>
        <w:jc w:val="both"/>
      </w:pPr>
      <w:r w:rsidRPr="00001C57">
        <w:sym w:font="Symbol" w:char="F0B7"/>
      </w:r>
      <w:r w:rsidRPr="00001C57">
        <w:t xml:space="preserve"> 51 Programi Unije, 510 Programi Unije, </w:t>
      </w:r>
    </w:p>
    <w:p w14:paraId="209D4D6A" w14:textId="77777777" w:rsidR="00001C57" w:rsidRPr="00001C57" w:rsidRDefault="00001C57" w:rsidP="00001C57">
      <w:pPr>
        <w:tabs>
          <w:tab w:val="left" w:pos="0"/>
        </w:tabs>
        <w:jc w:val="both"/>
      </w:pPr>
      <w:r w:rsidRPr="00001C57">
        <w:sym w:font="Symbol" w:char="F0B7"/>
      </w:r>
      <w:r w:rsidRPr="00001C57">
        <w:t xml:space="preserve"> 56 Fondovi EU, 561 Europski socijalni fond plus, 562 Kohezijski fond, 563 Europski fond za regionalni razvoj, 564 Fond za pomorstvo, ribarstvo i akvakulturu, 565 Europski poljoprivredni fond za ruralni razvoj, 566 Modernizacijski fond, 567 Socijalni fond za klimatsku politiku, </w:t>
      </w:r>
    </w:p>
    <w:p w14:paraId="4DAFAB02" w14:textId="77777777" w:rsidR="00001C57" w:rsidRPr="00001C57" w:rsidRDefault="00001C57" w:rsidP="00001C57">
      <w:pPr>
        <w:tabs>
          <w:tab w:val="left" w:pos="0"/>
        </w:tabs>
        <w:jc w:val="both"/>
      </w:pPr>
      <w:r w:rsidRPr="00001C57">
        <w:sym w:font="Symbol" w:char="F0B7"/>
      </w:r>
      <w:r w:rsidRPr="00001C57">
        <w:t xml:space="preserve"> 57 Ostali programi EU, 575 Fond za azil, migracije i integraciju, 577 Fond za pravednu tranziciju, 578 Fond za unutarnju sigurnost, 579 Fond za integrirano upravljanje granicama, </w:t>
      </w:r>
    </w:p>
    <w:p w14:paraId="67403AD9" w14:textId="77777777" w:rsidR="00001C57" w:rsidRPr="00001C57" w:rsidRDefault="00001C57" w:rsidP="00001C57">
      <w:pPr>
        <w:tabs>
          <w:tab w:val="left" w:pos="0"/>
        </w:tabs>
        <w:jc w:val="both"/>
      </w:pPr>
      <w:r w:rsidRPr="00001C57">
        <w:sym w:font="Symbol" w:char="F0B7"/>
      </w:r>
      <w:r w:rsidRPr="00001C57">
        <w:t xml:space="preserve"> 58 Instrumenti EU nove generacije, 581 Mehanizam za oporavak i otpornost – bespovratna sredstva, </w:t>
      </w:r>
    </w:p>
    <w:p w14:paraId="261E8FD8" w14:textId="77777777" w:rsidR="00001C57" w:rsidRPr="00001C57" w:rsidRDefault="00001C57" w:rsidP="00001C57">
      <w:pPr>
        <w:tabs>
          <w:tab w:val="left" w:pos="0"/>
        </w:tabs>
        <w:jc w:val="both"/>
      </w:pPr>
      <w:r w:rsidRPr="00001C57">
        <w:sym w:font="Symbol" w:char="F0B7"/>
      </w:r>
      <w:r w:rsidRPr="00001C57">
        <w:t xml:space="preserve"> 5012 Pomoći iz državnog proračuna kroz nacionalno sufinanciranje EU projekata, 50815 Pomoći kroz namjenske primitke od zaduživanja – NPOO i </w:t>
      </w:r>
    </w:p>
    <w:p w14:paraId="45172429" w14:textId="77777777" w:rsidR="00EE6E75" w:rsidRDefault="00001C57" w:rsidP="00001C57">
      <w:pPr>
        <w:tabs>
          <w:tab w:val="left" w:pos="0"/>
        </w:tabs>
        <w:jc w:val="both"/>
      </w:pPr>
      <w:r w:rsidRPr="00001C57">
        <w:sym w:font="Symbol" w:char="F0B7"/>
      </w:r>
      <w:r w:rsidRPr="00001C57">
        <w:t xml:space="preserve"> 810 Namjenski primici od zaduživanja – ostali </w:t>
      </w:r>
    </w:p>
    <w:p w14:paraId="75B30EBF" w14:textId="77777777" w:rsidR="00EE6E75" w:rsidRDefault="00EE6E75" w:rsidP="00001C57">
      <w:pPr>
        <w:tabs>
          <w:tab w:val="left" w:pos="0"/>
        </w:tabs>
        <w:jc w:val="both"/>
      </w:pPr>
    </w:p>
    <w:p w14:paraId="7D81125A" w14:textId="23D32159" w:rsidR="00001C57" w:rsidRPr="00001C57" w:rsidRDefault="00001C57" w:rsidP="00001C57">
      <w:pPr>
        <w:tabs>
          <w:tab w:val="left" w:pos="0"/>
        </w:tabs>
        <w:jc w:val="both"/>
      </w:pPr>
      <w:r w:rsidRPr="00001C57">
        <w:t xml:space="preserve">zajedno sa dodatnim analitičkim oznakama izvora financiranja kako slijedi: </w:t>
      </w:r>
    </w:p>
    <w:p w14:paraId="5BAA126F" w14:textId="77777777" w:rsidR="00001C57" w:rsidRPr="00001C57" w:rsidRDefault="00001C57" w:rsidP="00001C57">
      <w:pPr>
        <w:tabs>
          <w:tab w:val="left" w:pos="0"/>
        </w:tabs>
        <w:jc w:val="both"/>
      </w:pPr>
      <w:r w:rsidRPr="00001C57">
        <w:t xml:space="preserve">− 00 raspoloživ predujam ili unaprijed naplaćen prihod </w:t>
      </w:r>
    </w:p>
    <w:p w14:paraId="26922363" w14:textId="77777777" w:rsidR="00001C57" w:rsidRPr="00001C57" w:rsidRDefault="00001C57" w:rsidP="00001C57">
      <w:pPr>
        <w:tabs>
          <w:tab w:val="left" w:pos="0"/>
        </w:tabs>
        <w:jc w:val="both"/>
      </w:pPr>
      <w:r w:rsidRPr="00001C57">
        <w:t xml:space="preserve">− 11 </w:t>
      </w:r>
      <w:proofErr w:type="spellStart"/>
      <w:r w:rsidRPr="00001C57">
        <w:t>predfinanciranje</w:t>
      </w:r>
      <w:proofErr w:type="spellEnd"/>
      <w:r w:rsidRPr="00001C57">
        <w:t xml:space="preserve"> iz općih prihoda i primitaka</w:t>
      </w:r>
    </w:p>
    <w:p w14:paraId="4F64587E" w14:textId="77777777" w:rsidR="00001C57" w:rsidRPr="00001C57" w:rsidRDefault="00001C57" w:rsidP="00001C57">
      <w:pPr>
        <w:tabs>
          <w:tab w:val="left" w:pos="0"/>
        </w:tabs>
        <w:jc w:val="both"/>
      </w:pPr>
      <w:r w:rsidRPr="00001C57">
        <w:t xml:space="preserve">− 31 </w:t>
      </w:r>
      <w:proofErr w:type="spellStart"/>
      <w:r w:rsidRPr="00001C57">
        <w:t>predfinanciranje</w:t>
      </w:r>
      <w:proofErr w:type="spellEnd"/>
      <w:r w:rsidRPr="00001C57">
        <w:t xml:space="preserve"> iz vlastitih prihoda </w:t>
      </w:r>
    </w:p>
    <w:p w14:paraId="57A3B735" w14:textId="77777777" w:rsidR="00001C57" w:rsidRPr="00001C57" w:rsidRDefault="00001C57" w:rsidP="00001C57">
      <w:pPr>
        <w:tabs>
          <w:tab w:val="left" w:pos="0"/>
        </w:tabs>
        <w:jc w:val="both"/>
      </w:pPr>
      <w:r w:rsidRPr="00001C57">
        <w:t xml:space="preserve">− 43 </w:t>
      </w:r>
      <w:proofErr w:type="spellStart"/>
      <w:r w:rsidRPr="00001C57">
        <w:t>predfinanciranje</w:t>
      </w:r>
      <w:proofErr w:type="spellEnd"/>
      <w:r w:rsidRPr="00001C57">
        <w:t xml:space="preserve"> iz ostalih prihoda za posebne namjene </w:t>
      </w:r>
    </w:p>
    <w:p w14:paraId="3EB85980" w14:textId="77777777" w:rsidR="00001C57" w:rsidRPr="00001C57" w:rsidRDefault="00001C57" w:rsidP="00001C57">
      <w:pPr>
        <w:tabs>
          <w:tab w:val="left" w:pos="0"/>
        </w:tabs>
        <w:jc w:val="both"/>
      </w:pPr>
      <w:r w:rsidRPr="00001C57">
        <w:t xml:space="preserve">− 81 </w:t>
      </w:r>
      <w:proofErr w:type="spellStart"/>
      <w:r w:rsidRPr="00001C57">
        <w:t>predfinanciranje</w:t>
      </w:r>
      <w:proofErr w:type="spellEnd"/>
      <w:r w:rsidRPr="00001C57">
        <w:t xml:space="preserve"> iz namjenskih primitaka od zaduživanja.</w:t>
      </w:r>
    </w:p>
    <w:p w14:paraId="41455C5C" w14:textId="0562D1B6" w:rsidR="00001C57" w:rsidRDefault="00001C57" w:rsidP="00C37757">
      <w:pPr>
        <w:tabs>
          <w:tab w:val="left" w:pos="0"/>
        </w:tabs>
        <w:jc w:val="both"/>
      </w:pPr>
    </w:p>
    <w:p w14:paraId="3B13DE30" w14:textId="77777777" w:rsidR="004F06DD" w:rsidRDefault="004F06DD" w:rsidP="00C37757">
      <w:pPr>
        <w:tabs>
          <w:tab w:val="left" w:pos="0"/>
        </w:tabs>
        <w:jc w:val="both"/>
      </w:pPr>
    </w:p>
    <w:p w14:paraId="7DDEEB76" w14:textId="77777777" w:rsidR="00001C57" w:rsidRDefault="00001C57" w:rsidP="00C37757">
      <w:pPr>
        <w:tabs>
          <w:tab w:val="left" w:pos="0"/>
        </w:tabs>
        <w:jc w:val="both"/>
      </w:pPr>
    </w:p>
    <w:p w14:paraId="44EE537E" w14:textId="54196F11" w:rsidR="00BC1F2A" w:rsidRPr="005E4730" w:rsidRDefault="00C37757" w:rsidP="00C37757">
      <w:pPr>
        <w:tabs>
          <w:tab w:val="left" w:pos="0"/>
        </w:tabs>
        <w:jc w:val="both"/>
      </w:pPr>
      <w:r>
        <w:lastRenderedPageBreak/>
        <w:t xml:space="preserve"> </w:t>
      </w:r>
      <w:r w:rsidR="00BC1F2A" w:rsidRPr="00C37757">
        <w:rPr>
          <w:rFonts w:cs="Arial"/>
          <w:b/>
          <w:bCs/>
        </w:rPr>
        <w:t>DOSTUPNOST MATERIJALA</w:t>
      </w:r>
    </w:p>
    <w:p w14:paraId="55B4286C" w14:textId="77777777" w:rsidR="009B482D" w:rsidRPr="00185A28" w:rsidRDefault="009B482D" w:rsidP="00185A28">
      <w:pPr>
        <w:jc w:val="both"/>
      </w:pPr>
    </w:p>
    <w:p w14:paraId="7B7F9E8F" w14:textId="44CC5166" w:rsidR="009B482D" w:rsidRPr="00185A28" w:rsidRDefault="009B482D" w:rsidP="00185A28">
      <w:pPr>
        <w:jc w:val="both"/>
      </w:pPr>
      <w:r w:rsidRPr="00185A28">
        <w:t xml:space="preserve">Na Internet stranici Općine Privlaka  </w:t>
      </w:r>
      <w:hyperlink r:id="rId8" w:history="1">
        <w:r w:rsidRPr="00185A28">
          <w:rPr>
            <w:rStyle w:val="Hiperveza"/>
          </w:rPr>
          <w:t>www.privlaka.hr</w:t>
        </w:r>
      </w:hyperlink>
      <w:r w:rsidRPr="00185A28">
        <w:t xml:space="preserve"> nalaze se ove Upute za izradu prijedloga proračuna i financijskog plana proračunskog korisnika Općine Privlaka za razdoblje od 20</w:t>
      </w:r>
      <w:r w:rsidR="00DD59B9">
        <w:t>2</w:t>
      </w:r>
      <w:r w:rsidR="007F4D82">
        <w:t>6</w:t>
      </w:r>
      <w:r w:rsidRPr="00185A28">
        <w:t>. do 202</w:t>
      </w:r>
      <w:r w:rsidR="007F4D82">
        <w:t>8</w:t>
      </w:r>
      <w:r w:rsidRPr="00185A28">
        <w:t>. godine.</w:t>
      </w:r>
    </w:p>
    <w:p w14:paraId="405CA669" w14:textId="691FC21F" w:rsidR="009B482D" w:rsidRPr="00185A28" w:rsidRDefault="009B482D" w:rsidP="00185A28">
      <w:pPr>
        <w:jc w:val="both"/>
      </w:pPr>
    </w:p>
    <w:p w14:paraId="3D68E329" w14:textId="77777777" w:rsidR="009B482D" w:rsidRPr="00EB320A" w:rsidRDefault="009B482D" w:rsidP="00185A28">
      <w:pPr>
        <w:jc w:val="both"/>
        <w:rPr>
          <w:color w:val="FF0000"/>
        </w:rPr>
      </w:pPr>
    </w:p>
    <w:p w14:paraId="7BDF6DA3" w14:textId="2CDDDA57" w:rsidR="009B482D" w:rsidRPr="00C44128" w:rsidRDefault="009B482D" w:rsidP="00185A28">
      <w:pPr>
        <w:jc w:val="both"/>
      </w:pPr>
      <w:r w:rsidRPr="00C44128">
        <w:t xml:space="preserve">KLASA: </w:t>
      </w:r>
      <w:r w:rsidR="00BF195A" w:rsidRPr="00C44128">
        <w:t>400-08/</w:t>
      </w:r>
      <w:r w:rsidR="00471CF3" w:rsidRPr="00C44128">
        <w:t>2</w:t>
      </w:r>
      <w:r w:rsidR="00EC7110">
        <w:t>5</w:t>
      </w:r>
      <w:r w:rsidR="00BF195A" w:rsidRPr="00C44128">
        <w:t>-01/0</w:t>
      </w:r>
      <w:r w:rsidR="00C70F87" w:rsidRPr="00C44128">
        <w:t>1</w:t>
      </w:r>
    </w:p>
    <w:p w14:paraId="457E0CF0" w14:textId="7140574A" w:rsidR="009B482D" w:rsidRPr="00C44128" w:rsidRDefault="009B482D" w:rsidP="00185A28">
      <w:pPr>
        <w:jc w:val="both"/>
      </w:pPr>
      <w:r w:rsidRPr="00C44128">
        <w:t xml:space="preserve">URBROJ: </w:t>
      </w:r>
      <w:r w:rsidR="00176E69">
        <w:t>2198/28-</w:t>
      </w:r>
      <w:r w:rsidR="00D36166" w:rsidRPr="00C44128">
        <w:t>0</w:t>
      </w:r>
      <w:r w:rsidR="00BF195A" w:rsidRPr="00C44128">
        <w:t>3-</w:t>
      </w:r>
      <w:r w:rsidR="00471CF3" w:rsidRPr="00C44128">
        <w:t>2</w:t>
      </w:r>
      <w:r w:rsidR="00EC7110">
        <w:t>5</w:t>
      </w:r>
      <w:r w:rsidR="00BF195A" w:rsidRPr="00C44128">
        <w:t>-</w:t>
      </w:r>
      <w:r w:rsidR="00C44128" w:rsidRPr="00C44128">
        <w:t>1</w:t>
      </w:r>
    </w:p>
    <w:p w14:paraId="0FC31D72" w14:textId="77777777" w:rsidR="009B482D" w:rsidRPr="00C44128" w:rsidRDefault="009B482D" w:rsidP="00185A28">
      <w:pPr>
        <w:jc w:val="both"/>
      </w:pPr>
    </w:p>
    <w:p w14:paraId="4B4D521D" w14:textId="2FB2DFE0" w:rsidR="009B482D" w:rsidRPr="00C44128" w:rsidRDefault="009B482D" w:rsidP="00185A28">
      <w:pPr>
        <w:jc w:val="both"/>
      </w:pPr>
      <w:r w:rsidRPr="00C44128">
        <w:t xml:space="preserve">Privlaka, </w:t>
      </w:r>
      <w:r w:rsidR="00EC7110">
        <w:t>24</w:t>
      </w:r>
      <w:r w:rsidRPr="00C44128">
        <w:t>.</w:t>
      </w:r>
      <w:r w:rsidR="00120BAA" w:rsidRPr="00C44128">
        <w:t xml:space="preserve"> </w:t>
      </w:r>
      <w:r w:rsidR="00E4257E">
        <w:t>listopada</w:t>
      </w:r>
      <w:r w:rsidR="00BF195A" w:rsidRPr="00C44128">
        <w:t xml:space="preserve"> </w:t>
      </w:r>
      <w:r w:rsidRPr="00C44128">
        <w:t>20</w:t>
      </w:r>
      <w:r w:rsidR="00471CF3" w:rsidRPr="00C44128">
        <w:t>2</w:t>
      </w:r>
      <w:r w:rsidR="00EC7110">
        <w:t>5</w:t>
      </w:r>
      <w:bookmarkStart w:id="0" w:name="_GoBack"/>
      <w:bookmarkEnd w:id="0"/>
      <w:r w:rsidRPr="00C44128">
        <w:t>.</w:t>
      </w:r>
      <w:r w:rsidR="00BF195A" w:rsidRPr="00C44128">
        <w:t xml:space="preserve"> godine</w:t>
      </w:r>
    </w:p>
    <w:p w14:paraId="7054091C" w14:textId="77777777" w:rsidR="00A3657A" w:rsidRPr="002A23F0" w:rsidRDefault="00A3657A" w:rsidP="00185A28">
      <w:pPr>
        <w:jc w:val="both"/>
        <w:rPr>
          <w:color w:val="FF0000"/>
        </w:rPr>
      </w:pPr>
    </w:p>
    <w:p w14:paraId="62EE6A8F" w14:textId="77777777" w:rsidR="00625AE0" w:rsidRPr="00185A28" w:rsidRDefault="00625AE0" w:rsidP="00185A28">
      <w:pPr>
        <w:jc w:val="both"/>
      </w:pPr>
    </w:p>
    <w:p w14:paraId="6F7AE5A9" w14:textId="77777777" w:rsidR="007D0C1B" w:rsidRPr="00185A28" w:rsidRDefault="007D0C1B" w:rsidP="00185A28">
      <w:pPr>
        <w:jc w:val="both"/>
      </w:pPr>
    </w:p>
    <w:p w14:paraId="58C96BF2" w14:textId="77777777" w:rsidR="007D0C1B" w:rsidRDefault="007D0C1B" w:rsidP="007D0C1B"/>
    <w:p w14:paraId="423EFDF4" w14:textId="77777777" w:rsidR="007D0C1B" w:rsidRDefault="007D0C1B" w:rsidP="007D0C1B">
      <w:pPr>
        <w:pStyle w:val="Bezproreda"/>
      </w:pPr>
    </w:p>
    <w:p w14:paraId="05A147B8" w14:textId="77777777" w:rsidR="00C05F0D" w:rsidRPr="007D0C1B" w:rsidRDefault="00C05F0D" w:rsidP="007D0C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C05F0D" w:rsidRPr="007D0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783ADA"/>
    <w:multiLevelType w:val="hybridMultilevel"/>
    <w:tmpl w:val="FACAD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C6F90"/>
    <w:multiLevelType w:val="hybridMultilevel"/>
    <w:tmpl w:val="AB602D2A"/>
    <w:lvl w:ilvl="0" w:tplc="DB40A77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BE3456"/>
    <w:multiLevelType w:val="hybridMultilevel"/>
    <w:tmpl w:val="24809184"/>
    <w:lvl w:ilvl="0" w:tplc="B9B011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1ED7"/>
    <w:multiLevelType w:val="multilevel"/>
    <w:tmpl w:val="A61C2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20714D"/>
    <w:multiLevelType w:val="hybridMultilevel"/>
    <w:tmpl w:val="A454C08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827FB"/>
    <w:multiLevelType w:val="hybridMultilevel"/>
    <w:tmpl w:val="F8601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81880"/>
    <w:multiLevelType w:val="hybridMultilevel"/>
    <w:tmpl w:val="3F8C4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D1F8C"/>
    <w:multiLevelType w:val="hybridMultilevel"/>
    <w:tmpl w:val="E968D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2FB"/>
    <w:multiLevelType w:val="hybridMultilevel"/>
    <w:tmpl w:val="6A303954"/>
    <w:lvl w:ilvl="0" w:tplc="2080394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00F2E"/>
    <w:multiLevelType w:val="hybridMultilevel"/>
    <w:tmpl w:val="BCF81582"/>
    <w:lvl w:ilvl="0" w:tplc="27DEC3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A6A62"/>
    <w:multiLevelType w:val="hybridMultilevel"/>
    <w:tmpl w:val="63484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72D7C"/>
    <w:multiLevelType w:val="multilevel"/>
    <w:tmpl w:val="60481F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8EA44EF"/>
    <w:multiLevelType w:val="hybridMultilevel"/>
    <w:tmpl w:val="984C11F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0476B"/>
    <w:multiLevelType w:val="hybridMultilevel"/>
    <w:tmpl w:val="1E26136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800E0"/>
    <w:multiLevelType w:val="multilevel"/>
    <w:tmpl w:val="A00EE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3F1C30"/>
    <w:multiLevelType w:val="hybridMultilevel"/>
    <w:tmpl w:val="BE1832C4"/>
    <w:lvl w:ilvl="0" w:tplc="591AD6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C5FF2"/>
    <w:multiLevelType w:val="hybridMultilevel"/>
    <w:tmpl w:val="EA08E020"/>
    <w:lvl w:ilvl="0" w:tplc="DD2EB3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5155B"/>
    <w:multiLevelType w:val="multilevel"/>
    <w:tmpl w:val="A1942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21608E4"/>
    <w:multiLevelType w:val="multilevel"/>
    <w:tmpl w:val="7BD40B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7A53C71"/>
    <w:multiLevelType w:val="hybridMultilevel"/>
    <w:tmpl w:val="1E26136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04EDB"/>
    <w:multiLevelType w:val="hybridMultilevel"/>
    <w:tmpl w:val="D11A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D01AA"/>
    <w:multiLevelType w:val="multilevel"/>
    <w:tmpl w:val="212A97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4B54A96"/>
    <w:multiLevelType w:val="hybridMultilevel"/>
    <w:tmpl w:val="E08627E6"/>
    <w:lvl w:ilvl="0" w:tplc="3FE0F0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D6A70"/>
    <w:multiLevelType w:val="multilevel"/>
    <w:tmpl w:val="482C2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6B7421C9"/>
    <w:multiLevelType w:val="hybridMultilevel"/>
    <w:tmpl w:val="8C844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2399C"/>
    <w:multiLevelType w:val="hybridMultilevel"/>
    <w:tmpl w:val="66F8CD74"/>
    <w:lvl w:ilvl="0" w:tplc="54E444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A2D47"/>
    <w:multiLevelType w:val="multilevel"/>
    <w:tmpl w:val="7C86B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3247AC3"/>
    <w:multiLevelType w:val="hybridMultilevel"/>
    <w:tmpl w:val="E112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4"/>
  </w:num>
  <w:num w:numId="4">
    <w:abstractNumId w:val="15"/>
  </w:num>
  <w:num w:numId="5">
    <w:abstractNumId w:val="13"/>
  </w:num>
  <w:num w:numId="6">
    <w:abstractNumId w:val="28"/>
  </w:num>
  <w:num w:numId="7">
    <w:abstractNumId w:val="10"/>
  </w:num>
  <w:num w:numId="8">
    <w:abstractNumId w:val="16"/>
  </w:num>
  <w:num w:numId="9">
    <w:abstractNumId w:val="23"/>
  </w:num>
  <w:num w:numId="10">
    <w:abstractNumId w:val="3"/>
  </w:num>
  <w:num w:numId="11">
    <w:abstractNumId w:val="5"/>
  </w:num>
  <w:num w:numId="12">
    <w:abstractNumId w:val="25"/>
  </w:num>
  <w:num w:numId="13">
    <w:abstractNumId w:val="20"/>
  </w:num>
  <w:num w:numId="14">
    <w:abstractNumId w:val="26"/>
  </w:num>
  <w:num w:numId="15">
    <w:abstractNumId w:val="27"/>
  </w:num>
  <w:num w:numId="16">
    <w:abstractNumId w:val="17"/>
  </w:num>
  <w:num w:numId="17">
    <w:abstractNumId w:val="2"/>
  </w:num>
  <w:num w:numId="18">
    <w:abstractNumId w:val="24"/>
  </w:num>
  <w:num w:numId="19">
    <w:abstractNumId w:val="6"/>
  </w:num>
  <w:num w:numId="20">
    <w:abstractNumId w:val="0"/>
  </w:num>
  <w:num w:numId="21">
    <w:abstractNumId w:val="29"/>
  </w:num>
  <w:num w:numId="22">
    <w:abstractNumId w:val="4"/>
  </w:num>
  <w:num w:numId="23">
    <w:abstractNumId w:val="18"/>
  </w:num>
  <w:num w:numId="24">
    <w:abstractNumId w:val="11"/>
  </w:num>
  <w:num w:numId="25">
    <w:abstractNumId w:val="22"/>
  </w:num>
  <w:num w:numId="26">
    <w:abstractNumId w:val="1"/>
  </w:num>
  <w:num w:numId="27">
    <w:abstractNumId w:val="8"/>
  </w:num>
  <w:num w:numId="28">
    <w:abstractNumId w:val="9"/>
  </w:num>
  <w:num w:numId="29">
    <w:abstractNumId w:val="1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1B"/>
    <w:rsid w:val="00001C57"/>
    <w:rsid w:val="0001091C"/>
    <w:rsid w:val="000234A5"/>
    <w:rsid w:val="00024392"/>
    <w:rsid w:val="000253A2"/>
    <w:rsid w:val="00025F7C"/>
    <w:rsid w:val="00033D1B"/>
    <w:rsid w:val="000358A9"/>
    <w:rsid w:val="00037C11"/>
    <w:rsid w:val="00050787"/>
    <w:rsid w:val="00055EFA"/>
    <w:rsid w:val="000568E0"/>
    <w:rsid w:val="000602BA"/>
    <w:rsid w:val="00064282"/>
    <w:rsid w:val="00067DA9"/>
    <w:rsid w:val="00086739"/>
    <w:rsid w:val="0009304F"/>
    <w:rsid w:val="00093594"/>
    <w:rsid w:val="000A0D6D"/>
    <w:rsid w:val="000A4667"/>
    <w:rsid w:val="000A6131"/>
    <w:rsid w:val="000E0705"/>
    <w:rsid w:val="000E5965"/>
    <w:rsid w:val="000E6FCD"/>
    <w:rsid w:val="000E7E5D"/>
    <w:rsid w:val="000F6DD0"/>
    <w:rsid w:val="00100329"/>
    <w:rsid w:val="00120BAA"/>
    <w:rsid w:val="00120F54"/>
    <w:rsid w:val="00122BA3"/>
    <w:rsid w:val="00122DD5"/>
    <w:rsid w:val="0012376A"/>
    <w:rsid w:val="001248F6"/>
    <w:rsid w:val="0013117F"/>
    <w:rsid w:val="001544D5"/>
    <w:rsid w:val="00156AFD"/>
    <w:rsid w:val="0016435E"/>
    <w:rsid w:val="00165FB1"/>
    <w:rsid w:val="001717AF"/>
    <w:rsid w:val="00171C41"/>
    <w:rsid w:val="00175910"/>
    <w:rsid w:val="00175BCE"/>
    <w:rsid w:val="00176E69"/>
    <w:rsid w:val="00180132"/>
    <w:rsid w:val="00180364"/>
    <w:rsid w:val="001817CA"/>
    <w:rsid w:val="00185A28"/>
    <w:rsid w:val="00194657"/>
    <w:rsid w:val="001A3FD3"/>
    <w:rsid w:val="001A52DE"/>
    <w:rsid w:val="001B24C4"/>
    <w:rsid w:val="001B603E"/>
    <w:rsid w:val="001B73CD"/>
    <w:rsid w:val="001D4157"/>
    <w:rsid w:val="001E38B3"/>
    <w:rsid w:val="001E5AD2"/>
    <w:rsid w:val="001F17CE"/>
    <w:rsid w:val="001F2043"/>
    <w:rsid w:val="001F678E"/>
    <w:rsid w:val="00200BDC"/>
    <w:rsid w:val="002140FB"/>
    <w:rsid w:val="002342D8"/>
    <w:rsid w:val="00236205"/>
    <w:rsid w:val="00236206"/>
    <w:rsid w:val="00255C68"/>
    <w:rsid w:val="00257CCE"/>
    <w:rsid w:val="00261A81"/>
    <w:rsid w:val="0027028A"/>
    <w:rsid w:val="002868CE"/>
    <w:rsid w:val="002922D3"/>
    <w:rsid w:val="00296D11"/>
    <w:rsid w:val="002A09E2"/>
    <w:rsid w:val="002A23F0"/>
    <w:rsid w:val="002B0392"/>
    <w:rsid w:val="002B1A23"/>
    <w:rsid w:val="002B26C4"/>
    <w:rsid w:val="002C38A9"/>
    <w:rsid w:val="002C4ABE"/>
    <w:rsid w:val="002E051C"/>
    <w:rsid w:val="002F017C"/>
    <w:rsid w:val="002F3FB8"/>
    <w:rsid w:val="002F6E73"/>
    <w:rsid w:val="003031CE"/>
    <w:rsid w:val="00303C21"/>
    <w:rsid w:val="0030504B"/>
    <w:rsid w:val="003122D5"/>
    <w:rsid w:val="003146CD"/>
    <w:rsid w:val="003151C5"/>
    <w:rsid w:val="00332735"/>
    <w:rsid w:val="00341578"/>
    <w:rsid w:val="00345A7B"/>
    <w:rsid w:val="00356115"/>
    <w:rsid w:val="0036185C"/>
    <w:rsid w:val="0036783E"/>
    <w:rsid w:val="00383215"/>
    <w:rsid w:val="00384D13"/>
    <w:rsid w:val="00392367"/>
    <w:rsid w:val="00395DA6"/>
    <w:rsid w:val="003A302D"/>
    <w:rsid w:val="003B1913"/>
    <w:rsid w:val="003B6C2C"/>
    <w:rsid w:val="003D03E5"/>
    <w:rsid w:val="003D2285"/>
    <w:rsid w:val="003D58A4"/>
    <w:rsid w:val="003E170D"/>
    <w:rsid w:val="003F1884"/>
    <w:rsid w:val="003F5837"/>
    <w:rsid w:val="00410DCB"/>
    <w:rsid w:val="00420CE4"/>
    <w:rsid w:val="00420E82"/>
    <w:rsid w:val="0042179C"/>
    <w:rsid w:val="00421909"/>
    <w:rsid w:val="00451341"/>
    <w:rsid w:val="00471CF3"/>
    <w:rsid w:val="00482513"/>
    <w:rsid w:val="00492FD7"/>
    <w:rsid w:val="004935F3"/>
    <w:rsid w:val="00494CA9"/>
    <w:rsid w:val="004A24DA"/>
    <w:rsid w:val="004A3041"/>
    <w:rsid w:val="004A6464"/>
    <w:rsid w:val="004B07BA"/>
    <w:rsid w:val="004B517A"/>
    <w:rsid w:val="004B7B8A"/>
    <w:rsid w:val="004C4A24"/>
    <w:rsid w:val="004D121D"/>
    <w:rsid w:val="004D7FE1"/>
    <w:rsid w:val="004E4534"/>
    <w:rsid w:val="004E64B5"/>
    <w:rsid w:val="004F06DD"/>
    <w:rsid w:val="00507425"/>
    <w:rsid w:val="00513F4E"/>
    <w:rsid w:val="00531921"/>
    <w:rsid w:val="00532A57"/>
    <w:rsid w:val="00533E3E"/>
    <w:rsid w:val="00557DFA"/>
    <w:rsid w:val="0056616D"/>
    <w:rsid w:val="0056678F"/>
    <w:rsid w:val="005749FE"/>
    <w:rsid w:val="00597AFB"/>
    <w:rsid w:val="005B4844"/>
    <w:rsid w:val="005C2335"/>
    <w:rsid w:val="005C4334"/>
    <w:rsid w:val="005D2E69"/>
    <w:rsid w:val="005E2027"/>
    <w:rsid w:val="005E4730"/>
    <w:rsid w:val="005F68BC"/>
    <w:rsid w:val="005F70F0"/>
    <w:rsid w:val="006072BC"/>
    <w:rsid w:val="00622053"/>
    <w:rsid w:val="00624929"/>
    <w:rsid w:val="00625876"/>
    <w:rsid w:val="00625AE0"/>
    <w:rsid w:val="006270FC"/>
    <w:rsid w:val="006356BB"/>
    <w:rsid w:val="00645E14"/>
    <w:rsid w:val="00656F2C"/>
    <w:rsid w:val="0066459C"/>
    <w:rsid w:val="006650D2"/>
    <w:rsid w:val="0067098A"/>
    <w:rsid w:val="006801D0"/>
    <w:rsid w:val="006912EA"/>
    <w:rsid w:val="0069511F"/>
    <w:rsid w:val="006A15BD"/>
    <w:rsid w:val="006A4E6B"/>
    <w:rsid w:val="006A6FD1"/>
    <w:rsid w:val="006C3A41"/>
    <w:rsid w:val="006E60ED"/>
    <w:rsid w:val="006F312F"/>
    <w:rsid w:val="006F7F48"/>
    <w:rsid w:val="0070280E"/>
    <w:rsid w:val="007078CF"/>
    <w:rsid w:val="00710523"/>
    <w:rsid w:val="00711E18"/>
    <w:rsid w:val="00751B30"/>
    <w:rsid w:val="007563CD"/>
    <w:rsid w:val="0076158A"/>
    <w:rsid w:val="0076478E"/>
    <w:rsid w:val="00773403"/>
    <w:rsid w:val="00777214"/>
    <w:rsid w:val="0078051F"/>
    <w:rsid w:val="0078738A"/>
    <w:rsid w:val="00787852"/>
    <w:rsid w:val="007A46C8"/>
    <w:rsid w:val="007A7B68"/>
    <w:rsid w:val="007D0C1B"/>
    <w:rsid w:val="007D0EC2"/>
    <w:rsid w:val="007D203B"/>
    <w:rsid w:val="007E0486"/>
    <w:rsid w:val="007E686B"/>
    <w:rsid w:val="007F1B7F"/>
    <w:rsid w:val="007F4759"/>
    <w:rsid w:val="007F4D82"/>
    <w:rsid w:val="007F606E"/>
    <w:rsid w:val="0084688F"/>
    <w:rsid w:val="00847D04"/>
    <w:rsid w:val="00870FCA"/>
    <w:rsid w:val="008857F3"/>
    <w:rsid w:val="0088648C"/>
    <w:rsid w:val="00894AFF"/>
    <w:rsid w:val="008955DC"/>
    <w:rsid w:val="00896BA0"/>
    <w:rsid w:val="008B078D"/>
    <w:rsid w:val="008B73C2"/>
    <w:rsid w:val="008C3E6B"/>
    <w:rsid w:val="008C4E13"/>
    <w:rsid w:val="008C61A0"/>
    <w:rsid w:val="009025BD"/>
    <w:rsid w:val="009066DB"/>
    <w:rsid w:val="00936B1D"/>
    <w:rsid w:val="009530FE"/>
    <w:rsid w:val="00967159"/>
    <w:rsid w:val="009719DF"/>
    <w:rsid w:val="00975359"/>
    <w:rsid w:val="00994D5D"/>
    <w:rsid w:val="00994EBF"/>
    <w:rsid w:val="009B2F3F"/>
    <w:rsid w:val="009B482D"/>
    <w:rsid w:val="009D0583"/>
    <w:rsid w:val="009D1FAA"/>
    <w:rsid w:val="009F44F2"/>
    <w:rsid w:val="00A05C2E"/>
    <w:rsid w:val="00A05C9E"/>
    <w:rsid w:val="00A11BAA"/>
    <w:rsid w:val="00A12BFE"/>
    <w:rsid w:val="00A155F6"/>
    <w:rsid w:val="00A248E4"/>
    <w:rsid w:val="00A3195C"/>
    <w:rsid w:val="00A3657A"/>
    <w:rsid w:val="00A43398"/>
    <w:rsid w:val="00A47AA4"/>
    <w:rsid w:val="00A57A23"/>
    <w:rsid w:val="00A60DF8"/>
    <w:rsid w:val="00A6434E"/>
    <w:rsid w:val="00A7140A"/>
    <w:rsid w:val="00A80A66"/>
    <w:rsid w:val="00A96443"/>
    <w:rsid w:val="00AA27BB"/>
    <w:rsid w:val="00AB5C04"/>
    <w:rsid w:val="00AB609B"/>
    <w:rsid w:val="00AC1371"/>
    <w:rsid w:val="00AC27DE"/>
    <w:rsid w:val="00AD6AFA"/>
    <w:rsid w:val="00AE527B"/>
    <w:rsid w:val="00AE534E"/>
    <w:rsid w:val="00AF2353"/>
    <w:rsid w:val="00AF40D1"/>
    <w:rsid w:val="00B00A93"/>
    <w:rsid w:val="00B02C95"/>
    <w:rsid w:val="00B03C5A"/>
    <w:rsid w:val="00B305E7"/>
    <w:rsid w:val="00B530C8"/>
    <w:rsid w:val="00B66DC4"/>
    <w:rsid w:val="00B77695"/>
    <w:rsid w:val="00B849CB"/>
    <w:rsid w:val="00B9012B"/>
    <w:rsid w:val="00B90ABC"/>
    <w:rsid w:val="00B90AC9"/>
    <w:rsid w:val="00B957CF"/>
    <w:rsid w:val="00B96B33"/>
    <w:rsid w:val="00BA17A7"/>
    <w:rsid w:val="00BA33E5"/>
    <w:rsid w:val="00BA6455"/>
    <w:rsid w:val="00BB01E7"/>
    <w:rsid w:val="00BC1F2A"/>
    <w:rsid w:val="00BC3503"/>
    <w:rsid w:val="00BD5950"/>
    <w:rsid w:val="00BD7020"/>
    <w:rsid w:val="00BE025A"/>
    <w:rsid w:val="00BE0793"/>
    <w:rsid w:val="00BF195A"/>
    <w:rsid w:val="00C01CEC"/>
    <w:rsid w:val="00C05F0D"/>
    <w:rsid w:val="00C07D68"/>
    <w:rsid w:val="00C1100E"/>
    <w:rsid w:val="00C15AA9"/>
    <w:rsid w:val="00C15B35"/>
    <w:rsid w:val="00C23649"/>
    <w:rsid w:val="00C23A29"/>
    <w:rsid w:val="00C37757"/>
    <w:rsid w:val="00C41422"/>
    <w:rsid w:val="00C44128"/>
    <w:rsid w:val="00C573F5"/>
    <w:rsid w:val="00C70F87"/>
    <w:rsid w:val="00C80E52"/>
    <w:rsid w:val="00C811DA"/>
    <w:rsid w:val="00C83117"/>
    <w:rsid w:val="00C9606A"/>
    <w:rsid w:val="00C96B80"/>
    <w:rsid w:val="00CA074B"/>
    <w:rsid w:val="00CB1FA5"/>
    <w:rsid w:val="00CB3DA9"/>
    <w:rsid w:val="00CB73AF"/>
    <w:rsid w:val="00CC04E9"/>
    <w:rsid w:val="00CD4C0E"/>
    <w:rsid w:val="00CE3C1A"/>
    <w:rsid w:val="00CF1D30"/>
    <w:rsid w:val="00CF65A1"/>
    <w:rsid w:val="00D04665"/>
    <w:rsid w:val="00D065FA"/>
    <w:rsid w:val="00D25222"/>
    <w:rsid w:val="00D36166"/>
    <w:rsid w:val="00D36367"/>
    <w:rsid w:val="00D443CC"/>
    <w:rsid w:val="00D6085D"/>
    <w:rsid w:val="00D73A7C"/>
    <w:rsid w:val="00D82A9D"/>
    <w:rsid w:val="00D92AF2"/>
    <w:rsid w:val="00DA1566"/>
    <w:rsid w:val="00DA5968"/>
    <w:rsid w:val="00DB5BC6"/>
    <w:rsid w:val="00DC6303"/>
    <w:rsid w:val="00DD59B9"/>
    <w:rsid w:val="00DF3AB0"/>
    <w:rsid w:val="00DF7F33"/>
    <w:rsid w:val="00E0058A"/>
    <w:rsid w:val="00E00EB5"/>
    <w:rsid w:val="00E038FB"/>
    <w:rsid w:val="00E04482"/>
    <w:rsid w:val="00E04913"/>
    <w:rsid w:val="00E17E76"/>
    <w:rsid w:val="00E3786B"/>
    <w:rsid w:val="00E4257E"/>
    <w:rsid w:val="00E426E3"/>
    <w:rsid w:val="00E43156"/>
    <w:rsid w:val="00E43EED"/>
    <w:rsid w:val="00E43F12"/>
    <w:rsid w:val="00E55E08"/>
    <w:rsid w:val="00E57D67"/>
    <w:rsid w:val="00E6453B"/>
    <w:rsid w:val="00E83E6E"/>
    <w:rsid w:val="00E92B7F"/>
    <w:rsid w:val="00EA6E45"/>
    <w:rsid w:val="00EB320A"/>
    <w:rsid w:val="00EB5072"/>
    <w:rsid w:val="00EC205F"/>
    <w:rsid w:val="00EC47AE"/>
    <w:rsid w:val="00EC7110"/>
    <w:rsid w:val="00ED7892"/>
    <w:rsid w:val="00EE08F7"/>
    <w:rsid w:val="00EE5C01"/>
    <w:rsid w:val="00EE6E75"/>
    <w:rsid w:val="00EF5CD9"/>
    <w:rsid w:val="00EF6F13"/>
    <w:rsid w:val="00F20CE8"/>
    <w:rsid w:val="00F35C71"/>
    <w:rsid w:val="00F3649D"/>
    <w:rsid w:val="00F55892"/>
    <w:rsid w:val="00F604A9"/>
    <w:rsid w:val="00F60CC7"/>
    <w:rsid w:val="00F87476"/>
    <w:rsid w:val="00FA41BD"/>
    <w:rsid w:val="00FB48B4"/>
    <w:rsid w:val="00FC3E79"/>
    <w:rsid w:val="00FD4B55"/>
    <w:rsid w:val="00F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F69D"/>
  <w15:docId w15:val="{97647D84-562C-4E81-804A-5B7B60E7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6E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53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0C1B"/>
    <w:pPr>
      <w:spacing w:after="0" w:line="240" w:lineRule="auto"/>
    </w:pPr>
  </w:style>
  <w:style w:type="paragraph" w:customStyle="1" w:styleId="Default">
    <w:name w:val="Default"/>
    <w:rsid w:val="007D0C1B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07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0787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F606E"/>
    <w:pPr>
      <w:ind w:left="720"/>
      <w:contextualSpacing/>
    </w:pPr>
  </w:style>
  <w:style w:type="table" w:styleId="Reetkatablice">
    <w:name w:val="Table Grid"/>
    <w:basedOn w:val="Obinatablica"/>
    <w:uiPriority w:val="59"/>
    <w:rsid w:val="00691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6158A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9530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customStyle="1" w:styleId="WW8Num2z0">
    <w:name w:val="WW8Num2z0"/>
    <w:rsid w:val="00AD6AFA"/>
    <w:rPr>
      <w:rFonts w:ascii="Symbol" w:hAnsi="Symbol"/>
    </w:rPr>
  </w:style>
  <w:style w:type="character" w:customStyle="1" w:styleId="fontstyle01">
    <w:name w:val="fontstyle01"/>
    <w:basedOn w:val="Zadanifontodlomka"/>
    <w:rsid w:val="00303C2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text">
    <w:name w:val="Table text"/>
    <w:basedOn w:val="Normal"/>
    <w:rsid w:val="00384D13"/>
    <w:pPr>
      <w:widowControl w:val="0"/>
      <w:autoSpaceDN/>
    </w:pPr>
    <w:rPr>
      <w:rFonts w:eastAsia="SimSun" w:cs="Arial"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vlak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revizija.hr/hr/kontak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kalni.proracuni@mfin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7067C-7F19-4E2D-AF53-129823E4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19</Pages>
  <Words>7202</Words>
  <Characters>41056</Characters>
  <Application>Microsoft Office Word</Application>
  <DocSecurity>0</DocSecurity>
  <Lines>342</Lines>
  <Paragraphs>96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</dc:creator>
  <cp:lastModifiedBy>User001</cp:lastModifiedBy>
  <cp:revision>31</cp:revision>
  <cp:lastPrinted>2025-11-03T08:39:00Z</cp:lastPrinted>
  <dcterms:created xsi:type="dcterms:W3CDTF">2024-10-22T09:25:00Z</dcterms:created>
  <dcterms:modified xsi:type="dcterms:W3CDTF">2025-11-04T10:10:00Z</dcterms:modified>
</cp:coreProperties>
</file>