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9A4" w:rsidRDefault="00577A93">
      <w:pPr>
        <w:spacing w:after="0" w:line="240" w:lineRule="auto"/>
        <w:jc w:val="center"/>
        <w:rPr>
          <w:rFonts w:ascii="Times New Roman" w:eastAsia="Calibri" w:hAnsi="Times New Roman" w:cs="Times New Roman"/>
          <w:b/>
          <w:sz w:val="24"/>
          <w:szCs w:val="24"/>
          <w:lang w:val="hr-HR"/>
        </w:rPr>
      </w:pPr>
      <w:r>
        <w:rPr>
          <w:rFonts w:ascii="Times New Roman" w:eastAsia="Calibri" w:hAnsi="Times New Roman" w:cs="Times New Roman"/>
          <w:b/>
          <w:sz w:val="24"/>
          <w:szCs w:val="24"/>
          <w:lang w:val="hr-HR"/>
        </w:rPr>
        <w:t>OBRAZLOŽENJE</w:t>
      </w:r>
    </w:p>
    <w:p w:rsidR="005F69A4" w:rsidRDefault="00577A93">
      <w:pPr>
        <w:spacing w:after="0" w:line="240" w:lineRule="auto"/>
        <w:jc w:val="center"/>
        <w:rPr>
          <w:rFonts w:ascii="Times New Roman" w:eastAsia="Calibri" w:hAnsi="Times New Roman" w:cs="Times New Roman"/>
          <w:b/>
          <w:sz w:val="24"/>
          <w:szCs w:val="24"/>
          <w:lang w:val="hr-HR"/>
        </w:rPr>
      </w:pPr>
      <w:r>
        <w:rPr>
          <w:rFonts w:ascii="Times New Roman" w:eastAsia="Calibri" w:hAnsi="Times New Roman" w:cs="Times New Roman"/>
          <w:b/>
          <w:sz w:val="24"/>
          <w:szCs w:val="24"/>
          <w:lang w:val="hr-HR"/>
        </w:rPr>
        <w:t>POLUGODIŠNJEG IZVJEŠTAJA O IZVRŠENJU PRORAČUNA</w:t>
      </w:r>
    </w:p>
    <w:p w:rsidR="005F69A4" w:rsidRDefault="00577A93">
      <w:pPr>
        <w:spacing w:after="0" w:line="240" w:lineRule="auto"/>
        <w:jc w:val="center"/>
        <w:rPr>
          <w:rFonts w:ascii="Times New Roman" w:eastAsia="Calibri" w:hAnsi="Times New Roman" w:cs="Times New Roman"/>
          <w:b/>
          <w:sz w:val="24"/>
          <w:szCs w:val="24"/>
          <w:lang w:val="hr-HR"/>
        </w:rPr>
      </w:pPr>
      <w:r>
        <w:rPr>
          <w:rFonts w:ascii="Times New Roman" w:eastAsia="Calibri" w:hAnsi="Times New Roman" w:cs="Times New Roman"/>
          <w:b/>
          <w:sz w:val="24"/>
          <w:szCs w:val="24"/>
          <w:lang w:val="hr-HR"/>
        </w:rPr>
        <w:t>OPĆINE PRIVLAKA ZA 202</w:t>
      </w:r>
      <w:r w:rsidR="000318EE">
        <w:rPr>
          <w:rFonts w:ascii="Times New Roman" w:eastAsia="Calibri" w:hAnsi="Times New Roman" w:cs="Times New Roman"/>
          <w:b/>
          <w:sz w:val="24"/>
          <w:szCs w:val="24"/>
          <w:lang w:val="hr-HR"/>
        </w:rPr>
        <w:t>5</w:t>
      </w:r>
      <w:r>
        <w:rPr>
          <w:rFonts w:ascii="Times New Roman" w:eastAsia="Calibri" w:hAnsi="Times New Roman" w:cs="Times New Roman"/>
          <w:b/>
          <w:sz w:val="24"/>
          <w:szCs w:val="24"/>
          <w:lang w:val="hr-HR"/>
        </w:rPr>
        <w:t>. GODINU</w:t>
      </w:r>
    </w:p>
    <w:p w:rsidR="005F69A4" w:rsidRDefault="005F69A4">
      <w:pPr>
        <w:jc w:val="both"/>
        <w:rPr>
          <w:rFonts w:ascii="Times New Roman" w:hAnsi="Times New Roman" w:cs="Times New Roman"/>
          <w:b/>
          <w:sz w:val="24"/>
          <w:szCs w:val="24"/>
        </w:rPr>
      </w:pPr>
    </w:p>
    <w:p w:rsidR="005F69A4" w:rsidRDefault="00577A93">
      <w:pPr>
        <w:pStyle w:val="Odlomakpopis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UVOD</w:t>
      </w:r>
    </w:p>
    <w:p w:rsidR="00816E34" w:rsidRDefault="00577A93">
      <w:pPr>
        <w:spacing w:line="240" w:lineRule="auto"/>
        <w:ind w:left="357"/>
        <w:jc w:val="both"/>
        <w:rPr>
          <w:rFonts w:ascii="Times New Roman" w:hAnsi="Times New Roman" w:cs="Times New Roman"/>
          <w:sz w:val="24"/>
          <w:szCs w:val="24"/>
        </w:rPr>
      </w:pPr>
      <w:r>
        <w:rPr>
          <w:rFonts w:ascii="Times New Roman" w:hAnsi="Times New Roman" w:cs="Times New Roman"/>
          <w:sz w:val="24"/>
          <w:szCs w:val="24"/>
        </w:rPr>
        <w:t>Zakono</w:t>
      </w:r>
      <w:r w:rsidR="00E17F0A">
        <w:rPr>
          <w:rFonts w:ascii="Times New Roman" w:hAnsi="Times New Roman" w:cs="Times New Roman"/>
          <w:sz w:val="24"/>
          <w:szCs w:val="24"/>
        </w:rPr>
        <w:t xml:space="preserve">m o proračunu („Narodne </w:t>
      </w:r>
      <w:proofErr w:type="gramStart"/>
      <w:r w:rsidR="00E17F0A">
        <w:rPr>
          <w:rFonts w:ascii="Times New Roman" w:hAnsi="Times New Roman" w:cs="Times New Roman"/>
          <w:sz w:val="24"/>
          <w:szCs w:val="24"/>
        </w:rPr>
        <w:t xml:space="preserve">novine“ </w:t>
      </w:r>
      <w:r>
        <w:rPr>
          <w:rFonts w:ascii="Times New Roman" w:hAnsi="Times New Roman" w:cs="Times New Roman"/>
          <w:sz w:val="24"/>
          <w:szCs w:val="24"/>
        </w:rPr>
        <w:t>broj</w:t>
      </w:r>
      <w:proofErr w:type="gramEnd"/>
      <w:r>
        <w:rPr>
          <w:rFonts w:ascii="Times New Roman" w:hAnsi="Times New Roman" w:cs="Times New Roman"/>
          <w:sz w:val="24"/>
          <w:szCs w:val="24"/>
        </w:rPr>
        <w:t xml:space="preserve"> 144/21) propisana je obveza izrade polugodišnjeg izvještaja o izvršenju proračuna te njegova podnošenja predstavničkom tijelu JLP(R)S.  Načelnik opći</w:t>
      </w:r>
      <w:r w:rsidR="003D7574">
        <w:rPr>
          <w:rFonts w:ascii="Times New Roman" w:hAnsi="Times New Roman" w:cs="Times New Roman"/>
          <w:sz w:val="24"/>
          <w:szCs w:val="24"/>
        </w:rPr>
        <w:t xml:space="preserve">ne ga podnosi općinskom vijeću </w:t>
      </w:r>
      <w:r>
        <w:rPr>
          <w:rFonts w:ascii="Times New Roman" w:hAnsi="Times New Roman" w:cs="Times New Roman"/>
          <w:sz w:val="24"/>
          <w:szCs w:val="24"/>
        </w:rPr>
        <w:t xml:space="preserve">do 30. rujna tekuće godine. Isto tako Zakonom o proračunu propisan je izgled i sadržaj polugodišnjeg izvještaja o izvršenju proračuna, ali i Pravilnikom o polugodišnjem i godišnjem izvještaju o izvršenju proračuna i financijskog plana (“Narodne novine” broj 85/23) je propisano da polugodišnji izvještaj o izvršenju proračuna sadrži opći i posebni dio, obrazloženje općeg dijela proračuna i posebne izvještaje. </w:t>
      </w:r>
    </w:p>
    <w:p w:rsidR="005F69A4" w:rsidRDefault="00577A93">
      <w:pPr>
        <w:spacing w:line="240" w:lineRule="auto"/>
        <w:ind w:left="357"/>
        <w:jc w:val="both"/>
        <w:rPr>
          <w:rFonts w:ascii="Times New Roman" w:hAnsi="Times New Roman" w:cs="Times New Roman"/>
          <w:sz w:val="24"/>
          <w:szCs w:val="24"/>
        </w:rPr>
      </w:pPr>
      <w:r>
        <w:rPr>
          <w:rFonts w:ascii="Times New Roman" w:hAnsi="Times New Roman" w:cs="Times New Roman"/>
          <w:sz w:val="24"/>
          <w:szCs w:val="24"/>
        </w:rPr>
        <w:t>Stoga uz navedeno, obvezni dijelovi polugodišnjeg izvještaja o izvršenju proračuna su: opći i posebni dio, obrazloženje i posebni izvještaji, a sastavljaju na sljedeći način:</w:t>
      </w:r>
    </w:p>
    <w:p w:rsidR="005F69A4" w:rsidRDefault="00577A93">
      <w:pPr>
        <w:spacing w:line="240" w:lineRule="auto"/>
        <w:ind w:left="357"/>
        <w:jc w:val="both"/>
        <w:rPr>
          <w:rFonts w:ascii="Times New Roman" w:hAnsi="Times New Roman" w:cs="Times New Roman"/>
          <w:sz w:val="24"/>
          <w:szCs w:val="24"/>
        </w:rPr>
      </w:pPr>
      <w:r>
        <w:rPr>
          <w:rFonts w:ascii="Times New Roman" w:hAnsi="Times New Roman" w:cs="Times New Roman"/>
          <w:sz w:val="24"/>
          <w:szCs w:val="24"/>
        </w:rPr>
        <w:t>- Opći dio sadrži Sažetak Računa prihoda i rashoda i Računa financiranja, Račun prihoda i rashoda i Račun financiranja.</w:t>
      </w:r>
    </w:p>
    <w:p w:rsidR="005F69A4" w:rsidRDefault="00577A93">
      <w:pPr>
        <w:spacing w:line="240" w:lineRule="auto"/>
        <w:ind w:left="357"/>
        <w:jc w:val="both"/>
        <w:rPr>
          <w:rFonts w:ascii="Times New Roman" w:hAnsi="Times New Roman" w:cs="Times New Roman"/>
          <w:sz w:val="24"/>
          <w:szCs w:val="24"/>
        </w:rPr>
      </w:pPr>
      <w:r>
        <w:rPr>
          <w:rFonts w:ascii="Times New Roman" w:hAnsi="Times New Roman" w:cs="Times New Roman"/>
          <w:sz w:val="24"/>
          <w:szCs w:val="24"/>
        </w:rPr>
        <w:t>Sažetak Računa prihoda i rashoda i Računa financiranja sadrži prikaz ukupno ostvarenih prihoda i primitaka te izvršenih rashoda i izdataka. Opći dio može sadržavati podatke o prenesenom višku/manjku iz prethodne godine i višku/manjku za prijenos u sljedeću godinu/razdoblje.</w:t>
      </w:r>
    </w:p>
    <w:p w:rsidR="005F69A4" w:rsidRDefault="00577A93">
      <w:pPr>
        <w:spacing w:line="240" w:lineRule="auto"/>
        <w:ind w:left="357"/>
        <w:jc w:val="both"/>
        <w:rPr>
          <w:rFonts w:ascii="Times New Roman" w:hAnsi="Times New Roman" w:cs="Times New Roman"/>
          <w:sz w:val="24"/>
          <w:szCs w:val="24"/>
        </w:rPr>
      </w:pPr>
      <w:r>
        <w:rPr>
          <w:rFonts w:ascii="Times New Roman" w:hAnsi="Times New Roman" w:cs="Times New Roman"/>
          <w:sz w:val="24"/>
          <w:szCs w:val="24"/>
        </w:rPr>
        <w:t>-Račun prihoda i rashoda sadrži prikaz prihoda i rashoda i iskazuje se prema proračunskim klasifikacijama: u izvještaju o prihodima i rashodima prema ekonomskoj klasifikaciji, izvještaju o prihodima i rashodima prema izvorima financiranja i izvještaju o rashodima prema funkcijskoj klasifikaciji.</w:t>
      </w:r>
    </w:p>
    <w:p w:rsidR="005F69A4" w:rsidRDefault="00577A93">
      <w:pPr>
        <w:spacing w:line="240" w:lineRule="auto"/>
        <w:ind w:left="357"/>
        <w:jc w:val="both"/>
        <w:rPr>
          <w:rFonts w:ascii="Times New Roman" w:hAnsi="Times New Roman" w:cs="Times New Roman"/>
          <w:sz w:val="24"/>
          <w:szCs w:val="24"/>
        </w:rPr>
      </w:pPr>
      <w:r>
        <w:rPr>
          <w:rFonts w:ascii="Times New Roman" w:hAnsi="Times New Roman" w:cs="Times New Roman"/>
          <w:sz w:val="24"/>
          <w:szCs w:val="24"/>
        </w:rPr>
        <w:t>-Račun financiranja sadrži prikaz primitaka od financijske imovine i zaduživanja te izdataka za financijsku imovinu i iskazuje se prema proračunskim klasifikacijama u izvještaju: Računa financiranja prema ekonomskoj klasifikaciji i izvještaj računa financiranja prema izvorima financiranja.</w:t>
      </w:r>
    </w:p>
    <w:p w:rsidR="005F69A4" w:rsidRDefault="00577A93">
      <w:pPr>
        <w:spacing w:line="240" w:lineRule="auto"/>
        <w:ind w:left="357"/>
        <w:jc w:val="both"/>
        <w:rPr>
          <w:rFonts w:ascii="Times New Roman" w:hAnsi="Times New Roman" w:cs="Times New Roman"/>
          <w:sz w:val="24"/>
          <w:szCs w:val="24"/>
        </w:rPr>
      </w:pPr>
      <w:r>
        <w:rPr>
          <w:rFonts w:ascii="Times New Roman" w:hAnsi="Times New Roman" w:cs="Times New Roman"/>
          <w:sz w:val="24"/>
          <w:szCs w:val="24"/>
        </w:rPr>
        <w:t>-Posebni dio se iskazuje u izvještaju po organizacijskoj klasifikaciji i izvještaju po programskoj klasifikaciji.</w:t>
      </w:r>
    </w:p>
    <w:p w:rsidR="005F69A4" w:rsidRDefault="00577A93">
      <w:pPr>
        <w:spacing w:line="240" w:lineRule="auto"/>
        <w:ind w:left="357"/>
        <w:jc w:val="both"/>
        <w:rPr>
          <w:rFonts w:ascii="Times New Roman" w:hAnsi="Times New Roman" w:cs="Times New Roman"/>
          <w:sz w:val="24"/>
          <w:szCs w:val="24"/>
        </w:rPr>
      </w:pPr>
      <w:r>
        <w:rPr>
          <w:rFonts w:ascii="Times New Roman" w:hAnsi="Times New Roman" w:cs="Times New Roman"/>
          <w:sz w:val="24"/>
          <w:szCs w:val="24"/>
        </w:rPr>
        <w:t>Izvještaj po organizacijskoj klasifikaciji sadrži prikaz rashoda i izdataka proračuna iskazanih po organizacijskoj klasifikaciji (razdjeli i glave).</w:t>
      </w:r>
    </w:p>
    <w:p w:rsidR="005F69A4" w:rsidRDefault="00577A93">
      <w:pPr>
        <w:spacing w:line="240" w:lineRule="auto"/>
        <w:ind w:left="357"/>
        <w:jc w:val="both"/>
        <w:rPr>
          <w:rFonts w:ascii="Times New Roman" w:hAnsi="Times New Roman" w:cs="Times New Roman"/>
          <w:sz w:val="24"/>
          <w:szCs w:val="24"/>
        </w:rPr>
      </w:pPr>
      <w:r>
        <w:rPr>
          <w:rFonts w:ascii="Times New Roman" w:hAnsi="Times New Roman" w:cs="Times New Roman"/>
          <w:sz w:val="24"/>
          <w:szCs w:val="24"/>
        </w:rPr>
        <w:t>Izvještaj po programskoj klasifikaciji sadrži prikaz rashoda i izdataka proračuna iskazanih po organizacijskoj klasifikaciji, izvorima financiranja i ekonomskoj klasifikaciji, raspoređenih u programe koji se sastoje od aktivnosti i projekata.</w:t>
      </w:r>
    </w:p>
    <w:p w:rsidR="005F69A4" w:rsidRDefault="00577A93">
      <w:pPr>
        <w:spacing w:line="240" w:lineRule="auto"/>
        <w:ind w:left="357"/>
        <w:jc w:val="both"/>
        <w:rPr>
          <w:rFonts w:ascii="Times New Roman" w:hAnsi="Times New Roman" w:cs="Times New Roman"/>
          <w:sz w:val="24"/>
          <w:szCs w:val="24"/>
        </w:rPr>
      </w:pPr>
      <w:r>
        <w:rPr>
          <w:rFonts w:ascii="Times New Roman" w:hAnsi="Times New Roman" w:cs="Times New Roman"/>
          <w:sz w:val="24"/>
          <w:szCs w:val="24"/>
        </w:rPr>
        <w:t>- Obrazloženje u polugodišnjem izvještaju o izvršenju proračuna se sastoji od obrazloženja općeg dijela koje sadrži obrazloženje ostvarenja prihoda i rashoda, primitaka i izdataka u izvještajnom razdoblju i prikaz ostvarenog manjka/viška proračuna JLP(R)S u izvještajnom razdoblju.</w:t>
      </w:r>
    </w:p>
    <w:p w:rsidR="005F69A4" w:rsidRDefault="00577A93">
      <w:pPr>
        <w:spacing w:line="240" w:lineRule="auto"/>
        <w:ind w:left="357"/>
        <w:jc w:val="both"/>
        <w:rPr>
          <w:rFonts w:ascii="Times New Roman" w:hAnsi="Times New Roman" w:cs="Times New Roman"/>
          <w:sz w:val="24"/>
          <w:szCs w:val="24"/>
        </w:rPr>
      </w:pPr>
      <w:r>
        <w:rPr>
          <w:rFonts w:ascii="Times New Roman" w:hAnsi="Times New Roman" w:cs="Times New Roman"/>
          <w:sz w:val="24"/>
          <w:szCs w:val="24"/>
        </w:rPr>
        <w:t>Člankom 23. Pravilnika o polugodišnjem i godišnjem izvještaju o izvršenju proračuna i financijskog plana (“NN” br. 85/23) propisana je obveza izrade posebnih izvještaja i to:</w:t>
      </w:r>
    </w:p>
    <w:p w:rsidR="005F69A4" w:rsidRDefault="00577A93">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izvještaj o korištenju proračunske zalihe, </w:t>
      </w:r>
    </w:p>
    <w:p w:rsidR="005F69A4" w:rsidRDefault="00577A93">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izvještaj o zaduživanju na domaćem i stranom tržištu novca i kapitala i </w:t>
      </w:r>
    </w:p>
    <w:p w:rsidR="005F69A4" w:rsidRDefault="00577A93">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izvještaj o danim jamstvima i plaćanjima po protestiranim jamstvima.</w:t>
      </w:r>
    </w:p>
    <w:p w:rsidR="005F69A4" w:rsidRDefault="00577A93">
      <w:pPr>
        <w:spacing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U Proračun Općine </w:t>
      </w:r>
      <w:r>
        <w:rPr>
          <w:rFonts w:ascii="Times New Roman" w:hAnsi="Times New Roman" w:cs="Times New Roman"/>
          <w:sz w:val="24"/>
          <w:szCs w:val="24"/>
          <w:lang w:val="hr-HR"/>
        </w:rPr>
        <w:t>Privlaka</w:t>
      </w:r>
      <w:r>
        <w:rPr>
          <w:rFonts w:ascii="Times New Roman" w:hAnsi="Times New Roman" w:cs="Times New Roman"/>
          <w:sz w:val="24"/>
          <w:szCs w:val="24"/>
        </w:rPr>
        <w:t xml:space="preserve"> uključeni su vlastiti i namjenski prihodi i primici proračunskog korisnika Dječji vrtić „</w:t>
      </w:r>
      <w:proofErr w:type="gramStart"/>
      <w:r>
        <w:rPr>
          <w:rFonts w:ascii="Times New Roman" w:hAnsi="Times New Roman" w:cs="Times New Roman"/>
          <w:sz w:val="24"/>
          <w:szCs w:val="24"/>
          <w:lang w:val="hr-HR"/>
        </w:rPr>
        <w:t>Sabunić</w:t>
      </w:r>
      <w:r>
        <w:rPr>
          <w:rFonts w:ascii="Times New Roman" w:hAnsi="Times New Roman" w:cs="Times New Roman"/>
          <w:sz w:val="24"/>
          <w:szCs w:val="24"/>
        </w:rPr>
        <w:t>“ koji</w:t>
      </w:r>
      <w:proofErr w:type="gramEnd"/>
      <w:r>
        <w:rPr>
          <w:rFonts w:ascii="Times New Roman" w:hAnsi="Times New Roman" w:cs="Times New Roman"/>
          <w:sz w:val="24"/>
          <w:szCs w:val="24"/>
        </w:rPr>
        <w:t xml:space="preserve"> se uplaćuju na njihov žiro račun, te rashodi i izdaci proračunsk</w:t>
      </w:r>
      <w:r>
        <w:rPr>
          <w:rFonts w:ascii="Times New Roman" w:hAnsi="Times New Roman" w:cs="Times New Roman"/>
          <w:sz w:val="24"/>
          <w:szCs w:val="24"/>
          <w:lang w:val="hr-HR"/>
        </w:rPr>
        <w:t>og</w:t>
      </w:r>
      <w:r>
        <w:rPr>
          <w:rFonts w:ascii="Times New Roman" w:hAnsi="Times New Roman" w:cs="Times New Roman"/>
          <w:sz w:val="24"/>
          <w:szCs w:val="24"/>
        </w:rPr>
        <w:t xml:space="preserve"> korisnika koje financiraju iz tih prihoda. Sukladno Uputama Ministarstva financija za izradu Proračuna jedinica lokalne i područne (regionalne) samouprave obvezno je planiranje navedenih prihoda i rashoda proračunskog korisnika u proračunu Općine, te moraju biti uključeni u polugodišnji i godišnji izvještaj o izvršenju proračuna.</w:t>
      </w:r>
      <w:r>
        <w:rPr>
          <w:rFonts w:ascii="Times New Roman" w:hAnsi="Times New Roman" w:cs="Times New Roman"/>
          <w:sz w:val="24"/>
          <w:szCs w:val="24"/>
          <w:lang w:val="hr-HR"/>
        </w:rPr>
        <w:t xml:space="preserve"> Temeljem navedenog, u</w:t>
      </w:r>
      <w:r>
        <w:rPr>
          <w:rFonts w:ascii="Times New Roman" w:hAnsi="Times New Roman" w:cs="Times New Roman"/>
          <w:sz w:val="24"/>
          <w:szCs w:val="24"/>
        </w:rPr>
        <w:t xml:space="preserve"> polugodišnji izvještaj o izvršenju proračuna Općine Privlake ugrađeni su vlastiti i namjenski prihodi proračunskog korisnika</w:t>
      </w:r>
      <w:r>
        <w:rPr>
          <w:rFonts w:ascii="Times New Roman" w:hAnsi="Times New Roman" w:cs="Times New Roman"/>
          <w:sz w:val="24"/>
          <w:szCs w:val="24"/>
          <w:lang w:val="hr-HR"/>
        </w:rPr>
        <w:t xml:space="preserve"> </w:t>
      </w:r>
      <w:r>
        <w:rPr>
          <w:rFonts w:ascii="Times New Roman" w:hAnsi="Times New Roman" w:cs="Times New Roman"/>
          <w:sz w:val="24"/>
          <w:szCs w:val="24"/>
        </w:rPr>
        <w:t>Dječji vrtić „</w:t>
      </w:r>
      <w:r>
        <w:rPr>
          <w:rFonts w:ascii="Times New Roman" w:hAnsi="Times New Roman" w:cs="Times New Roman"/>
          <w:sz w:val="24"/>
          <w:szCs w:val="24"/>
          <w:lang w:val="hr-HR"/>
        </w:rPr>
        <w:t>Sabunić</w:t>
      </w:r>
      <w:r>
        <w:rPr>
          <w:rFonts w:ascii="Times New Roman" w:hAnsi="Times New Roman" w:cs="Times New Roman"/>
          <w:sz w:val="24"/>
          <w:szCs w:val="24"/>
        </w:rPr>
        <w:t>“.</w:t>
      </w:r>
    </w:p>
    <w:p w:rsidR="00E17F0A" w:rsidRDefault="00E17F0A" w:rsidP="00E17F0A">
      <w:pPr>
        <w:spacing w:line="240" w:lineRule="auto"/>
        <w:ind w:left="357"/>
        <w:jc w:val="both"/>
        <w:rPr>
          <w:rFonts w:ascii="Times New Roman" w:hAnsi="Times New Roman" w:cs="Times New Roman"/>
          <w:sz w:val="24"/>
          <w:szCs w:val="24"/>
        </w:rPr>
      </w:pPr>
      <w:r w:rsidRPr="00E17F0A">
        <w:rPr>
          <w:rFonts w:ascii="Times New Roman" w:hAnsi="Times New Roman" w:cs="Times New Roman"/>
          <w:sz w:val="24"/>
          <w:szCs w:val="24"/>
        </w:rPr>
        <w:t>Proračun Općine Privlaka usvojilo je Općinsko vijeće na 22. sjednici održanoj dana 09. prosinca 2024. godine te je isti objavljen u Službenom glasniku općine Privlaka, broj 13/24.  Prve izmjene i dopune Proračuna za 2025. donijelo je Općinsko vijeće na 26. sjednici održanoj dana 01. travnja 2025. godine te je isti objavljen u Službenom glasniku općine Privlaka, broj 05/25. Visina proračunske potrošnje Prvim izmjenama i dopunama proračuna za 2025. godinu iznosi 11.361.960,00 eura.  Polugodišnji izvještaj o izvršenju proračuna za prvo polugodište 2025. godinu prikazuje ostvarene prihode i primitke te rashode i izdatke u odnosu na Prve izmjene i dopune Proračuna za 2025. godinu.</w:t>
      </w:r>
    </w:p>
    <w:p w:rsidR="00E17F0A" w:rsidRDefault="00E17F0A">
      <w:pPr>
        <w:spacing w:line="240" w:lineRule="auto"/>
        <w:ind w:left="357"/>
        <w:jc w:val="both"/>
        <w:rPr>
          <w:rFonts w:ascii="Times New Roman" w:hAnsi="Times New Roman" w:cs="Times New Roman"/>
          <w:sz w:val="24"/>
          <w:szCs w:val="24"/>
        </w:rPr>
      </w:pPr>
    </w:p>
    <w:p w:rsidR="005F69A4" w:rsidRDefault="00577A93">
      <w:pPr>
        <w:pStyle w:val="Odlomakpopis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PRIHODI I PRIMICI</w:t>
      </w:r>
    </w:p>
    <w:p w:rsidR="005F69A4" w:rsidRDefault="00577A9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Ukupni prihodi planirani su u iznosu od </w:t>
      </w:r>
      <w:r w:rsidR="007868F1">
        <w:rPr>
          <w:rFonts w:ascii="Times New Roman" w:hAnsi="Times New Roman" w:cs="Times New Roman"/>
          <w:sz w:val="24"/>
          <w:szCs w:val="24"/>
        </w:rPr>
        <w:t>6.408.601,35</w:t>
      </w:r>
      <w:r>
        <w:rPr>
          <w:rFonts w:ascii="Times New Roman" w:hAnsi="Times New Roman" w:cs="Times New Roman"/>
          <w:sz w:val="24"/>
          <w:szCs w:val="24"/>
        </w:rPr>
        <w:t xml:space="preserve"> eura, a realizirani su u iznosu od </w:t>
      </w:r>
      <w:r w:rsidR="007868F1">
        <w:rPr>
          <w:rFonts w:ascii="Times New Roman" w:hAnsi="Times New Roman" w:cs="Times New Roman"/>
          <w:sz w:val="24"/>
          <w:szCs w:val="24"/>
        </w:rPr>
        <w:t>2.361.</w:t>
      </w:r>
      <w:r w:rsidR="00167FE1">
        <w:rPr>
          <w:rFonts w:ascii="Times New Roman" w:hAnsi="Times New Roman" w:cs="Times New Roman"/>
          <w:sz w:val="24"/>
          <w:szCs w:val="24"/>
        </w:rPr>
        <w:t>343,38</w:t>
      </w:r>
      <w:r>
        <w:rPr>
          <w:rFonts w:ascii="Times New Roman" w:hAnsi="Times New Roman" w:cs="Times New Roman"/>
          <w:sz w:val="24"/>
          <w:szCs w:val="24"/>
        </w:rPr>
        <w:t xml:space="preserve"> eura ili </w:t>
      </w:r>
      <w:r w:rsidR="007868F1">
        <w:rPr>
          <w:rFonts w:ascii="Times New Roman" w:hAnsi="Times New Roman" w:cs="Times New Roman"/>
          <w:sz w:val="24"/>
          <w:szCs w:val="24"/>
        </w:rPr>
        <w:t>22,93</w:t>
      </w:r>
      <w:r>
        <w:rPr>
          <w:rFonts w:ascii="Times New Roman" w:hAnsi="Times New Roman" w:cs="Times New Roman"/>
          <w:sz w:val="24"/>
          <w:szCs w:val="24"/>
        </w:rPr>
        <w:t xml:space="preserve"> % planiranog, dok su primici planirani u iznosu od 3.890.000,00 eura te u ovom polugodišnjem izvještaju </w:t>
      </w:r>
      <w:r>
        <w:rPr>
          <w:rFonts w:ascii="Times New Roman" w:hAnsi="Times New Roman" w:cs="Times New Roman"/>
          <w:sz w:val="24"/>
          <w:szCs w:val="24"/>
          <w:lang w:val="hr-HR"/>
        </w:rPr>
        <w:t xml:space="preserve">nije ostvarena </w:t>
      </w:r>
      <w:r>
        <w:rPr>
          <w:rFonts w:ascii="Times New Roman" w:hAnsi="Times New Roman" w:cs="Times New Roman"/>
          <w:sz w:val="24"/>
          <w:szCs w:val="24"/>
        </w:rPr>
        <w:t>realizacij</w:t>
      </w:r>
      <w:r>
        <w:rPr>
          <w:rFonts w:ascii="Times New Roman" w:hAnsi="Times New Roman" w:cs="Times New Roman"/>
          <w:sz w:val="24"/>
          <w:szCs w:val="24"/>
          <w:lang w:val="hr-HR"/>
        </w:rPr>
        <w:t>a</w:t>
      </w:r>
      <w:r>
        <w:rPr>
          <w:rFonts w:ascii="Times New Roman" w:hAnsi="Times New Roman" w:cs="Times New Roman"/>
          <w:sz w:val="24"/>
          <w:szCs w:val="24"/>
        </w:rPr>
        <w:t xml:space="preserve"> istih. Najzastupljeniji su prihodi poslovanja iskalazani u razredu 6</w:t>
      </w:r>
      <w:r>
        <w:rPr>
          <w:rFonts w:ascii="Times New Roman" w:hAnsi="Times New Roman" w:cs="Times New Roman"/>
          <w:sz w:val="24"/>
          <w:szCs w:val="24"/>
          <w:lang w:val="hr-HR"/>
        </w:rPr>
        <w:t xml:space="preserve"> </w:t>
      </w:r>
      <w:r>
        <w:rPr>
          <w:rFonts w:ascii="Times New Roman" w:hAnsi="Times New Roman" w:cs="Times New Roman"/>
          <w:sz w:val="24"/>
          <w:szCs w:val="24"/>
        </w:rPr>
        <w:t>-</w:t>
      </w:r>
      <w:r>
        <w:rPr>
          <w:rFonts w:ascii="Times New Roman" w:hAnsi="Times New Roman" w:cs="Times New Roman"/>
          <w:sz w:val="24"/>
          <w:szCs w:val="24"/>
          <w:lang w:val="hr-HR"/>
        </w:rPr>
        <w:t xml:space="preserve"> </w:t>
      </w:r>
      <w:r>
        <w:rPr>
          <w:rFonts w:ascii="Times New Roman" w:hAnsi="Times New Roman" w:cs="Times New Roman"/>
          <w:sz w:val="24"/>
          <w:szCs w:val="24"/>
        </w:rPr>
        <w:t>prihodi poslovanja.</w:t>
      </w:r>
    </w:p>
    <w:p w:rsidR="005F69A4" w:rsidRDefault="005F69A4">
      <w:pPr>
        <w:spacing w:line="240" w:lineRule="auto"/>
        <w:ind w:left="360"/>
        <w:jc w:val="both"/>
        <w:rPr>
          <w:rFonts w:ascii="Times New Roman" w:hAnsi="Times New Roman" w:cs="Times New Roman"/>
          <w:sz w:val="24"/>
          <w:szCs w:val="24"/>
        </w:rPr>
      </w:pPr>
    </w:p>
    <w:p w:rsidR="005F69A4" w:rsidRDefault="00577A93">
      <w:pPr>
        <w:pStyle w:val="Odlomakpopisa"/>
        <w:numPr>
          <w:ilvl w:val="1"/>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PRIHODI POSLOVANJA</w:t>
      </w:r>
    </w:p>
    <w:p w:rsidR="005F69A4" w:rsidRDefault="00577A93">
      <w:pPr>
        <w:spacing w:line="240" w:lineRule="auto"/>
        <w:ind w:left="360"/>
        <w:jc w:val="both"/>
        <w:rPr>
          <w:rStyle w:val="fontstyle01"/>
          <w:rFonts w:ascii="Times New Roman" w:hAnsi="Times New Roman" w:cs="Times New Roman"/>
          <w:sz w:val="24"/>
          <w:szCs w:val="24"/>
        </w:rPr>
      </w:pPr>
      <w:r>
        <w:rPr>
          <w:rFonts w:ascii="Times New Roman" w:hAnsi="Times New Roman" w:cs="Times New Roman"/>
          <w:sz w:val="24"/>
          <w:szCs w:val="24"/>
        </w:rPr>
        <w:t xml:space="preserve">Prihodi poslovanja planirani su u iznosu od </w:t>
      </w:r>
      <w:r w:rsidR="00167FE1">
        <w:rPr>
          <w:rStyle w:val="fontstyle01"/>
          <w:rFonts w:ascii="Times New Roman" w:hAnsi="Times New Roman" w:cs="Times New Roman"/>
          <w:sz w:val="24"/>
          <w:szCs w:val="24"/>
        </w:rPr>
        <w:t>6.348.601,35</w:t>
      </w:r>
      <w:r>
        <w:rPr>
          <w:rStyle w:val="fontstyle01"/>
          <w:rFonts w:ascii="Times New Roman" w:hAnsi="Times New Roman" w:cs="Times New Roman"/>
          <w:sz w:val="24"/>
          <w:szCs w:val="24"/>
        </w:rPr>
        <w:t xml:space="preserve"> eura, a ostvareni su u iznosu od </w:t>
      </w:r>
      <w:r w:rsidR="00167FE1">
        <w:rPr>
          <w:rStyle w:val="fontstyle01"/>
          <w:rFonts w:ascii="Times New Roman" w:hAnsi="Times New Roman" w:cs="Times New Roman"/>
          <w:sz w:val="24"/>
          <w:szCs w:val="24"/>
        </w:rPr>
        <w:t>2.361.343,38</w:t>
      </w:r>
      <w:r>
        <w:rPr>
          <w:rStyle w:val="fontstyle01"/>
          <w:rFonts w:ascii="Times New Roman" w:hAnsi="Times New Roman" w:cs="Times New Roman"/>
          <w:sz w:val="24"/>
          <w:szCs w:val="24"/>
        </w:rPr>
        <w:t xml:space="preserve"> eura ili </w:t>
      </w:r>
      <w:r w:rsidR="00167FE1">
        <w:rPr>
          <w:rStyle w:val="fontstyle01"/>
          <w:rFonts w:ascii="Times New Roman" w:hAnsi="Times New Roman" w:cs="Times New Roman"/>
          <w:sz w:val="24"/>
          <w:szCs w:val="24"/>
        </w:rPr>
        <w:t>37,19</w:t>
      </w:r>
      <w:r>
        <w:rPr>
          <w:rStyle w:val="fontstyle01"/>
          <w:rFonts w:ascii="Times New Roman" w:hAnsi="Times New Roman" w:cs="Times New Roman"/>
          <w:sz w:val="24"/>
          <w:szCs w:val="24"/>
        </w:rPr>
        <w:t xml:space="preserve"> % plana. U odnosu na prethodnu godinu realizirani su za </w:t>
      </w:r>
      <w:r w:rsidR="00D37590">
        <w:rPr>
          <w:rStyle w:val="fontstyle01"/>
          <w:rFonts w:ascii="Times New Roman" w:hAnsi="Times New Roman" w:cs="Times New Roman"/>
          <w:sz w:val="24"/>
          <w:szCs w:val="24"/>
        </w:rPr>
        <w:t>51,3</w:t>
      </w:r>
      <w:r>
        <w:rPr>
          <w:rStyle w:val="fontstyle01"/>
          <w:rFonts w:ascii="Times New Roman" w:hAnsi="Times New Roman" w:cs="Times New Roman"/>
          <w:sz w:val="24"/>
          <w:szCs w:val="24"/>
        </w:rPr>
        <w:t xml:space="preserve"> % više točnije za </w:t>
      </w:r>
      <w:r w:rsidR="00D37590">
        <w:rPr>
          <w:rStyle w:val="fontstyle01"/>
          <w:rFonts w:ascii="Times New Roman" w:hAnsi="Times New Roman" w:cs="Times New Roman"/>
          <w:sz w:val="24"/>
          <w:szCs w:val="24"/>
        </w:rPr>
        <w:t>800.638,23</w:t>
      </w:r>
      <w:r>
        <w:rPr>
          <w:rStyle w:val="fontstyle01"/>
          <w:rFonts w:ascii="Times New Roman" w:hAnsi="Times New Roman" w:cs="Times New Roman"/>
          <w:sz w:val="24"/>
          <w:szCs w:val="24"/>
        </w:rPr>
        <w:t xml:space="preserve"> eura više. Ovi prihodi obuhvaćaju prihode od poreza, pomoći, prihode od imovine, prihode od upravnih i administrativnih pristojbi i po posebnim propisima, zatim prihode od prodaje proizvoda, robe i usluga, donacije te prihode od kazni, upravnih mjera i ostalih pristojbi. </w:t>
      </w:r>
    </w:p>
    <w:p w:rsidR="005F69A4" w:rsidRDefault="00577A93">
      <w:pPr>
        <w:spacing w:line="240" w:lineRule="auto"/>
        <w:ind w:left="360"/>
        <w:jc w:val="both"/>
        <w:rPr>
          <w:rStyle w:val="fontstyle01"/>
          <w:rFonts w:ascii="Times New Roman" w:hAnsi="Times New Roman" w:cs="Times New Roman"/>
          <w:sz w:val="24"/>
          <w:szCs w:val="24"/>
        </w:rPr>
      </w:pPr>
      <w:r>
        <w:rPr>
          <w:rStyle w:val="fontstyle01"/>
          <w:rFonts w:ascii="Times New Roman" w:hAnsi="Times New Roman" w:cs="Times New Roman"/>
          <w:b/>
          <w:sz w:val="24"/>
          <w:szCs w:val="24"/>
        </w:rPr>
        <w:t>Prihodi od poreza</w:t>
      </w:r>
      <w:r>
        <w:rPr>
          <w:rStyle w:val="fontstyle01"/>
          <w:rFonts w:ascii="Times New Roman" w:hAnsi="Times New Roman" w:cs="Times New Roman"/>
          <w:sz w:val="24"/>
          <w:szCs w:val="24"/>
        </w:rPr>
        <w:t xml:space="preserve"> planirani su u iznosu od </w:t>
      </w:r>
      <w:r w:rsidR="005F4887">
        <w:rPr>
          <w:rStyle w:val="fontstyle01"/>
          <w:rFonts w:ascii="Times New Roman" w:hAnsi="Times New Roman" w:cs="Times New Roman"/>
          <w:sz w:val="24"/>
          <w:szCs w:val="24"/>
        </w:rPr>
        <w:t>3.706.440,00</w:t>
      </w:r>
      <w:r>
        <w:rPr>
          <w:rStyle w:val="fontstyle01"/>
          <w:rFonts w:ascii="Times New Roman" w:hAnsi="Times New Roman" w:cs="Times New Roman"/>
          <w:sz w:val="24"/>
          <w:szCs w:val="24"/>
        </w:rPr>
        <w:t xml:space="preserve"> eura, a realizirani su u iznosu od </w:t>
      </w:r>
      <w:r w:rsidR="005F4887">
        <w:rPr>
          <w:rStyle w:val="fontstyle01"/>
          <w:rFonts w:ascii="Times New Roman" w:hAnsi="Times New Roman" w:cs="Times New Roman"/>
          <w:sz w:val="24"/>
          <w:szCs w:val="24"/>
        </w:rPr>
        <w:t>1.434.274,10</w:t>
      </w:r>
      <w:r>
        <w:rPr>
          <w:rStyle w:val="fontstyle01"/>
          <w:rFonts w:ascii="Times New Roman" w:hAnsi="Times New Roman" w:cs="Times New Roman"/>
          <w:sz w:val="24"/>
          <w:szCs w:val="24"/>
        </w:rPr>
        <w:t xml:space="preserve"> eura ili </w:t>
      </w:r>
      <w:r w:rsidR="005F4887">
        <w:rPr>
          <w:rStyle w:val="fontstyle01"/>
          <w:rFonts w:ascii="Times New Roman" w:hAnsi="Times New Roman" w:cs="Times New Roman"/>
          <w:sz w:val="24"/>
          <w:szCs w:val="24"/>
        </w:rPr>
        <w:t>38,70</w:t>
      </w:r>
      <w:r>
        <w:rPr>
          <w:rStyle w:val="fontstyle01"/>
          <w:rFonts w:ascii="Times New Roman" w:hAnsi="Times New Roman" w:cs="Times New Roman"/>
          <w:sz w:val="24"/>
          <w:szCs w:val="24"/>
        </w:rPr>
        <w:t xml:space="preserve"> %. Obuhvaćaju sljedeće poreze:</w:t>
      </w:r>
    </w:p>
    <w:p w:rsidR="005F69A4" w:rsidRPr="00DA4AAF" w:rsidRDefault="00577A93" w:rsidP="00DA4AAF">
      <w:pPr>
        <w:spacing w:after="0" w:line="24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sz w:val="24"/>
          <w:szCs w:val="24"/>
          <w:lang w:eastAsia="hr-HR"/>
        </w:rPr>
        <w:t xml:space="preserve">porez i prirez na dohodak </w:t>
      </w:r>
      <w:r>
        <w:rPr>
          <w:rFonts w:ascii="Times New Roman" w:eastAsia="Times New Roman" w:hAnsi="Times New Roman" w:cs="Times New Roman"/>
          <w:sz w:val="24"/>
          <w:szCs w:val="24"/>
          <w:lang w:eastAsia="hr-HR"/>
        </w:rPr>
        <w:t xml:space="preserve">ostvaren je u iznosu </w:t>
      </w:r>
      <w:r w:rsidR="001E7129">
        <w:rPr>
          <w:rFonts w:ascii="Times New Roman" w:eastAsia="Times New Roman" w:hAnsi="Times New Roman" w:cs="Times New Roman"/>
          <w:sz w:val="24"/>
          <w:szCs w:val="24"/>
          <w:lang w:eastAsia="hr-HR"/>
        </w:rPr>
        <w:t>447.458,33</w:t>
      </w:r>
      <w:r>
        <w:rPr>
          <w:rFonts w:ascii="Times New Roman" w:eastAsia="Times New Roman" w:hAnsi="Times New Roman" w:cs="Times New Roman"/>
          <w:sz w:val="24"/>
          <w:szCs w:val="24"/>
          <w:lang w:eastAsia="hr-HR"/>
        </w:rPr>
        <w:t xml:space="preserve"> eura što je za</w:t>
      </w:r>
      <w:r w:rsidR="001E7129">
        <w:rPr>
          <w:rFonts w:ascii="Times New Roman" w:eastAsia="Times New Roman" w:hAnsi="Times New Roman" w:cs="Times New Roman"/>
          <w:sz w:val="24"/>
          <w:szCs w:val="24"/>
          <w:lang w:eastAsia="hr-HR"/>
        </w:rPr>
        <w:t xml:space="preserve"> neznatnih</w:t>
      </w:r>
      <w:r>
        <w:rPr>
          <w:rFonts w:ascii="Times New Roman" w:eastAsia="Times New Roman" w:hAnsi="Times New Roman" w:cs="Times New Roman"/>
          <w:sz w:val="24"/>
          <w:szCs w:val="24"/>
          <w:lang w:eastAsia="hr-HR"/>
        </w:rPr>
        <w:t xml:space="preserve"> </w:t>
      </w:r>
      <w:r w:rsidR="001E7129">
        <w:rPr>
          <w:rFonts w:ascii="Times New Roman" w:eastAsia="Times New Roman" w:hAnsi="Times New Roman" w:cs="Times New Roman"/>
          <w:sz w:val="24"/>
          <w:szCs w:val="24"/>
          <w:lang w:eastAsia="hr-HR"/>
        </w:rPr>
        <w:t>7,5</w:t>
      </w:r>
      <w:r>
        <w:rPr>
          <w:rFonts w:ascii="Times New Roman" w:eastAsia="Times New Roman" w:hAnsi="Times New Roman" w:cs="Times New Roman"/>
          <w:sz w:val="24"/>
          <w:szCs w:val="24"/>
          <w:lang w:eastAsia="hr-HR"/>
        </w:rPr>
        <w:t xml:space="preserve"> % više u odnosu na isto razdoblje prethodne godine, isti se utvrđuje i plaća temeljem odredaba Zakona o porezu na dohodak a odnosi se izravno na dohodak pojedinca. Pripadnost poreza na dohodak utvrđuje se prema prebivalištu/uobičajenom boravištu poreznog obveznika. Naplata je bolja u skoro svim segmentima poreza na dohodak što je posljedica dobre zaposlenosti mještana Privlaka</w:t>
      </w:r>
      <w:r w:rsidR="001E7129">
        <w:rPr>
          <w:rFonts w:ascii="Times New Roman" w:eastAsia="Times New Roman" w:hAnsi="Times New Roman" w:cs="Times New Roman"/>
          <w:sz w:val="24"/>
          <w:szCs w:val="24"/>
          <w:lang w:eastAsia="hr-HR"/>
        </w:rPr>
        <w:t>.</w:t>
      </w:r>
    </w:p>
    <w:p w:rsidR="00295ED7" w:rsidRPr="00295ED7" w:rsidRDefault="00577A93" w:rsidP="00295ED7">
      <w:pPr>
        <w:spacing w:after="0" w:line="24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 porezi na imovinu </w:t>
      </w:r>
      <w:r>
        <w:rPr>
          <w:rFonts w:ascii="Times New Roman" w:eastAsia="Times New Roman" w:hAnsi="Times New Roman" w:cs="Times New Roman"/>
          <w:sz w:val="24"/>
          <w:szCs w:val="24"/>
          <w:lang w:eastAsia="hr-HR"/>
        </w:rPr>
        <w:t xml:space="preserve">ostvareni su u iznosu od </w:t>
      </w:r>
      <w:r w:rsidR="00302E56">
        <w:rPr>
          <w:rFonts w:ascii="Times New Roman" w:eastAsia="Times New Roman" w:hAnsi="Times New Roman" w:cs="Times New Roman"/>
          <w:sz w:val="24"/>
          <w:szCs w:val="24"/>
          <w:lang w:eastAsia="hr-HR"/>
        </w:rPr>
        <w:t>969.465,05</w:t>
      </w:r>
      <w:r>
        <w:rPr>
          <w:rFonts w:ascii="Times New Roman" w:eastAsia="Times New Roman" w:hAnsi="Times New Roman" w:cs="Times New Roman"/>
          <w:sz w:val="24"/>
          <w:szCs w:val="24"/>
          <w:lang w:eastAsia="hr-HR"/>
        </w:rPr>
        <w:t xml:space="preserve"> eura što </w:t>
      </w:r>
      <w:r w:rsidR="00302E56">
        <w:rPr>
          <w:rFonts w:ascii="Times New Roman" w:eastAsia="Times New Roman" w:hAnsi="Times New Roman" w:cs="Times New Roman"/>
          <w:sz w:val="24"/>
          <w:szCs w:val="24"/>
          <w:lang w:eastAsia="hr-HR"/>
        </w:rPr>
        <w:t>109,10</w:t>
      </w:r>
      <w:r>
        <w:rPr>
          <w:rFonts w:ascii="Times New Roman" w:eastAsia="Times New Roman" w:hAnsi="Times New Roman" w:cs="Times New Roman"/>
          <w:sz w:val="24"/>
          <w:szCs w:val="24"/>
          <w:lang w:eastAsia="hr-HR"/>
        </w:rPr>
        <w:t xml:space="preserve"> %</w:t>
      </w:r>
      <w:r w:rsidR="00302E56">
        <w:rPr>
          <w:rFonts w:ascii="Times New Roman" w:eastAsia="Times New Roman" w:hAnsi="Times New Roman" w:cs="Times New Roman"/>
          <w:sz w:val="24"/>
          <w:szCs w:val="24"/>
          <w:lang w:eastAsia="hr-HR"/>
        </w:rPr>
        <w:t xml:space="preserve"> više</w:t>
      </w:r>
      <w:r>
        <w:rPr>
          <w:rFonts w:ascii="Times New Roman" w:eastAsia="Times New Roman" w:hAnsi="Times New Roman" w:cs="Times New Roman"/>
          <w:sz w:val="24"/>
          <w:szCs w:val="24"/>
          <w:lang w:eastAsia="hr-HR"/>
        </w:rPr>
        <w:t xml:space="preserve"> prošlogodišnje realizacije. </w:t>
      </w:r>
      <w:r w:rsidR="00295ED7" w:rsidRPr="00295ED7">
        <w:rPr>
          <w:rFonts w:ascii="Times New Roman" w:eastAsia="Times New Roman" w:hAnsi="Times New Roman" w:cs="Times New Roman"/>
          <w:sz w:val="24"/>
          <w:szCs w:val="24"/>
          <w:lang w:eastAsia="hr-HR"/>
        </w:rPr>
        <w:t xml:space="preserve">Porezi na imovinu ostvareni su za 109,1 % više od prošlogodišnje realizacije. Odstupanja su vidljiva kod prihod od stalnog poreza na </w:t>
      </w:r>
      <w:r w:rsidR="00295ED7" w:rsidRPr="00295ED7">
        <w:rPr>
          <w:rFonts w:ascii="Times New Roman" w:eastAsia="Times New Roman" w:hAnsi="Times New Roman" w:cs="Times New Roman"/>
          <w:sz w:val="24"/>
          <w:szCs w:val="24"/>
          <w:lang w:eastAsia="hr-HR"/>
        </w:rPr>
        <w:lastRenderedPageBreak/>
        <w:t>nepokretnu imovinu točnije poreza na nekretnine koji se ranije zvao porez na kuće za odmor te su znatno veći budući da su se Rješenja za isti slana ranije u odnosu na prethodnu proračunsku godinu.  Ujedno je porez na promet nekretnina, evidenciju i naplatu kojeg vodi Porezi uprava ostvaren za 166,9 % više u odnosu na izvještajno razdoblje prethodne proračunske godine. Rezultat je to kretanja na tržištu nekretnina gdje Općina Privlaka nema utjecaja na samu naplatu.</w:t>
      </w:r>
      <w:r w:rsidR="00230D56">
        <w:rPr>
          <w:rFonts w:ascii="Times New Roman" w:eastAsia="Times New Roman" w:hAnsi="Times New Roman" w:cs="Times New Roman"/>
          <w:sz w:val="24"/>
          <w:szCs w:val="24"/>
          <w:lang w:eastAsia="hr-HR"/>
        </w:rPr>
        <w:t xml:space="preserve"> </w:t>
      </w:r>
    </w:p>
    <w:p w:rsidR="005F69A4" w:rsidRDefault="005F69A4">
      <w:pPr>
        <w:spacing w:after="0" w:line="240" w:lineRule="auto"/>
        <w:ind w:left="360"/>
        <w:jc w:val="both"/>
        <w:rPr>
          <w:rFonts w:ascii="Times New Roman" w:eastAsia="Times New Roman" w:hAnsi="Times New Roman" w:cs="Times New Roman"/>
          <w:sz w:val="24"/>
          <w:szCs w:val="24"/>
          <w:lang w:eastAsia="hr-HR"/>
        </w:rPr>
      </w:pPr>
    </w:p>
    <w:p w:rsidR="00CF2D93" w:rsidRPr="00CF2D93" w:rsidRDefault="00577A93" w:rsidP="00CF2D93">
      <w:pPr>
        <w:spacing w:after="0" w:line="24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porezi na robu i usluge</w:t>
      </w:r>
      <w:r>
        <w:rPr>
          <w:rFonts w:ascii="Times New Roman" w:eastAsia="Times New Roman" w:hAnsi="Times New Roman" w:cs="Times New Roman"/>
          <w:sz w:val="24"/>
          <w:szCs w:val="24"/>
          <w:lang w:eastAsia="hr-HR"/>
        </w:rPr>
        <w:t xml:space="preserve"> ostvareni su u iznosu od </w:t>
      </w:r>
      <w:r w:rsidR="00CF2D93">
        <w:rPr>
          <w:rFonts w:ascii="Times New Roman" w:eastAsia="Times New Roman" w:hAnsi="Times New Roman" w:cs="Times New Roman"/>
          <w:sz w:val="24"/>
          <w:szCs w:val="24"/>
          <w:lang w:eastAsia="hr-HR"/>
        </w:rPr>
        <w:t>7.718,27</w:t>
      </w:r>
      <w:r>
        <w:rPr>
          <w:rFonts w:ascii="Times New Roman" w:eastAsia="Times New Roman" w:hAnsi="Times New Roman" w:cs="Times New Roman"/>
          <w:sz w:val="24"/>
          <w:szCs w:val="24"/>
          <w:lang w:eastAsia="hr-HR"/>
        </w:rPr>
        <w:t xml:space="preserve"> eura</w:t>
      </w:r>
      <w:r w:rsidR="00CF2D93">
        <w:rPr>
          <w:rFonts w:ascii="Times New Roman" w:eastAsia="Times New Roman" w:hAnsi="Times New Roman" w:cs="Times New Roman"/>
          <w:sz w:val="24"/>
          <w:szCs w:val="24"/>
          <w:lang w:eastAsia="hr-HR"/>
        </w:rPr>
        <w:t xml:space="preserve"> što je </w:t>
      </w:r>
      <w:r w:rsidR="00CF2D93" w:rsidRPr="00CF2D93">
        <w:rPr>
          <w:rFonts w:ascii="Times New Roman" w:eastAsia="Times New Roman" w:hAnsi="Times New Roman" w:cs="Times New Roman"/>
          <w:sz w:val="24"/>
          <w:szCs w:val="24"/>
          <w:lang w:eastAsia="hr-HR"/>
        </w:rPr>
        <w:t>za 61,9 % više u odnosu na prethodnu godinu budući da su naplaćena potraživanja iz prethodnih godina koja se odnose na Porez na potrošnju.</w:t>
      </w:r>
    </w:p>
    <w:p w:rsidR="005F69A4" w:rsidRDefault="005F69A4">
      <w:pPr>
        <w:spacing w:after="0" w:line="240" w:lineRule="auto"/>
        <w:jc w:val="both"/>
        <w:rPr>
          <w:rFonts w:ascii="Times New Roman" w:hAnsi="Times New Roman" w:cs="Times New Roman"/>
          <w:sz w:val="24"/>
          <w:szCs w:val="24"/>
        </w:rPr>
      </w:pPr>
    </w:p>
    <w:p w:rsidR="00127D2A" w:rsidRDefault="00577A93" w:rsidP="00127D2A">
      <w:pPr>
        <w:spacing w:line="240" w:lineRule="auto"/>
        <w:ind w:left="360"/>
        <w:jc w:val="both"/>
        <w:rPr>
          <w:rFonts w:ascii="Times New Roman" w:eastAsia="Times New Roman" w:hAnsi="Times New Roman" w:cs="Times New Roman"/>
          <w:sz w:val="24"/>
          <w:szCs w:val="24"/>
          <w:lang w:eastAsia="hr-HR"/>
        </w:rPr>
      </w:pPr>
      <w:r>
        <w:rPr>
          <w:rFonts w:ascii="Times New Roman" w:hAnsi="Times New Roman" w:cs="Times New Roman"/>
          <w:b/>
          <w:sz w:val="24"/>
          <w:szCs w:val="24"/>
        </w:rPr>
        <w:t>Pomoći</w:t>
      </w:r>
      <w:r>
        <w:rPr>
          <w:rFonts w:ascii="Times New Roman" w:hAnsi="Times New Roman" w:cs="Times New Roman"/>
          <w:sz w:val="24"/>
          <w:szCs w:val="24"/>
        </w:rPr>
        <w:t xml:space="preserve"> iz inozemstva i od subjekata unutar općeg proračuna planirane su u iznosu od </w:t>
      </w:r>
      <w:r w:rsidR="00127D2A">
        <w:rPr>
          <w:rStyle w:val="fontstyle01"/>
          <w:rFonts w:ascii="Times New Roman" w:hAnsi="Times New Roman" w:cs="Times New Roman"/>
          <w:sz w:val="24"/>
          <w:szCs w:val="24"/>
        </w:rPr>
        <w:t>865.814,00</w:t>
      </w:r>
      <w:r>
        <w:rPr>
          <w:rStyle w:val="fontstyle01"/>
          <w:rFonts w:ascii="Times New Roman" w:hAnsi="Times New Roman" w:cs="Times New Roman"/>
          <w:sz w:val="24"/>
          <w:szCs w:val="24"/>
        </w:rPr>
        <w:t xml:space="preserve"> eura, a </w:t>
      </w:r>
      <w:r>
        <w:rPr>
          <w:rFonts w:ascii="Times New Roman" w:eastAsia="Times New Roman" w:hAnsi="Times New Roman" w:cs="Times New Roman"/>
          <w:sz w:val="24"/>
          <w:szCs w:val="24"/>
          <w:lang w:eastAsia="hr-HR"/>
        </w:rPr>
        <w:t xml:space="preserve">ostvarene su u iznosu od </w:t>
      </w:r>
      <w:r w:rsidR="00127D2A">
        <w:rPr>
          <w:rFonts w:ascii="Times New Roman" w:eastAsia="Times New Roman" w:hAnsi="Times New Roman" w:cs="Times New Roman"/>
          <w:sz w:val="24"/>
          <w:szCs w:val="24"/>
          <w:lang w:eastAsia="hr-HR"/>
        </w:rPr>
        <w:t>20.546,00 eura što je neznatno više, odnosno za 8,2 %</w:t>
      </w:r>
      <w:r>
        <w:rPr>
          <w:rFonts w:ascii="Times New Roman" w:eastAsia="Times New Roman" w:hAnsi="Times New Roman" w:cs="Times New Roman"/>
          <w:sz w:val="24"/>
          <w:szCs w:val="24"/>
          <w:lang w:eastAsia="hr-HR"/>
        </w:rPr>
        <w:t xml:space="preserve"> u odnosu na isto izvještajno razdoblje prethodne proračunske godine. </w:t>
      </w:r>
    </w:p>
    <w:p w:rsidR="005F69A4" w:rsidRPr="00127D2A" w:rsidRDefault="00577A93" w:rsidP="00127D2A">
      <w:pPr>
        <w:spacing w:line="240" w:lineRule="auto"/>
        <w:ind w:left="360"/>
        <w:jc w:val="both"/>
        <w:rPr>
          <w:rFonts w:ascii="Times New Roman" w:eastAsia="Times New Roman" w:hAnsi="Times New Roman" w:cs="Times New Roman"/>
          <w:sz w:val="24"/>
          <w:szCs w:val="24"/>
          <w:lang w:eastAsia="hr-HR"/>
        </w:rPr>
      </w:pPr>
      <w:r>
        <w:rPr>
          <w:rFonts w:ascii="Times New Roman" w:hAnsi="Times New Roman" w:cs="Times New Roman"/>
          <w:bCs/>
          <w:sz w:val="24"/>
          <w:szCs w:val="24"/>
        </w:rPr>
        <w:t>Ostvareno se odnosi</w:t>
      </w:r>
      <w:r>
        <w:rPr>
          <w:rFonts w:ascii="Times New Roman" w:hAnsi="Times New Roman" w:cs="Times New Roman"/>
          <w:bCs/>
          <w:sz w:val="24"/>
          <w:szCs w:val="24"/>
          <w:lang w:val="hr-HR"/>
        </w:rPr>
        <w:t xml:space="preserve"> na tekuće pomoći iz drž. Proračuna za fiskalnu održivost dječijih vrtića u iznosu od </w:t>
      </w:r>
      <w:r w:rsidR="00127D2A">
        <w:rPr>
          <w:rFonts w:ascii="Times New Roman" w:hAnsi="Times New Roman" w:cs="Times New Roman"/>
          <w:bCs/>
          <w:sz w:val="24"/>
          <w:szCs w:val="24"/>
          <w:lang w:val="hr-HR"/>
        </w:rPr>
        <w:t>19.746,00</w:t>
      </w:r>
      <w:r>
        <w:rPr>
          <w:rFonts w:ascii="Times New Roman" w:hAnsi="Times New Roman" w:cs="Times New Roman"/>
          <w:bCs/>
          <w:sz w:val="24"/>
          <w:szCs w:val="24"/>
          <w:lang w:val="hr-HR"/>
        </w:rPr>
        <w:t xml:space="preserve"> eura, te na </w:t>
      </w:r>
      <w:r>
        <w:rPr>
          <w:rFonts w:ascii="Times New Roman" w:eastAsia="Times New Roman" w:hAnsi="Times New Roman" w:cs="Times New Roman"/>
          <w:bCs/>
          <w:sz w:val="24"/>
          <w:szCs w:val="24"/>
          <w:lang w:eastAsia="hr-HR"/>
        </w:rPr>
        <w:t xml:space="preserve">tekuće pomoći proračunskim korisnicima iz proračuna koji im nije nadležan </w:t>
      </w:r>
      <w:r>
        <w:rPr>
          <w:rFonts w:ascii="Times New Roman" w:eastAsia="Times New Roman" w:hAnsi="Times New Roman" w:cs="Times New Roman"/>
          <w:bCs/>
          <w:sz w:val="24"/>
          <w:szCs w:val="24"/>
          <w:lang w:val="en-US" w:eastAsia="hr-HR"/>
        </w:rPr>
        <w:t>točnije</w:t>
      </w:r>
      <w:r>
        <w:rPr>
          <w:rFonts w:ascii="Times New Roman" w:eastAsia="Times New Roman" w:hAnsi="Times New Roman" w:cs="Times New Roman"/>
          <w:bCs/>
          <w:sz w:val="24"/>
          <w:szCs w:val="24"/>
          <w:lang w:eastAsia="hr-HR"/>
        </w:rPr>
        <w:t xml:space="preserve"> pomoć Ministarstva znanosti i obrazovanja za program predškole i za djecu s teškoćama u razvoju i integraciji dječjem vrtiću Sabunić u iznosu od </w:t>
      </w:r>
      <w:r w:rsidR="00127D2A">
        <w:rPr>
          <w:rFonts w:ascii="Times New Roman" w:eastAsia="Times New Roman" w:hAnsi="Times New Roman" w:cs="Times New Roman"/>
          <w:bCs/>
          <w:sz w:val="24"/>
          <w:szCs w:val="24"/>
          <w:lang w:eastAsia="hr-HR"/>
        </w:rPr>
        <w:t>800,00</w:t>
      </w:r>
      <w:r>
        <w:rPr>
          <w:rFonts w:ascii="Times New Roman" w:eastAsia="Times New Roman" w:hAnsi="Times New Roman" w:cs="Times New Roman"/>
          <w:bCs/>
          <w:sz w:val="24"/>
          <w:szCs w:val="24"/>
          <w:lang w:eastAsia="hr-HR"/>
        </w:rPr>
        <w:t xml:space="preserve"> eura.</w:t>
      </w:r>
      <w:r>
        <w:rPr>
          <w:rFonts w:ascii="Times New Roman" w:eastAsia="Times New Roman" w:hAnsi="Times New Roman" w:cs="Times New Roman"/>
          <w:bCs/>
          <w:sz w:val="24"/>
          <w:szCs w:val="24"/>
          <w:lang w:val="en-US" w:eastAsia="hr-HR"/>
        </w:rPr>
        <w:t xml:space="preserve"> </w:t>
      </w:r>
    </w:p>
    <w:p w:rsidR="00A57AD8" w:rsidRPr="00A57AD8" w:rsidRDefault="00577A93" w:rsidP="00A57AD8">
      <w:pPr>
        <w:spacing w:line="240" w:lineRule="auto"/>
        <w:ind w:left="360"/>
        <w:jc w:val="both"/>
        <w:rPr>
          <w:rFonts w:ascii="Times New Roman" w:eastAsia="Times New Roman" w:hAnsi="Times New Roman"/>
          <w:sz w:val="24"/>
          <w:szCs w:val="24"/>
          <w:lang w:eastAsia="hr-HR"/>
        </w:rPr>
      </w:pPr>
      <w:r w:rsidRPr="00A7446D">
        <w:rPr>
          <w:rFonts w:ascii="Times New Roman" w:eastAsia="Times New Roman" w:hAnsi="Times New Roman" w:cs="Times New Roman"/>
          <w:b/>
          <w:sz w:val="24"/>
          <w:szCs w:val="24"/>
          <w:lang w:eastAsia="hr-HR"/>
        </w:rPr>
        <w:t>Prihodi od imovin</w:t>
      </w:r>
      <w:r w:rsidRPr="00A7446D">
        <w:rPr>
          <w:rFonts w:ascii="Times New Roman" w:eastAsia="Times New Roman" w:hAnsi="Times New Roman" w:cs="Times New Roman"/>
          <w:sz w:val="24"/>
          <w:szCs w:val="24"/>
          <w:lang w:eastAsia="hr-HR"/>
        </w:rPr>
        <w:t xml:space="preserve">e planirani su u iznosu od </w:t>
      </w:r>
      <w:r w:rsidR="00495433" w:rsidRPr="00A7446D">
        <w:rPr>
          <w:rStyle w:val="fontstyle01"/>
          <w:rFonts w:ascii="Times New Roman" w:hAnsi="Times New Roman" w:cs="Times New Roman"/>
          <w:color w:val="auto"/>
          <w:sz w:val="24"/>
          <w:szCs w:val="24"/>
          <w:lang w:val="hr-HR"/>
        </w:rPr>
        <w:t>130.961,35</w:t>
      </w:r>
      <w:r w:rsidRPr="00A7446D">
        <w:rPr>
          <w:rStyle w:val="fontstyle01"/>
          <w:rFonts w:ascii="Times New Roman" w:hAnsi="Times New Roman" w:cs="Times New Roman"/>
          <w:color w:val="auto"/>
          <w:sz w:val="24"/>
          <w:szCs w:val="24"/>
        </w:rPr>
        <w:t xml:space="preserve"> eura, a</w:t>
      </w:r>
      <w:r>
        <w:rPr>
          <w:rStyle w:val="fontstyle01"/>
          <w:rFonts w:ascii="Times New Roman" w:hAnsi="Times New Roman" w:cs="Times New Roman"/>
          <w:sz w:val="24"/>
          <w:szCs w:val="24"/>
        </w:rPr>
        <w:t xml:space="preserve"> realizirani su u iznosu od </w:t>
      </w:r>
      <w:r w:rsidR="00A7446D">
        <w:rPr>
          <w:rStyle w:val="fontstyle01"/>
          <w:rFonts w:ascii="Times New Roman" w:hAnsi="Times New Roman" w:cs="Times New Roman"/>
          <w:sz w:val="24"/>
          <w:szCs w:val="24"/>
          <w:lang w:val="hr-HR"/>
        </w:rPr>
        <w:t>33.066,90</w:t>
      </w:r>
      <w:r>
        <w:rPr>
          <w:rStyle w:val="fontstyle01"/>
          <w:rFonts w:ascii="Times New Roman" w:hAnsi="Times New Roman" w:cs="Times New Roman"/>
          <w:sz w:val="24"/>
          <w:szCs w:val="24"/>
        </w:rPr>
        <w:t xml:space="preserve"> eura ili </w:t>
      </w:r>
      <w:r w:rsidR="00A7446D">
        <w:rPr>
          <w:rStyle w:val="fontstyle01"/>
          <w:rFonts w:ascii="Times New Roman" w:hAnsi="Times New Roman" w:cs="Times New Roman"/>
          <w:sz w:val="24"/>
          <w:szCs w:val="24"/>
          <w:lang w:val="hr-HR"/>
        </w:rPr>
        <w:t>25,25</w:t>
      </w:r>
      <w:r>
        <w:rPr>
          <w:rStyle w:val="fontstyle01"/>
          <w:rFonts w:ascii="Times New Roman" w:hAnsi="Times New Roman" w:cs="Times New Roman"/>
          <w:sz w:val="24"/>
          <w:szCs w:val="24"/>
          <w:lang w:val="hr-HR"/>
        </w:rPr>
        <w:t xml:space="preserve"> </w:t>
      </w:r>
      <w:r>
        <w:rPr>
          <w:rStyle w:val="fontstyle01"/>
          <w:rFonts w:ascii="Times New Roman" w:hAnsi="Times New Roman" w:cs="Times New Roman"/>
          <w:sz w:val="24"/>
          <w:szCs w:val="24"/>
        </w:rPr>
        <w:t>% plana</w:t>
      </w:r>
      <w:r>
        <w:rPr>
          <w:rStyle w:val="fontstyle01"/>
          <w:rFonts w:ascii="Times New Roman" w:hAnsi="Times New Roman" w:cs="Times New Roman"/>
          <w:sz w:val="24"/>
          <w:szCs w:val="24"/>
          <w:lang w:val="hr-HR"/>
        </w:rPr>
        <w:t xml:space="preserve"> a </w:t>
      </w:r>
      <w:r>
        <w:rPr>
          <w:rStyle w:val="fontstyle01"/>
          <w:rFonts w:ascii="Times New Roman" w:hAnsi="Times New Roman" w:cs="Times New Roman"/>
          <w:sz w:val="24"/>
          <w:szCs w:val="24"/>
        </w:rPr>
        <w:t xml:space="preserve">odnose se na prihode od financijske imovine te prihode od nefinancijske imovine. </w:t>
      </w:r>
      <w:r w:rsidR="00A7446D">
        <w:rPr>
          <w:rStyle w:val="fontstyle01"/>
          <w:rFonts w:ascii="Times New Roman" w:hAnsi="Times New Roman" w:cs="Times New Roman"/>
          <w:sz w:val="24"/>
          <w:szCs w:val="24"/>
          <w:lang w:val="hr-HR"/>
        </w:rPr>
        <w:t xml:space="preserve">Najznačajnija odstupanja bilježe se kod prihoda od financijske imovine budući da su </w:t>
      </w:r>
      <w:r w:rsidR="00A7446D" w:rsidRPr="00A7446D">
        <w:rPr>
          <w:rFonts w:ascii="Times New Roman" w:hAnsi="Times New Roman" w:cs="Times New Roman"/>
          <w:color w:val="000000"/>
          <w:sz w:val="24"/>
          <w:szCs w:val="24"/>
        </w:rPr>
        <w:t>obračunate kamate na dospjela dugovanja na ime komunalne naknade i porezna na kuću za odmor kod općine Privlaka.</w:t>
      </w:r>
      <w:r w:rsidR="00A7446D">
        <w:rPr>
          <w:rFonts w:ascii="Times New Roman" w:hAnsi="Times New Roman" w:cs="Times New Roman"/>
          <w:color w:val="000000"/>
          <w:sz w:val="24"/>
          <w:szCs w:val="24"/>
        </w:rPr>
        <w:t xml:space="preserve"> </w:t>
      </w:r>
      <w:r w:rsidR="00A57AD8">
        <w:rPr>
          <w:rFonts w:ascii="Times New Roman" w:hAnsi="Times New Roman" w:cs="Times New Roman"/>
          <w:color w:val="000000"/>
          <w:sz w:val="24"/>
          <w:szCs w:val="24"/>
        </w:rPr>
        <w:t xml:space="preserve">Nadalje, </w:t>
      </w:r>
      <w:r w:rsidR="00A57AD8">
        <w:rPr>
          <w:rFonts w:ascii="Times New Roman" w:eastAsia="Times New Roman" w:hAnsi="Times New Roman"/>
          <w:sz w:val="24"/>
          <w:szCs w:val="24"/>
          <w:lang w:eastAsia="hr-HR"/>
        </w:rPr>
        <w:t>p</w:t>
      </w:r>
      <w:r w:rsidR="00A57AD8" w:rsidRPr="00A57AD8">
        <w:rPr>
          <w:rFonts w:ascii="Times New Roman" w:eastAsia="Times New Roman" w:hAnsi="Times New Roman"/>
          <w:sz w:val="24"/>
          <w:szCs w:val="24"/>
          <w:lang w:eastAsia="hr-HR"/>
        </w:rPr>
        <w:t>rihodi od zakupa i iznajmljivanja imovine općine Privlaka ostvareni su u značajno manjem iznosu u odnosu na usporedno izvještajno razdoblje 2024. godine budući da su u 2024. godini naplaćena potraživanja iz prethodnih godina.</w:t>
      </w:r>
    </w:p>
    <w:p w:rsidR="00A41207" w:rsidRDefault="00577A93">
      <w:pPr>
        <w:spacing w:line="240" w:lineRule="auto"/>
        <w:ind w:left="360"/>
        <w:jc w:val="both"/>
        <w:rPr>
          <w:rFonts w:ascii="Times New Roman" w:eastAsia="Times New Roman" w:hAnsi="Times New Roman"/>
          <w:sz w:val="24"/>
          <w:szCs w:val="24"/>
          <w:lang w:eastAsia="hr-HR"/>
        </w:rPr>
      </w:pPr>
      <w:r>
        <w:rPr>
          <w:rFonts w:ascii="Times New Roman" w:eastAsia="Times New Roman" w:hAnsi="Times New Roman" w:cs="Times New Roman"/>
          <w:b/>
          <w:sz w:val="24"/>
          <w:szCs w:val="24"/>
          <w:lang w:eastAsia="hr-HR"/>
        </w:rPr>
        <w:t xml:space="preserve">Prihodi od upravnih i administrativnih pristojbi, pristojbi po posebnim propisima i naknada </w:t>
      </w:r>
      <w:r>
        <w:rPr>
          <w:rFonts w:ascii="Times New Roman" w:eastAsia="Times New Roman" w:hAnsi="Times New Roman" w:cs="Times New Roman"/>
          <w:sz w:val="24"/>
          <w:szCs w:val="24"/>
          <w:lang w:eastAsia="hr-HR"/>
        </w:rPr>
        <w:t xml:space="preserve">planirani su u iznosu od </w:t>
      </w:r>
      <w:r w:rsidR="00927245">
        <w:rPr>
          <w:rStyle w:val="fontstyle01"/>
          <w:rFonts w:ascii="Times New Roman" w:hAnsi="Times New Roman" w:cs="Times New Roman"/>
          <w:sz w:val="24"/>
          <w:szCs w:val="24"/>
          <w:lang w:val="hr-HR"/>
        </w:rPr>
        <w:t>1.629.586,00</w:t>
      </w:r>
      <w:r>
        <w:rPr>
          <w:rStyle w:val="fontstyle01"/>
          <w:rFonts w:ascii="Times New Roman" w:hAnsi="Times New Roman" w:cs="Times New Roman"/>
          <w:sz w:val="24"/>
          <w:szCs w:val="24"/>
        </w:rPr>
        <w:t xml:space="preserve"> eura, a realizirani su u iznosu od </w:t>
      </w:r>
      <w:r w:rsidR="00927245">
        <w:rPr>
          <w:rStyle w:val="fontstyle01"/>
          <w:rFonts w:ascii="Times New Roman" w:hAnsi="Times New Roman" w:cs="Times New Roman"/>
          <w:sz w:val="24"/>
          <w:szCs w:val="24"/>
          <w:lang w:val="hr-HR"/>
        </w:rPr>
        <w:t>872.248,30</w:t>
      </w:r>
      <w:r>
        <w:rPr>
          <w:rStyle w:val="fontstyle01"/>
          <w:rFonts w:ascii="Times New Roman" w:hAnsi="Times New Roman" w:cs="Times New Roman"/>
          <w:sz w:val="24"/>
          <w:szCs w:val="24"/>
        </w:rPr>
        <w:t xml:space="preserve"> eura ili </w:t>
      </w:r>
      <w:r w:rsidR="00927245">
        <w:rPr>
          <w:rStyle w:val="fontstyle01"/>
          <w:rFonts w:ascii="Times New Roman" w:hAnsi="Times New Roman" w:cs="Times New Roman"/>
          <w:sz w:val="24"/>
          <w:szCs w:val="24"/>
          <w:lang w:val="hr-HR"/>
        </w:rPr>
        <w:t>53,53</w:t>
      </w:r>
      <w:r>
        <w:rPr>
          <w:rStyle w:val="fontstyle01"/>
          <w:rFonts w:ascii="Times New Roman" w:hAnsi="Times New Roman" w:cs="Times New Roman"/>
          <w:sz w:val="24"/>
          <w:szCs w:val="24"/>
          <w:lang w:val="hr-HR"/>
        </w:rPr>
        <w:t xml:space="preserve"> </w:t>
      </w:r>
      <w:r>
        <w:rPr>
          <w:rStyle w:val="fontstyle01"/>
          <w:rFonts w:ascii="Times New Roman" w:hAnsi="Times New Roman" w:cs="Times New Roman"/>
          <w:sz w:val="24"/>
          <w:szCs w:val="24"/>
        </w:rPr>
        <w:t>%</w:t>
      </w:r>
      <w:r>
        <w:rPr>
          <w:rStyle w:val="fontstyle01"/>
          <w:rFonts w:ascii="Times New Roman" w:hAnsi="Times New Roman" w:cs="Times New Roman"/>
          <w:sz w:val="24"/>
          <w:szCs w:val="24"/>
          <w:lang w:val="hr-HR"/>
        </w:rPr>
        <w:t xml:space="preserve"> planiranog a u odnosu na prethodnu godinu ostvareni su </w:t>
      </w:r>
      <w:r w:rsidR="00927245">
        <w:rPr>
          <w:rStyle w:val="fontstyle01"/>
          <w:rFonts w:ascii="Times New Roman" w:hAnsi="Times New Roman" w:cs="Times New Roman"/>
          <w:sz w:val="24"/>
          <w:szCs w:val="24"/>
          <w:lang w:val="hr-HR"/>
        </w:rPr>
        <w:t>za 41,1 % više</w:t>
      </w:r>
      <w:r>
        <w:rPr>
          <w:rStyle w:val="fontstyle01"/>
          <w:rFonts w:ascii="Times New Roman" w:hAnsi="Times New Roman" w:cs="Times New Roman"/>
          <w:sz w:val="24"/>
          <w:szCs w:val="24"/>
          <w:lang w:val="hr-HR"/>
        </w:rPr>
        <w:t xml:space="preserve">. </w:t>
      </w:r>
      <w:r>
        <w:rPr>
          <w:rStyle w:val="fontstyle01"/>
          <w:rFonts w:ascii="Times New Roman" w:hAnsi="Times New Roman" w:cs="Times New Roman"/>
          <w:sz w:val="24"/>
          <w:szCs w:val="24"/>
        </w:rPr>
        <w:t>Ovi prihodi obuhvaćaju upravne i administrativne pristojbe, prihode po posebnim propisima, komunalni doprinos</w:t>
      </w:r>
      <w:r>
        <w:rPr>
          <w:rStyle w:val="fontstyle01"/>
          <w:rFonts w:ascii="Times New Roman" w:hAnsi="Times New Roman" w:cs="Times New Roman"/>
          <w:sz w:val="24"/>
          <w:szCs w:val="24"/>
          <w:lang w:val="hr-HR"/>
        </w:rPr>
        <w:t>i</w:t>
      </w:r>
      <w:r>
        <w:rPr>
          <w:rStyle w:val="fontstyle01"/>
          <w:rFonts w:ascii="Times New Roman" w:hAnsi="Times New Roman" w:cs="Times New Roman"/>
          <w:sz w:val="24"/>
          <w:szCs w:val="24"/>
        </w:rPr>
        <w:t xml:space="preserve"> i naknade. </w:t>
      </w:r>
      <w:r>
        <w:rPr>
          <w:rFonts w:ascii="Times New Roman" w:eastAsia="Times New Roman" w:hAnsi="Times New Roman" w:cs="Times New Roman"/>
          <w:sz w:val="24"/>
          <w:szCs w:val="24"/>
          <w:lang w:eastAsia="hr-HR"/>
        </w:rPr>
        <w:t>Tako su se upravne i administrativne pristojbe naplatile</w:t>
      </w:r>
      <w:r>
        <w:rPr>
          <w:rFonts w:ascii="Times New Roman" w:eastAsia="Times New Roman" w:hAnsi="Times New Roman"/>
          <w:sz w:val="24"/>
          <w:szCs w:val="24"/>
          <w:lang w:eastAsia="hr-HR"/>
        </w:rPr>
        <w:t xml:space="preserve"> u iznosu od </w:t>
      </w:r>
      <w:r w:rsidR="00A41207">
        <w:rPr>
          <w:rFonts w:ascii="Times New Roman" w:eastAsia="Times New Roman" w:hAnsi="Times New Roman"/>
          <w:sz w:val="24"/>
          <w:szCs w:val="24"/>
          <w:lang w:eastAsia="hr-HR"/>
        </w:rPr>
        <w:t>30.252,59</w:t>
      </w:r>
      <w:r>
        <w:rPr>
          <w:rFonts w:ascii="Times New Roman" w:eastAsia="Times New Roman" w:hAnsi="Times New Roman"/>
          <w:sz w:val="24"/>
          <w:szCs w:val="24"/>
          <w:lang w:eastAsia="hr-HR"/>
        </w:rPr>
        <w:t xml:space="preserve"> eura što je za </w:t>
      </w:r>
      <w:r w:rsidR="00A41207">
        <w:rPr>
          <w:rFonts w:ascii="Times New Roman" w:eastAsia="Times New Roman" w:hAnsi="Times New Roman"/>
          <w:sz w:val="24"/>
          <w:szCs w:val="24"/>
          <w:lang w:val="en-US" w:eastAsia="hr-HR"/>
        </w:rPr>
        <w:t>12,1</w:t>
      </w:r>
      <w:r>
        <w:rPr>
          <w:rFonts w:ascii="Times New Roman" w:eastAsia="Times New Roman" w:hAnsi="Times New Roman"/>
          <w:sz w:val="24"/>
          <w:szCs w:val="24"/>
          <w:lang w:eastAsia="hr-HR"/>
        </w:rPr>
        <w:t xml:space="preserve"> % </w:t>
      </w:r>
      <w:r w:rsidR="00A41207">
        <w:rPr>
          <w:rFonts w:ascii="Times New Roman" w:eastAsia="Times New Roman" w:hAnsi="Times New Roman"/>
          <w:sz w:val="24"/>
          <w:szCs w:val="24"/>
          <w:lang w:eastAsia="hr-HR"/>
        </w:rPr>
        <w:t>manje</w:t>
      </w:r>
      <w:r>
        <w:rPr>
          <w:rFonts w:ascii="Times New Roman" w:eastAsia="Times New Roman" w:hAnsi="Times New Roman"/>
          <w:sz w:val="24"/>
          <w:szCs w:val="24"/>
          <w:lang w:eastAsia="hr-HR"/>
        </w:rPr>
        <w:t xml:space="preserve"> u odnosu na isto izvještajno razdoblje prethodne godine zbog </w:t>
      </w:r>
      <w:r w:rsidR="00A41207">
        <w:rPr>
          <w:rFonts w:ascii="Times New Roman" w:eastAsia="Times New Roman" w:hAnsi="Times New Roman"/>
          <w:sz w:val="24"/>
          <w:szCs w:val="24"/>
          <w:lang w:eastAsia="hr-HR"/>
        </w:rPr>
        <w:t>nešto lošije</w:t>
      </w:r>
      <w:r>
        <w:rPr>
          <w:rFonts w:ascii="Times New Roman" w:eastAsia="Times New Roman" w:hAnsi="Times New Roman"/>
          <w:sz w:val="24"/>
          <w:szCs w:val="24"/>
          <w:lang w:eastAsia="hr-HR"/>
        </w:rPr>
        <w:t xml:space="preserve"> naplate turističke pristojbe </w:t>
      </w:r>
      <w:r w:rsidR="00A41207">
        <w:rPr>
          <w:rFonts w:ascii="Times New Roman" w:eastAsia="Times New Roman" w:hAnsi="Times New Roman"/>
          <w:sz w:val="24"/>
          <w:szCs w:val="24"/>
          <w:lang w:eastAsia="hr-HR"/>
        </w:rPr>
        <w:t>koja je rezultat slabije predsozone u općini Privlaka.</w:t>
      </w:r>
    </w:p>
    <w:p w:rsidR="005F69A4" w:rsidRDefault="00577A93" w:rsidP="00A41207">
      <w:pPr>
        <w:spacing w:line="240" w:lineRule="auto"/>
        <w:ind w:left="360"/>
        <w:jc w:val="both"/>
        <w:rPr>
          <w:rFonts w:ascii="Times New Roman" w:eastAsia="Times New Roman" w:hAnsi="Times New Roman"/>
          <w:sz w:val="24"/>
          <w:szCs w:val="24"/>
          <w:lang w:eastAsia="hr-HR"/>
        </w:rPr>
      </w:pPr>
      <w:r>
        <w:rPr>
          <w:rFonts w:ascii="Times New Roman" w:eastAsia="Times New Roman" w:hAnsi="Times New Roman" w:cs="Times New Roman"/>
          <w:sz w:val="24"/>
          <w:szCs w:val="24"/>
          <w:lang w:eastAsia="hr-HR"/>
        </w:rPr>
        <w:t>Prihodi po posebnim propisima realizirani</w:t>
      </w:r>
      <w:r>
        <w:rPr>
          <w:rFonts w:ascii="Times New Roman" w:eastAsia="Times New Roman" w:hAnsi="Times New Roman"/>
          <w:sz w:val="24"/>
          <w:szCs w:val="24"/>
          <w:lang w:eastAsia="hr-HR"/>
        </w:rPr>
        <w:t xml:space="preserve"> su u iznosu od </w:t>
      </w:r>
      <w:r w:rsidR="00A41207">
        <w:rPr>
          <w:rFonts w:ascii="Times New Roman" w:eastAsia="Times New Roman" w:hAnsi="Times New Roman"/>
          <w:sz w:val="24"/>
          <w:szCs w:val="24"/>
          <w:lang w:eastAsia="hr-HR"/>
        </w:rPr>
        <w:t>100.909,67</w:t>
      </w:r>
      <w:r>
        <w:rPr>
          <w:rFonts w:ascii="Times New Roman" w:eastAsia="Times New Roman" w:hAnsi="Times New Roman"/>
          <w:sz w:val="24"/>
          <w:szCs w:val="24"/>
          <w:lang w:eastAsia="hr-HR"/>
        </w:rPr>
        <w:t xml:space="preserve"> eura što je </w:t>
      </w:r>
      <w:r w:rsidR="00A41207">
        <w:rPr>
          <w:rFonts w:ascii="Times New Roman" w:eastAsia="Times New Roman" w:hAnsi="Times New Roman"/>
          <w:sz w:val="24"/>
          <w:szCs w:val="24"/>
          <w:lang w:val="en-US" w:eastAsia="hr-HR"/>
        </w:rPr>
        <w:t>41,2</w:t>
      </w:r>
      <w:r>
        <w:rPr>
          <w:rFonts w:ascii="Times New Roman" w:eastAsia="Times New Roman" w:hAnsi="Times New Roman"/>
          <w:sz w:val="24"/>
          <w:szCs w:val="24"/>
          <w:lang w:eastAsia="hr-HR"/>
        </w:rPr>
        <w:t xml:space="preserve"> % </w:t>
      </w:r>
      <w:r w:rsidR="00A41207">
        <w:rPr>
          <w:rFonts w:ascii="Times New Roman" w:eastAsia="Times New Roman" w:hAnsi="Times New Roman"/>
          <w:sz w:val="24"/>
          <w:szCs w:val="24"/>
          <w:lang w:eastAsia="hr-HR"/>
        </w:rPr>
        <w:t>više</w:t>
      </w:r>
      <w:r>
        <w:rPr>
          <w:rFonts w:ascii="Times New Roman" w:eastAsia="Times New Roman" w:hAnsi="Times New Roman"/>
          <w:sz w:val="24"/>
          <w:szCs w:val="24"/>
          <w:lang w:eastAsia="hr-HR"/>
        </w:rPr>
        <w:t xml:space="preserve"> u odnosu na isto izvještajno razdoblje prethodne proračunske godine. Najznačajnije odstupanje vidljivo je kod prihoda vodnog gospodarstva</w:t>
      </w:r>
      <w:r w:rsidR="00A41207">
        <w:rPr>
          <w:rFonts w:ascii="Times New Roman" w:eastAsia="Times New Roman" w:hAnsi="Times New Roman"/>
          <w:sz w:val="24"/>
          <w:szCs w:val="24"/>
          <w:lang w:eastAsia="hr-HR"/>
        </w:rPr>
        <w:t xml:space="preserve"> koji</w:t>
      </w:r>
      <w:r>
        <w:rPr>
          <w:rFonts w:ascii="Times New Roman" w:eastAsia="Times New Roman" w:hAnsi="Times New Roman"/>
          <w:sz w:val="24"/>
          <w:szCs w:val="24"/>
          <w:lang w:eastAsia="hr-HR"/>
        </w:rPr>
        <w:t xml:space="preserve"> </w:t>
      </w:r>
      <w:r w:rsidR="00A41207" w:rsidRPr="00A41207">
        <w:rPr>
          <w:rFonts w:ascii="Times New Roman" w:eastAsia="Times New Roman" w:hAnsi="Times New Roman"/>
          <w:sz w:val="24"/>
          <w:szCs w:val="24"/>
          <w:lang w:eastAsia="hr-HR"/>
        </w:rPr>
        <w:t>su ostvareni u značajno većem iznosu u odnosu na prethodno izvještajno razdoblje a obuhvaća prihoda od Vodovoda d.o.o. Zadar a koji se odnosio na prihod od Naknade za razvoj vodoopskrbe kojim su kompenzirani radovi na vodovodnoj mreži u Privlaci.</w:t>
      </w:r>
      <w:r w:rsidR="00A41207">
        <w:rPr>
          <w:rFonts w:ascii="Times New Roman" w:eastAsia="Times New Roman" w:hAnsi="Times New Roman"/>
          <w:sz w:val="24"/>
          <w:szCs w:val="24"/>
          <w:lang w:eastAsia="hr-HR"/>
        </w:rPr>
        <w:t xml:space="preserve"> </w:t>
      </w:r>
      <w:r w:rsidR="00FD627E">
        <w:rPr>
          <w:rFonts w:ascii="Times New Roman" w:eastAsia="Times New Roman" w:hAnsi="Times New Roman"/>
          <w:sz w:val="24"/>
          <w:szCs w:val="24"/>
          <w:lang w:eastAsia="hr-HR"/>
        </w:rPr>
        <w:t>Ujedno</w:t>
      </w:r>
      <w:r w:rsidR="00A41207">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prihodi državne uprave </w:t>
      </w:r>
      <w:r w:rsidR="00A41207">
        <w:rPr>
          <w:rFonts w:ascii="Times New Roman" w:eastAsia="Times New Roman" w:hAnsi="Times New Roman"/>
          <w:sz w:val="24"/>
          <w:szCs w:val="24"/>
          <w:lang w:eastAsia="hr-HR"/>
        </w:rPr>
        <w:t xml:space="preserve">u ovoj izvještajnoj godini nisu ostvareni dok su u prethodnoj proračunkoj godini ostvareni u iznosu od 3.761,74 eura temeljem </w:t>
      </w:r>
      <w:r>
        <w:rPr>
          <w:rFonts w:ascii="Times New Roman" w:eastAsia="Times New Roman" w:hAnsi="Times New Roman"/>
          <w:sz w:val="24"/>
          <w:szCs w:val="24"/>
          <w:lang w:eastAsia="hr-HR"/>
        </w:rPr>
        <w:t>naknade za prenamjenu poljoprivrednog zemljišta</w:t>
      </w:r>
      <w:r w:rsidR="00A41207">
        <w:rPr>
          <w:rFonts w:ascii="Times New Roman" w:eastAsia="Times New Roman" w:hAnsi="Times New Roman"/>
          <w:sz w:val="24"/>
          <w:szCs w:val="24"/>
          <w:lang w:eastAsia="hr-HR"/>
        </w:rPr>
        <w:t>.</w:t>
      </w:r>
    </w:p>
    <w:p w:rsidR="005F69A4" w:rsidRDefault="00577A93" w:rsidP="00CD0508">
      <w:pPr>
        <w:spacing w:line="240" w:lineRule="auto"/>
        <w:ind w:left="360"/>
        <w:jc w:val="both"/>
        <w:rPr>
          <w:rFonts w:ascii="Times New Roman" w:hAnsi="Times New Roman"/>
          <w:sz w:val="24"/>
          <w:szCs w:val="24"/>
        </w:rPr>
      </w:pPr>
      <w:r>
        <w:rPr>
          <w:rFonts w:ascii="Times New Roman" w:hAnsi="Times New Roman"/>
          <w:sz w:val="24"/>
          <w:szCs w:val="24"/>
          <w:lang w:val="hr-HR"/>
        </w:rPr>
        <w:t>Nadalje</w:t>
      </w:r>
      <w:r>
        <w:rPr>
          <w:rFonts w:ascii="Times New Roman" w:hAnsi="Times New Roman"/>
          <w:sz w:val="24"/>
          <w:szCs w:val="24"/>
        </w:rPr>
        <w:t xml:space="preserve">, vidljivo je i </w:t>
      </w:r>
      <w:r w:rsidR="00FD627E">
        <w:rPr>
          <w:rFonts w:ascii="Times New Roman" w:hAnsi="Times New Roman"/>
          <w:sz w:val="24"/>
          <w:szCs w:val="24"/>
        </w:rPr>
        <w:t xml:space="preserve">blago </w:t>
      </w:r>
      <w:r>
        <w:rPr>
          <w:rFonts w:ascii="Times New Roman" w:hAnsi="Times New Roman"/>
          <w:sz w:val="24"/>
          <w:szCs w:val="24"/>
        </w:rPr>
        <w:t>povećanje prihod</w:t>
      </w:r>
      <w:r>
        <w:rPr>
          <w:rFonts w:ascii="Times New Roman" w:hAnsi="Times New Roman"/>
          <w:sz w:val="24"/>
          <w:szCs w:val="24"/>
          <w:lang w:val="hr-HR"/>
        </w:rPr>
        <w:t>a</w:t>
      </w:r>
      <w:r>
        <w:rPr>
          <w:rFonts w:ascii="Times New Roman" w:hAnsi="Times New Roman"/>
          <w:sz w:val="24"/>
          <w:szCs w:val="24"/>
        </w:rPr>
        <w:t xml:space="preserve"> proračunskog korisnika a odnose se na prihode doznačene na ime sufinanciranja cijene vrtića od strane roditelja te su ostvareni u iznosu od </w:t>
      </w:r>
      <w:r w:rsidR="00FD627E">
        <w:rPr>
          <w:rFonts w:ascii="Times New Roman" w:hAnsi="Times New Roman"/>
          <w:sz w:val="24"/>
          <w:szCs w:val="24"/>
        </w:rPr>
        <w:t>44.988,50</w:t>
      </w:r>
      <w:r>
        <w:rPr>
          <w:rFonts w:ascii="Times New Roman" w:hAnsi="Times New Roman"/>
          <w:sz w:val="24"/>
          <w:szCs w:val="24"/>
        </w:rPr>
        <w:t xml:space="preserve"> eura</w:t>
      </w:r>
      <w:r w:rsidR="00FD627E">
        <w:rPr>
          <w:rFonts w:ascii="Times New Roman" w:hAnsi="Times New Roman"/>
          <w:sz w:val="24"/>
          <w:szCs w:val="24"/>
          <w:lang w:val="hr-HR"/>
        </w:rPr>
        <w:t xml:space="preserve"> što je </w:t>
      </w:r>
      <w:r>
        <w:rPr>
          <w:rFonts w:ascii="Times New Roman" w:hAnsi="Times New Roman"/>
          <w:sz w:val="24"/>
          <w:szCs w:val="24"/>
          <w:lang w:val="hr-HR"/>
        </w:rPr>
        <w:t xml:space="preserve">u odnosu na prethodnu godinu </w:t>
      </w:r>
      <w:r w:rsidR="00FD627E">
        <w:rPr>
          <w:rFonts w:ascii="Times New Roman" w:hAnsi="Times New Roman"/>
          <w:sz w:val="24"/>
          <w:szCs w:val="24"/>
          <w:lang w:val="hr-HR"/>
        </w:rPr>
        <w:t xml:space="preserve">za 5,3 % više </w:t>
      </w:r>
      <w:r w:rsidR="00FD627E" w:rsidRPr="00FD627E">
        <w:rPr>
          <w:rFonts w:ascii="Times New Roman" w:hAnsi="Times New Roman"/>
          <w:sz w:val="24"/>
          <w:szCs w:val="24"/>
        </w:rPr>
        <w:t xml:space="preserve">iz razloga što </w:t>
      </w:r>
      <w:r w:rsidR="00FD627E" w:rsidRPr="00FD627E">
        <w:rPr>
          <w:rFonts w:ascii="Times New Roman" w:hAnsi="Times New Roman"/>
          <w:sz w:val="24"/>
          <w:szCs w:val="24"/>
        </w:rPr>
        <w:lastRenderedPageBreak/>
        <w:t>je u pedagoškoj godini 2025./2026. poludnevni program pohađalo samo jedno dijete, a 15 ih je prešlo u cjelodnevni program, pa su se i prihodi povećali.</w:t>
      </w:r>
    </w:p>
    <w:p w:rsidR="00715086" w:rsidRPr="00715086" w:rsidRDefault="00577A93" w:rsidP="00715086">
      <w:pPr>
        <w:spacing w:line="240" w:lineRule="auto"/>
        <w:ind w:left="360"/>
        <w:jc w:val="both"/>
        <w:rPr>
          <w:rFonts w:ascii="Times New Roman" w:eastAsia="Times New Roman" w:hAnsi="Times New Roman"/>
          <w:sz w:val="24"/>
          <w:szCs w:val="24"/>
          <w:lang w:eastAsia="hr-HR"/>
        </w:rPr>
      </w:pPr>
      <w:r>
        <w:rPr>
          <w:rFonts w:ascii="Times New Roman" w:eastAsia="Times New Roman" w:hAnsi="Times New Roman" w:cs="Times New Roman"/>
          <w:sz w:val="24"/>
          <w:szCs w:val="24"/>
          <w:lang w:eastAsia="hr-HR"/>
        </w:rPr>
        <w:t>Komunalni doprinos</w:t>
      </w:r>
      <w:r>
        <w:rPr>
          <w:rFonts w:ascii="Times New Roman" w:eastAsia="Times New Roman" w:hAnsi="Times New Roman" w:cs="Times New Roman"/>
          <w:sz w:val="24"/>
          <w:szCs w:val="24"/>
          <w:lang w:val="en-US" w:eastAsia="hr-HR"/>
        </w:rPr>
        <w:t>i</w:t>
      </w:r>
      <w:r>
        <w:rPr>
          <w:rFonts w:ascii="Times New Roman" w:eastAsia="Times New Roman" w:hAnsi="Times New Roman" w:cs="Times New Roman"/>
          <w:sz w:val="24"/>
          <w:szCs w:val="24"/>
          <w:lang w:eastAsia="hr-HR"/>
        </w:rPr>
        <w:t xml:space="preserve"> i komunaln</w:t>
      </w:r>
      <w:r>
        <w:rPr>
          <w:rFonts w:ascii="Times New Roman" w:eastAsia="Times New Roman" w:hAnsi="Times New Roman" w:cs="Times New Roman"/>
          <w:sz w:val="24"/>
          <w:szCs w:val="24"/>
          <w:lang w:val="en-US" w:eastAsia="hr-HR"/>
        </w:rPr>
        <w:t>e</w:t>
      </w:r>
      <w:r>
        <w:rPr>
          <w:rFonts w:ascii="Times New Roman" w:eastAsia="Times New Roman" w:hAnsi="Times New Roman" w:cs="Times New Roman"/>
          <w:sz w:val="24"/>
          <w:szCs w:val="24"/>
          <w:lang w:eastAsia="hr-HR"/>
        </w:rPr>
        <w:t xml:space="preserve"> naknad</w:t>
      </w:r>
      <w:r>
        <w:rPr>
          <w:rFonts w:ascii="Times New Roman" w:eastAsia="Times New Roman" w:hAnsi="Times New Roman" w:cs="Times New Roman"/>
          <w:sz w:val="24"/>
          <w:szCs w:val="24"/>
          <w:lang w:val="en-US" w:eastAsia="hr-HR"/>
        </w:rPr>
        <w:t>e</w:t>
      </w:r>
      <w:r>
        <w:rPr>
          <w:rFonts w:ascii="Times New Roman" w:eastAsia="Times New Roman" w:hAnsi="Times New Roman" w:cs="Times New Roman"/>
          <w:sz w:val="24"/>
          <w:szCs w:val="24"/>
          <w:lang w:eastAsia="hr-HR"/>
        </w:rPr>
        <w:t xml:space="preserve"> realizirani su u iznosu </w:t>
      </w:r>
      <w:r w:rsidR="00715086">
        <w:rPr>
          <w:rFonts w:ascii="Times New Roman" w:eastAsia="Times New Roman" w:hAnsi="Times New Roman"/>
          <w:sz w:val="24"/>
          <w:szCs w:val="24"/>
          <w:lang w:eastAsia="hr-HR"/>
        </w:rPr>
        <w:t>741.086,04</w:t>
      </w:r>
      <w:r>
        <w:rPr>
          <w:rFonts w:ascii="Times New Roman" w:eastAsia="Times New Roman" w:hAnsi="Times New Roman"/>
          <w:sz w:val="24"/>
          <w:szCs w:val="24"/>
          <w:lang w:eastAsia="hr-HR"/>
        </w:rPr>
        <w:t xml:space="preserve"> eura </w:t>
      </w:r>
      <w:r w:rsidR="000B7727">
        <w:rPr>
          <w:rFonts w:ascii="Times New Roman" w:eastAsia="Times New Roman" w:hAnsi="Times New Roman"/>
          <w:sz w:val="24"/>
          <w:szCs w:val="24"/>
          <w:lang w:eastAsia="hr-HR"/>
        </w:rPr>
        <w:t>odnosno 60,74 % planiranog odnosno za</w:t>
      </w:r>
      <w:r>
        <w:rPr>
          <w:rFonts w:ascii="Times New Roman" w:eastAsia="Times New Roman" w:hAnsi="Times New Roman"/>
          <w:sz w:val="24"/>
          <w:szCs w:val="24"/>
          <w:lang w:eastAsia="hr-HR"/>
        </w:rPr>
        <w:t xml:space="preserve"> </w:t>
      </w:r>
      <w:r w:rsidR="00715086" w:rsidRPr="00715086">
        <w:rPr>
          <w:rFonts w:ascii="Times New Roman" w:eastAsia="Times New Roman" w:hAnsi="Times New Roman"/>
          <w:sz w:val="24"/>
          <w:szCs w:val="24"/>
          <w:lang w:eastAsia="hr-HR"/>
        </w:rPr>
        <w:t>44,7 % više u odnosu na izvještajno razdoblje prethodne proračunske godine a rezultat je to naplaćenih potraživanja iz prethodnih godina kako komunalne naknade tako i komunalnog doprinosa temeljem poslanih opomena i u cijelosti se odnose na prihod općine Privlaka.</w:t>
      </w:r>
    </w:p>
    <w:p w:rsidR="005F69A4" w:rsidRPr="00BC120B" w:rsidRDefault="00577A93" w:rsidP="00BC120B">
      <w:pPr>
        <w:spacing w:line="240" w:lineRule="auto"/>
        <w:ind w:left="360"/>
        <w:jc w:val="both"/>
        <w:rPr>
          <w:rFonts w:ascii="Times New Roman" w:hAnsi="Times New Roman"/>
          <w:sz w:val="24"/>
          <w:szCs w:val="24"/>
          <w:lang w:val="hr-HR"/>
        </w:rPr>
      </w:pPr>
      <w:r>
        <w:rPr>
          <w:rFonts w:ascii="Times New Roman" w:eastAsia="Times New Roman" w:hAnsi="Times New Roman" w:cs="Times New Roman"/>
          <w:b/>
          <w:sz w:val="24"/>
          <w:szCs w:val="24"/>
          <w:lang w:eastAsia="hr-HR"/>
        </w:rPr>
        <w:t xml:space="preserve">Prihodi od prodaje proizvoda i robe te pruženih usluga, prihodi od donacija te povrati po protestiranim jamstvima </w:t>
      </w:r>
      <w:r>
        <w:rPr>
          <w:rFonts w:ascii="Times New Roman" w:eastAsia="Times New Roman" w:hAnsi="Times New Roman" w:cs="Times New Roman"/>
          <w:sz w:val="24"/>
          <w:szCs w:val="24"/>
          <w:lang w:eastAsia="hr-HR"/>
        </w:rPr>
        <w:t xml:space="preserve">planirani su u iznos od </w:t>
      </w:r>
      <w:r w:rsidR="00687B6D">
        <w:rPr>
          <w:rFonts w:ascii="Times New Roman" w:eastAsia="Times New Roman" w:hAnsi="Times New Roman" w:cs="Times New Roman"/>
          <w:sz w:val="24"/>
          <w:szCs w:val="24"/>
          <w:lang w:val="en-US" w:eastAsia="hr-HR"/>
        </w:rPr>
        <w:t>1.800</w:t>
      </w:r>
      <w:r>
        <w:rPr>
          <w:rFonts w:ascii="Times New Roman" w:eastAsia="Times New Roman" w:hAnsi="Times New Roman" w:cs="Times New Roman"/>
          <w:sz w:val="24"/>
          <w:szCs w:val="24"/>
          <w:lang w:eastAsia="hr-HR"/>
        </w:rPr>
        <w:t>,00 eura,</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a</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 xml:space="preserve">realizirani su u iznosu od </w:t>
      </w:r>
      <w:r w:rsidR="00687B6D">
        <w:rPr>
          <w:rFonts w:ascii="Times New Roman" w:eastAsia="Times New Roman" w:hAnsi="Times New Roman" w:cs="Times New Roman"/>
          <w:sz w:val="24"/>
          <w:szCs w:val="24"/>
          <w:lang w:val="en-US" w:eastAsia="hr-HR"/>
        </w:rPr>
        <w:t>1.125,00</w:t>
      </w:r>
      <w:r>
        <w:rPr>
          <w:rFonts w:ascii="Times New Roman" w:eastAsia="Times New Roman" w:hAnsi="Times New Roman" w:cs="Times New Roman"/>
          <w:sz w:val="24"/>
          <w:szCs w:val="24"/>
          <w:lang w:val="en-US" w:eastAsia="hr-HR"/>
        </w:rPr>
        <w:t xml:space="preserve"> </w:t>
      </w:r>
      <w:r>
        <w:rPr>
          <w:rFonts w:ascii="Times New Roman" w:eastAsia="Times New Roman" w:hAnsi="Times New Roman" w:cs="Times New Roman"/>
          <w:sz w:val="24"/>
          <w:szCs w:val="24"/>
          <w:lang w:eastAsia="hr-HR"/>
        </w:rPr>
        <w:t>eura š</w:t>
      </w:r>
      <w:r>
        <w:rPr>
          <w:rFonts w:ascii="Times New Roman" w:eastAsia="Times New Roman" w:hAnsi="Times New Roman" w:cs="Times New Roman"/>
          <w:sz w:val="24"/>
          <w:szCs w:val="24"/>
          <w:lang w:val="en-US" w:eastAsia="hr-HR"/>
        </w:rPr>
        <w:t xml:space="preserve">to je </w:t>
      </w:r>
      <w:r w:rsidR="00687B6D">
        <w:rPr>
          <w:rFonts w:ascii="Times New Roman" w:eastAsia="Times New Roman" w:hAnsi="Times New Roman" w:cs="Times New Roman"/>
          <w:sz w:val="24"/>
          <w:szCs w:val="24"/>
          <w:lang w:val="en-US" w:eastAsia="hr-HR"/>
        </w:rPr>
        <w:t>62,50</w:t>
      </w:r>
      <w:r>
        <w:rPr>
          <w:rFonts w:ascii="Times New Roman" w:eastAsia="Times New Roman" w:hAnsi="Times New Roman" w:cs="Times New Roman"/>
          <w:sz w:val="24"/>
          <w:szCs w:val="24"/>
          <w:lang w:val="en-US" w:eastAsia="hr-HR"/>
        </w:rPr>
        <w:t xml:space="preserve"> % plana te čine prihod </w:t>
      </w:r>
      <w:r>
        <w:rPr>
          <w:rFonts w:ascii="Times New Roman" w:hAnsi="Times New Roman"/>
          <w:sz w:val="24"/>
          <w:szCs w:val="24"/>
        </w:rPr>
        <w:t>proračunskog korisnika Dječj</w:t>
      </w:r>
      <w:r>
        <w:rPr>
          <w:rFonts w:ascii="Times New Roman" w:hAnsi="Times New Roman"/>
          <w:sz w:val="24"/>
          <w:szCs w:val="24"/>
          <w:lang w:val="hr-HR"/>
        </w:rPr>
        <w:t>eg</w:t>
      </w:r>
      <w:r>
        <w:rPr>
          <w:rFonts w:ascii="Times New Roman" w:hAnsi="Times New Roman"/>
          <w:sz w:val="24"/>
          <w:szCs w:val="24"/>
        </w:rPr>
        <w:t xml:space="preserve"> vrtić</w:t>
      </w:r>
      <w:r>
        <w:rPr>
          <w:rFonts w:ascii="Times New Roman" w:hAnsi="Times New Roman"/>
          <w:sz w:val="24"/>
          <w:szCs w:val="24"/>
          <w:lang w:val="hr-HR"/>
        </w:rPr>
        <w:t>a</w:t>
      </w:r>
      <w:r>
        <w:rPr>
          <w:rFonts w:ascii="Times New Roman" w:hAnsi="Times New Roman"/>
          <w:sz w:val="24"/>
          <w:szCs w:val="24"/>
        </w:rPr>
        <w:t xml:space="preserve"> Sabunić</w:t>
      </w:r>
      <w:r>
        <w:rPr>
          <w:rFonts w:ascii="Times New Roman" w:hAnsi="Times New Roman"/>
          <w:sz w:val="24"/>
          <w:szCs w:val="24"/>
          <w:lang w:val="hr-HR"/>
        </w:rPr>
        <w:t>.</w:t>
      </w:r>
      <w:r>
        <w:rPr>
          <w:rFonts w:ascii="Times New Roman" w:eastAsia="Times New Roman" w:hAnsi="Times New Roman" w:cs="Times New Roman"/>
          <w:sz w:val="24"/>
          <w:szCs w:val="24"/>
          <w:lang w:val="en-US" w:eastAsia="hr-HR"/>
        </w:rPr>
        <w:t xml:space="preserve"> </w:t>
      </w:r>
      <w:r>
        <w:rPr>
          <w:rFonts w:ascii="Times New Roman" w:hAnsi="Times New Roman"/>
          <w:sz w:val="24"/>
          <w:szCs w:val="24"/>
          <w:lang w:val="hr-HR"/>
        </w:rPr>
        <w:t>O</w:t>
      </w:r>
      <w:r>
        <w:rPr>
          <w:rFonts w:ascii="Times New Roman" w:hAnsi="Times New Roman"/>
          <w:sz w:val="24"/>
          <w:szCs w:val="24"/>
        </w:rPr>
        <w:t xml:space="preserve">dnose na </w:t>
      </w:r>
      <w:r>
        <w:rPr>
          <w:rFonts w:ascii="Times New Roman" w:hAnsi="Times New Roman"/>
          <w:sz w:val="24"/>
          <w:szCs w:val="24"/>
          <w:lang w:val="hr-HR"/>
        </w:rPr>
        <w:t xml:space="preserve">prihode od pruženih usluga, odnosno najma vrtičke dvorane </w:t>
      </w:r>
      <w:r w:rsidR="00687B6D">
        <w:rPr>
          <w:rFonts w:ascii="Times New Roman" w:hAnsi="Times New Roman"/>
          <w:sz w:val="24"/>
          <w:szCs w:val="24"/>
          <w:lang w:val="hr-HR"/>
        </w:rPr>
        <w:t>te</w:t>
      </w:r>
      <w:r w:rsidR="00687B6D" w:rsidRPr="00687B6D">
        <w:rPr>
          <w:rFonts w:ascii="Times New Roman" w:hAnsi="Times New Roman"/>
          <w:sz w:val="24"/>
          <w:szCs w:val="24"/>
          <w:lang w:val="hr-HR"/>
        </w:rPr>
        <w:t xml:space="preserve"> su manji u odnos na prethodnu godinu iz razloga što je u 2025. godini bilo manje korisnika dvorane.</w:t>
      </w:r>
    </w:p>
    <w:p w:rsidR="00BC120B" w:rsidRPr="00BC120B" w:rsidRDefault="00577A93" w:rsidP="00BC120B">
      <w:pPr>
        <w:spacing w:after="0" w:line="240" w:lineRule="auto"/>
        <w:ind w:left="360"/>
        <w:jc w:val="both"/>
        <w:rPr>
          <w:rFonts w:ascii="Times New Roman" w:eastAsia="Times New Roman" w:hAnsi="Times New Roman"/>
          <w:sz w:val="24"/>
          <w:szCs w:val="24"/>
          <w:lang w:eastAsia="hr-HR"/>
        </w:rPr>
      </w:pPr>
      <w:r>
        <w:rPr>
          <w:rFonts w:ascii="Times New Roman" w:eastAsia="Times New Roman" w:hAnsi="Times New Roman" w:cs="Times New Roman"/>
          <w:b/>
          <w:sz w:val="24"/>
          <w:szCs w:val="24"/>
          <w:lang w:eastAsia="hr-HR"/>
        </w:rPr>
        <w:t>Kazne, upravne mjere i ostali prihodi</w:t>
      </w:r>
      <w:r>
        <w:rPr>
          <w:rFonts w:ascii="Times New Roman" w:eastAsia="Times New Roman" w:hAnsi="Times New Roman" w:cs="Times New Roman"/>
          <w:sz w:val="24"/>
          <w:szCs w:val="24"/>
          <w:lang w:eastAsia="hr-HR"/>
        </w:rPr>
        <w:t xml:space="preserve"> planirani su u iznosu od </w:t>
      </w:r>
      <w:r w:rsidR="00BC120B">
        <w:rPr>
          <w:rStyle w:val="fontstyle01"/>
          <w:rFonts w:ascii="Times New Roman" w:hAnsi="Times New Roman" w:cs="Times New Roman"/>
          <w:sz w:val="24"/>
          <w:szCs w:val="24"/>
          <w:lang w:val="hr-HR"/>
        </w:rPr>
        <w:t>14.000,00</w:t>
      </w:r>
      <w:r>
        <w:rPr>
          <w:rStyle w:val="fontstyle01"/>
          <w:rFonts w:ascii="Times New Roman" w:hAnsi="Times New Roman" w:cs="Times New Roman"/>
          <w:sz w:val="24"/>
          <w:szCs w:val="24"/>
        </w:rPr>
        <w:t xml:space="preserve"> eura, a </w:t>
      </w:r>
      <w:r>
        <w:rPr>
          <w:rFonts w:ascii="Times New Roman" w:eastAsia="Times New Roman" w:hAnsi="Times New Roman" w:cs="Times New Roman"/>
          <w:sz w:val="24"/>
          <w:szCs w:val="24"/>
          <w:lang w:eastAsia="hr-HR"/>
        </w:rPr>
        <w:t xml:space="preserve">realizirani su u iznosu od </w:t>
      </w:r>
      <w:r w:rsidR="00BC120B">
        <w:rPr>
          <w:rFonts w:ascii="Times New Roman" w:eastAsia="Times New Roman" w:hAnsi="Times New Roman" w:cs="Times New Roman"/>
          <w:sz w:val="24"/>
          <w:szCs w:val="24"/>
          <w:lang w:val="en-US" w:eastAsia="hr-HR"/>
        </w:rPr>
        <w:t>83,08</w:t>
      </w:r>
      <w:r>
        <w:rPr>
          <w:rFonts w:ascii="Times New Roman" w:eastAsia="Times New Roman" w:hAnsi="Times New Roman" w:cs="Times New Roman"/>
          <w:sz w:val="24"/>
          <w:szCs w:val="24"/>
          <w:lang w:eastAsia="hr-HR"/>
        </w:rPr>
        <w:t xml:space="preserve"> eura </w:t>
      </w:r>
      <w:r w:rsidR="00BC120B">
        <w:rPr>
          <w:rFonts w:ascii="Times New Roman" w:eastAsia="Times New Roman" w:hAnsi="Times New Roman" w:cs="Times New Roman"/>
          <w:sz w:val="24"/>
          <w:szCs w:val="24"/>
          <w:lang w:eastAsia="hr-HR"/>
        </w:rPr>
        <w:t>što je znatno</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val="en-US" w:eastAsia="hr-HR"/>
        </w:rPr>
        <w:t>manje</w:t>
      </w:r>
      <w:r>
        <w:rPr>
          <w:rFonts w:ascii="Times New Roman" w:eastAsia="Times New Roman" w:hAnsi="Times New Roman" w:cs="Times New Roman"/>
          <w:sz w:val="24"/>
          <w:szCs w:val="24"/>
          <w:lang w:eastAsia="hr-HR"/>
        </w:rPr>
        <w:t xml:space="preserve"> nego prethodne godine </w:t>
      </w:r>
      <w:r>
        <w:rPr>
          <w:rFonts w:ascii="Times New Roman" w:eastAsia="Times New Roman" w:hAnsi="Times New Roman" w:cs="Times New Roman"/>
          <w:sz w:val="24"/>
          <w:szCs w:val="24"/>
          <w:lang w:val="en-US" w:eastAsia="hr-HR"/>
        </w:rPr>
        <w:t xml:space="preserve">dok je u </w:t>
      </w:r>
      <w:r>
        <w:rPr>
          <w:rFonts w:ascii="Times New Roman" w:eastAsia="Times New Roman" w:hAnsi="Times New Roman" w:cs="Times New Roman"/>
          <w:sz w:val="24"/>
          <w:szCs w:val="24"/>
          <w:lang w:eastAsia="hr-HR"/>
        </w:rPr>
        <w:t xml:space="preserve">odnosu na plan realizirano </w:t>
      </w:r>
      <w:r w:rsidR="00BC120B">
        <w:rPr>
          <w:rFonts w:ascii="Times New Roman" w:eastAsia="Times New Roman" w:hAnsi="Times New Roman" w:cs="Times New Roman"/>
          <w:sz w:val="24"/>
          <w:szCs w:val="24"/>
          <w:lang w:val="en-US" w:eastAsia="hr-HR"/>
        </w:rPr>
        <w:t>0,59</w:t>
      </w:r>
      <w:r>
        <w:rPr>
          <w:rFonts w:ascii="Times New Roman" w:eastAsia="Times New Roman" w:hAnsi="Times New Roman" w:cs="Times New Roman"/>
          <w:sz w:val="24"/>
          <w:szCs w:val="24"/>
          <w:lang w:val="en-US" w:eastAsia="hr-HR"/>
        </w:rPr>
        <w:t xml:space="preserve"> </w:t>
      </w:r>
      <w:r>
        <w:rPr>
          <w:rStyle w:val="fontstyle01"/>
          <w:rFonts w:ascii="Times New Roman" w:hAnsi="Times New Roman" w:cs="Times New Roman"/>
          <w:sz w:val="24"/>
          <w:szCs w:val="24"/>
        </w:rPr>
        <w:t>%.</w:t>
      </w:r>
      <w:r>
        <w:rPr>
          <w:rStyle w:val="fontstyle01"/>
          <w:rFonts w:ascii="Times New Roman" w:hAnsi="Times New Roman" w:cs="Times New Roman"/>
          <w:sz w:val="24"/>
          <w:szCs w:val="24"/>
          <w:lang w:val="hr-HR"/>
        </w:rPr>
        <w:t xml:space="preserve"> Ostavareni iznos obuhvaća prihod od kazni </w:t>
      </w:r>
      <w:r>
        <w:rPr>
          <w:rFonts w:ascii="Times New Roman" w:eastAsia="Times New Roman" w:hAnsi="Times New Roman"/>
          <w:sz w:val="24"/>
          <w:szCs w:val="24"/>
          <w:lang w:eastAsia="hr-HR"/>
        </w:rPr>
        <w:t>odnosno kazne prometnog redarstva za nepropisno parkirana vozila</w:t>
      </w:r>
      <w:r>
        <w:rPr>
          <w:rFonts w:ascii="Times New Roman" w:eastAsia="Times New Roman" w:hAnsi="Times New Roman"/>
          <w:sz w:val="24"/>
          <w:szCs w:val="24"/>
          <w:lang w:val="en-US" w:eastAsia="hr-HR"/>
        </w:rPr>
        <w:t xml:space="preserve"> u iznosu od </w:t>
      </w:r>
      <w:r w:rsidR="00BC120B">
        <w:rPr>
          <w:rFonts w:ascii="Times New Roman" w:eastAsia="Times New Roman" w:hAnsi="Times New Roman"/>
          <w:sz w:val="24"/>
          <w:szCs w:val="24"/>
          <w:lang w:eastAsia="hr-HR"/>
        </w:rPr>
        <w:t>30</w:t>
      </w:r>
      <w:r>
        <w:rPr>
          <w:rFonts w:ascii="Times New Roman" w:eastAsia="Times New Roman" w:hAnsi="Times New Roman"/>
          <w:sz w:val="24"/>
          <w:szCs w:val="24"/>
          <w:lang w:eastAsia="hr-HR"/>
        </w:rPr>
        <w:t xml:space="preserve">,00 eura </w:t>
      </w:r>
      <w:r>
        <w:rPr>
          <w:rFonts w:ascii="Times New Roman" w:eastAsia="Times New Roman" w:hAnsi="Times New Roman"/>
          <w:sz w:val="24"/>
          <w:szCs w:val="24"/>
          <w:lang w:val="en-US" w:eastAsia="hr-HR"/>
        </w:rPr>
        <w:t xml:space="preserve">te ostale prihode koji su </w:t>
      </w:r>
      <w:r>
        <w:rPr>
          <w:rFonts w:ascii="Times New Roman" w:eastAsia="Times New Roman" w:hAnsi="Times New Roman"/>
          <w:sz w:val="24"/>
          <w:szCs w:val="24"/>
          <w:lang w:eastAsia="hr-HR"/>
        </w:rPr>
        <w:t xml:space="preserve">ostvareni su u iznosu od </w:t>
      </w:r>
      <w:r w:rsidR="00BC120B">
        <w:rPr>
          <w:rFonts w:ascii="Times New Roman" w:eastAsia="Times New Roman" w:hAnsi="Times New Roman"/>
          <w:sz w:val="24"/>
          <w:szCs w:val="24"/>
          <w:lang w:eastAsia="hr-HR"/>
        </w:rPr>
        <w:t>53,08 eura. Navedeni prihodi ostvareni su u znatno</w:t>
      </w:r>
      <w:r w:rsidR="00BC120B" w:rsidRPr="00BC120B">
        <w:rPr>
          <w:rFonts w:ascii="Times New Roman" w:eastAsia="Times New Roman" w:hAnsi="Times New Roman"/>
          <w:sz w:val="24"/>
          <w:szCs w:val="24"/>
          <w:lang w:eastAsia="hr-HR"/>
        </w:rPr>
        <w:t xml:space="preserve"> manjem iznosu zbog manjeg broja izdanih kazni prometnog redarstva</w:t>
      </w:r>
      <w:r w:rsidR="00BC120B">
        <w:rPr>
          <w:rFonts w:ascii="Times New Roman" w:eastAsia="Times New Roman" w:hAnsi="Times New Roman"/>
          <w:sz w:val="24"/>
          <w:szCs w:val="24"/>
          <w:lang w:eastAsia="hr-HR"/>
        </w:rPr>
        <w:t xml:space="preserve"> za nepropisno parkirana vozila, te </w:t>
      </w:r>
      <w:r w:rsidR="00BC120B" w:rsidRPr="00BC120B">
        <w:rPr>
          <w:rFonts w:ascii="Times New Roman" w:eastAsia="Times New Roman" w:hAnsi="Times New Roman"/>
          <w:sz w:val="24"/>
          <w:szCs w:val="24"/>
          <w:lang w:eastAsia="hr-HR"/>
        </w:rPr>
        <w:t>je prethodne godine ostvaren prihod od strane HEP Opskrba d.o.o. u vidu povrata više plaćenih obveza od strane općine iz prethodnih godina.</w:t>
      </w:r>
    </w:p>
    <w:p w:rsidR="005F69A4" w:rsidRDefault="005F69A4">
      <w:pPr>
        <w:spacing w:after="0" w:line="240" w:lineRule="auto"/>
        <w:ind w:left="360"/>
        <w:jc w:val="both"/>
        <w:rPr>
          <w:rFonts w:ascii="Times New Roman" w:eastAsia="Times New Roman" w:hAnsi="Times New Roman"/>
          <w:sz w:val="24"/>
          <w:szCs w:val="24"/>
          <w:lang w:eastAsia="hr-HR"/>
        </w:rPr>
      </w:pPr>
    </w:p>
    <w:p w:rsidR="005F69A4" w:rsidRDefault="005F69A4">
      <w:pPr>
        <w:spacing w:after="0" w:line="240" w:lineRule="auto"/>
        <w:jc w:val="both"/>
        <w:rPr>
          <w:rFonts w:ascii="Times New Roman" w:eastAsia="Times New Roman" w:hAnsi="Times New Roman" w:cs="Times New Roman"/>
          <w:sz w:val="24"/>
          <w:szCs w:val="24"/>
          <w:lang w:eastAsia="hr-HR"/>
        </w:rPr>
      </w:pPr>
    </w:p>
    <w:p w:rsidR="005F69A4" w:rsidRDefault="005F69A4">
      <w:pPr>
        <w:spacing w:after="0" w:line="240" w:lineRule="auto"/>
        <w:jc w:val="both"/>
        <w:rPr>
          <w:rFonts w:ascii="Times New Roman" w:eastAsia="Times New Roman" w:hAnsi="Times New Roman" w:cs="Times New Roman"/>
          <w:sz w:val="24"/>
          <w:szCs w:val="24"/>
          <w:lang w:eastAsia="hr-HR"/>
        </w:rPr>
      </w:pPr>
    </w:p>
    <w:p w:rsidR="005F69A4" w:rsidRDefault="00577A93">
      <w:pPr>
        <w:pStyle w:val="Odlomakpopisa"/>
        <w:numPr>
          <w:ilvl w:val="1"/>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cs="Times New Roman"/>
          <w:b/>
          <w:sz w:val="24"/>
          <w:szCs w:val="24"/>
          <w:lang w:eastAsia="hr-HR"/>
        </w:rPr>
        <w:t>PRIHODI OD PRODAJE NEFINANCIJSKE IMOVINE</w:t>
      </w:r>
    </w:p>
    <w:p w:rsidR="005F69A4" w:rsidRDefault="005F69A4">
      <w:pPr>
        <w:pStyle w:val="Odlomakpopisa"/>
        <w:spacing w:after="0" w:line="240" w:lineRule="auto"/>
        <w:ind w:left="360"/>
        <w:jc w:val="both"/>
        <w:rPr>
          <w:rFonts w:ascii="Times New Roman" w:eastAsia="Times New Roman" w:hAnsi="Times New Roman" w:cs="Times New Roman"/>
          <w:sz w:val="24"/>
          <w:szCs w:val="24"/>
          <w:lang w:eastAsia="hr-HR"/>
        </w:rPr>
      </w:pPr>
    </w:p>
    <w:p w:rsidR="005F69A4" w:rsidRDefault="00577A93">
      <w:pPr>
        <w:pStyle w:val="Odlomakpopisa"/>
        <w:spacing w:after="0" w:line="240" w:lineRule="auto"/>
        <w:ind w:left="360"/>
        <w:jc w:val="both"/>
        <w:rPr>
          <w:rFonts w:ascii="Times New Roman" w:eastAsia="Times New Roman" w:hAnsi="Times New Roman"/>
          <w:sz w:val="24"/>
          <w:szCs w:val="24"/>
          <w:lang w:eastAsia="hr-HR"/>
        </w:rPr>
      </w:pPr>
      <w:r>
        <w:rPr>
          <w:rFonts w:ascii="Times New Roman" w:eastAsia="Times New Roman" w:hAnsi="Times New Roman" w:cs="Times New Roman"/>
          <w:sz w:val="24"/>
          <w:szCs w:val="24"/>
          <w:lang w:eastAsia="hr-HR"/>
        </w:rPr>
        <w:t xml:space="preserve">Prihodi od prodaje nefinancijske imovine planirani su u iznosu od </w:t>
      </w:r>
      <w:r>
        <w:rPr>
          <w:rStyle w:val="fontstyle01"/>
          <w:rFonts w:ascii="Times New Roman" w:hAnsi="Times New Roman" w:cs="Times New Roman"/>
          <w:sz w:val="24"/>
          <w:szCs w:val="24"/>
          <w:lang w:val="hr-HR"/>
        </w:rPr>
        <w:t>46.000,00</w:t>
      </w:r>
      <w:r>
        <w:rPr>
          <w:rStyle w:val="fontstyle01"/>
          <w:rFonts w:ascii="Times New Roman" w:hAnsi="Times New Roman" w:cs="Times New Roman"/>
          <w:sz w:val="24"/>
          <w:szCs w:val="24"/>
        </w:rPr>
        <w:t xml:space="preserve"> eura,</w:t>
      </w:r>
      <w:r>
        <w:rPr>
          <w:rStyle w:val="fontstyle01"/>
          <w:rFonts w:ascii="Times New Roman" w:hAnsi="Times New Roman" w:cs="Times New Roman"/>
          <w:sz w:val="24"/>
          <w:szCs w:val="24"/>
          <w:lang w:val="hr-HR"/>
        </w:rPr>
        <w:t xml:space="preserve"> te </w:t>
      </w:r>
      <w:r>
        <w:rPr>
          <w:rFonts w:ascii="Times New Roman" w:eastAsia="Times New Roman" w:hAnsi="Times New Roman"/>
          <w:sz w:val="24"/>
          <w:szCs w:val="24"/>
          <w:lang w:eastAsia="hr-HR"/>
        </w:rPr>
        <w:t xml:space="preserve">u ovom izvještajnom razdoblju </w:t>
      </w:r>
      <w:r w:rsidR="002E13D8">
        <w:rPr>
          <w:rFonts w:ascii="Times New Roman" w:eastAsia="Times New Roman" w:hAnsi="Times New Roman"/>
          <w:sz w:val="24"/>
          <w:szCs w:val="24"/>
          <w:lang w:eastAsia="hr-HR"/>
        </w:rPr>
        <w:t>kao i u</w:t>
      </w:r>
      <w:r>
        <w:rPr>
          <w:rFonts w:ascii="Times New Roman" w:eastAsia="Times New Roman" w:hAnsi="Times New Roman"/>
          <w:sz w:val="24"/>
          <w:szCs w:val="24"/>
          <w:lang w:eastAsia="hr-HR"/>
        </w:rPr>
        <w:t xml:space="preserve"> izvještajnog razdoblja prethodne proračunske godine nisu ostvareni budući da nije bilo prodaje nefinancijske imovine pa samim time ni prihoda od iste.</w:t>
      </w:r>
    </w:p>
    <w:p w:rsidR="00DA4AAF" w:rsidRDefault="00DA4AAF">
      <w:pPr>
        <w:pStyle w:val="Odlomakpopisa"/>
        <w:spacing w:after="0" w:line="240" w:lineRule="auto"/>
        <w:ind w:left="360"/>
        <w:jc w:val="both"/>
        <w:rPr>
          <w:rFonts w:ascii="Times New Roman" w:eastAsia="Times New Roman" w:hAnsi="Times New Roman"/>
          <w:sz w:val="24"/>
          <w:szCs w:val="24"/>
          <w:lang w:eastAsia="hr-HR"/>
        </w:rPr>
      </w:pPr>
    </w:p>
    <w:p w:rsidR="00DA4AAF" w:rsidRDefault="00DA4AAF">
      <w:pPr>
        <w:pStyle w:val="Odlomakpopisa"/>
        <w:spacing w:after="0" w:line="240" w:lineRule="auto"/>
        <w:ind w:left="360"/>
        <w:jc w:val="both"/>
        <w:rPr>
          <w:rFonts w:ascii="Times New Roman" w:eastAsia="Times New Roman" w:hAnsi="Times New Roman"/>
          <w:sz w:val="24"/>
          <w:szCs w:val="24"/>
          <w:lang w:eastAsia="hr-HR"/>
        </w:rPr>
      </w:pPr>
    </w:p>
    <w:p w:rsidR="00DA4AAF" w:rsidRDefault="00DA4AAF">
      <w:pPr>
        <w:pStyle w:val="Odlomakpopisa"/>
        <w:spacing w:after="0" w:line="240" w:lineRule="auto"/>
        <w:ind w:left="360"/>
        <w:jc w:val="both"/>
        <w:rPr>
          <w:rFonts w:ascii="Times New Roman" w:hAnsi="Times New Roman" w:cs="Times New Roman"/>
          <w:sz w:val="24"/>
          <w:szCs w:val="24"/>
        </w:rPr>
      </w:pPr>
    </w:p>
    <w:p w:rsidR="005F69A4" w:rsidRDefault="00577A93">
      <w:pPr>
        <w:pStyle w:val="Odlomakpopisa"/>
        <w:numPr>
          <w:ilvl w:val="1"/>
          <w:numId w:val="3"/>
        </w:numPr>
        <w:spacing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PRIMICI</w:t>
      </w:r>
    </w:p>
    <w:p w:rsidR="005F69A4" w:rsidRDefault="00577A93">
      <w:pPr>
        <w:spacing w:line="240" w:lineRule="auto"/>
        <w:jc w:val="both"/>
        <w:rPr>
          <w:rFonts w:ascii="Times New Roman" w:eastAsia="Times New Roman" w:hAnsi="Times New Roman" w:cs="Times New Roman"/>
          <w:b/>
          <w:bCs/>
          <w:sz w:val="24"/>
          <w:szCs w:val="24"/>
          <w:lang w:val="hr-HR" w:eastAsia="en-GB"/>
        </w:rPr>
      </w:pPr>
      <w:r>
        <w:rPr>
          <w:rFonts w:ascii="Times New Roman" w:eastAsia="Times New Roman" w:hAnsi="Times New Roman" w:cs="Times New Roman"/>
          <w:sz w:val="24"/>
          <w:szCs w:val="24"/>
          <w:lang w:val="en-US" w:eastAsia="hr-HR"/>
        </w:rPr>
        <w:t xml:space="preserve">Primici od financijske imovine i zaduživanja planirani su u iznosu od 3.890.000,00 eura a odnose se na planirano </w:t>
      </w:r>
      <w:r>
        <w:rPr>
          <w:rFonts w:ascii="Times New Roman" w:hAnsi="Times New Roman"/>
          <w:sz w:val="24"/>
          <w:szCs w:val="24"/>
        </w:rPr>
        <w:t>kreditno zaduženje kod tuzemne kreditne institucij</w:t>
      </w:r>
      <w:r>
        <w:rPr>
          <w:rFonts w:ascii="Times New Roman" w:hAnsi="Times New Roman"/>
          <w:sz w:val="24"/>
          <w:szCs w:val="24"/>
          <w:lang w:val="hr-HR"/>
        </w:rPr>
        <w:t xml:space="preserve">e </w:t>
      </w:r>
      <w:r>
        <w:rPr>
          <w:rFonts w:ascii="Times New Roman" w:hAnsi="Times New Roman"/>
          <w:sz w:val="24"/>
          <w:szCs w:val="24"/>
        </w:rPr>
        <w:t>za otkup građevinskog zemljišta k.č. 1/1 k.o. Privlaka</w:t>
      </w:r>
      <w:r>
        <w:rPr>
          <w:rFonts w:ascii="Times New Roman" w:hAnsi="Times New Roman"/>
          <w:sz w:val="24"/>
          <w:szCs w:val="24"/>
          <w:lang w:val="hr-HR"/>
        </w:rPr>
        <w:t xml:space="preserve"> te u ovom izvještajnom razdoblju nisu realizirani, a ujedno nemaju ni svoju usporednu veličinu u odnosu na prethodnu godinu.</w:t>
      </w:r>
    </w:p>
    <w:p w:rsidR="005F69A4" w:rsidRDefault="005F69A4">
      <w:pPr>
        <w:tabs>
          <w:tab w:val="left" w:pos="1280"/>
        </w:tabs>
        <w:spacing w:after="0" w:line="240" w:lineRule="auto"/>
        <w:rPr>
          <w:rFonts w:ascii="Times New Roman" w:eastAsia="Times New Roman" w:hAnsi="Times New Roman" w:cs="Times New Roman"/>
          <w:b/>
          <w:bCs/>
          <w:sz w:val="24"/>
          <w:szCs w:val="24"/>
          <w:lang w:eastAsia="en-GB"/>
        </w:rPr>
      </w:pPr>
    </w:p>
    <w:p w:rsidR="005F69A4" w:rsidRDefault="00577A93">
      <w:pPr>
        <w:tabs>
          <w:tab w:val="left" w:pos="1280"/>
        </w:tabs>
        <w:spacing w:after="0" w:line="240" w:lineRule="auto"/>
        <w:rPr>
          <w:rFonts w:ascii="Times New Roman" w:eastAsiaTheme="minorEastAsia" w:hAnsi="Times New Roman" w:cs="Times New Roman"/>
          <w:sz w:val="20"/>
          <w:szCs w:val="20"/>
          <w:lang w:eastAsia="en-GB"/>
        </w:rPr>
      </w:pPr>
      <w:r>
        <w:rPr>
          <w:rFonts w:ascii="Times New Roman" w:eastAsia="Times New Roman" w:hAnsi="Times New Roman" w:cs="Times New Roman"/>
          <w:b/>
          <w:bCs/>
          <w:sz w:val="24"/>
          <w:szCs w:val="24"/>
          <w:lang w:eastAsia="en-GB"/>
        </w:rPr>
        <w:t xml:space="preserve">      3. </w:t>
      </w:r>
      <w:r>
        <w:rPr>
          <w:rFonts w:ascii="Times New Roman" w:eastAsia="Times New Roman" w:hAnsi="Times New Roman" w:cs="Times New Roman"/>
          <w:b/>
          <w:bCs/>
          <w:sz w:val="23"/>
          <w:szCs w:val="23"/>
          <w:lang w:eastAsia="en-GB"/>
        </w:rPr>
        <w:t>RASHODI I IZDACI</w:t>
      </w:r>
    </w:p>
    <w:p w:rsidR="005F69A4" w:rsidRDefault="005F69A4">
      <w:pPr>
        <w:spacing w:after="0" w:line="240" w:lineRule="auto"/>
        <w:rPr>
          <w:rFonts w:ascii="Times New Roman" w:eastAsia="Times New Roman" w:hAnsi="Times New Roman" w:cs="Times New Roman"/>
          <w:b/>
          <w:bCs/>
          <w:sz w:val="24"/>
          <w:szCs w:val="24"/>
          <w:lang w:eastAsia="en-GB"/>
        </w:rPr>
      </w:pPr>
    </w:p>
    <w:p w:rsidR="005F69A4" w:rsidRDefault="00577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Rashodi su prvim izmjenama i dopunama Proračuna za 202</w:t>
      </w:r>
      <w:r w:rsidR="00F57409">
        <w:rPr>
          <w:rFonts w:ascii="Times New Roman" w:hAnsi="Times New Roman" w:cs="Times New Roman"/>
          <w:sz w:val="24"/>
          <w:szCs w:val="24"/>
          <w:lang w:val="hr-HR"/>
        </w:rPr>
        <w:t>5</w:t>
      </w:r>
      <w:r>
        <w:rPr>
          <w:rFonts w:ascii="Times New Roman" w:hAnsi="Times New Roman" w:cs="Times New Roman"/>
          <w:sz w:val="24"/>
          <w:szCs w:val="24"/>
        </w:rPr>
        <w:t xml:space="preserve">. godinu planirani u iznosu od </w:t>
      </w:r>
      <w:r w:rsidR="00F57409">
        <w:rPr>
          <w:rFonts w:ascii="Times New Roman" w:hAnsi="Times New Roman" w:cs="Times New Roman"/>
          <w:sz w:val="24"/>
          <w:szCs w:val="24"/>
          <w:lang w:val="hr-HR"/>
        </w:rPr>
        <w:t>11.152.556,00</w:t>
      </w:r>
      <w:r>
        <w:rPr>
          <w:rFonts w:ascii="Times New Roman" w:hAnsi="Times New Roman" w:cs="Times New Roman"/>
          <w:sz w:val="24"/>
          <w:szCs w:val="24"/>
        </w:rPr>
        <w:t xml:space="preserve"> eur</w:t>
      </w:r>
      <w:r w:rsidR="00F57409">
        <w:rPr>
          <w:rFonts w:ascii="Times New Roman" w:hAnsi="Times New Roman" w:cs="Times New Roman"/>
          <w:sz w:val="24"/>
          <w:szCs w:val="24"/>
        </w:rPr>
        <w:t>a</w:t>
      </w:r>
      <w:r>
        <w:rPr>
          <w:rFonts w:ascii="Times New Roman" w:hAnsi="Times New Roman" w:cs="Times New Roman"/>
          <w:sz w:val="24"/>
          <w:szCs w:val="24"/>
        </w:rPr>
        <w:t xml:space="preserve">, a realizirani su u iznosu od </w:t>
      </w:r>
      <w:r w:rsidR="00F57409">
        <w:rPr>
          <w:rFonts w:ascii="Times New Roman" w:hAnsi="Times New Roman" w:cs="Times New Roman"/>
          <w:sz w:val="24"/>
          <w:szCs w:val="24"/>
          <w:lang w:val="hr-HR"/>
        </w:rPr>
        <w:t>3.315.514,62</w:t>
      </w:r>
      <w:r>
        <w:rPr>
          <w:rFonts w:ascii="Times New Roman" w:hAnsi="Times New Roman" w:cs="Times New Roman"/>
          <w:sz w:val="24"/>
          <w:szCs w:val="24"/>
        </w:rPr>
        <w:t xml:space="preserve"> eur</w:t>
      </w:r>
      <w:r w:rsidR="00F57409">
        <w:rPr>
          <w:rFonts w:ascii="Times New Roman" w:hAnsi="Times New Roman" w:cs="Times New Roman"/>
          <w:sz w:val="24"/>
          <w:szCs w:val="24"/>
        </w:rPr>
        <w:t>a</w:t>
      </w:r>
      <w:r>
        <w:rPr>
          <w:rFonts w:ascii="Times New Roman" w:hAnsi="Times New Roman" w:cs="Times New Roman"/>
          <w:sz w:val="24"/>
          <w:szCs w:val="24"/>
        </w:rPr>
        <w:t xml:space="preserve"> ili </w:t>
      </w:r>
      <w:r w:rsidR="00F57409">
        <w:rPr>
          <w:rFonts w:ascii="Times New Roman" w:hAnsi="Times New Roman" w:cs="Times New Roman"/>
          <w:sz w:val="24"/>
          <w:szCs w:val="24"/>
          <w:lang w:val="hr-HR"/>
        </w:rPr>
        <w:t>29,73</w:t>
      </w:r>
      <w:r>
        <w:rPr>
          <w:rFonts w:ascii="Times New Roman" w:hAnsi="Times New Roman" w:cs="Times New Roman"/>
          <w:sz w:val="24"/>
          <w:szCs w:val="24"/>
        </w:rPr>
        <w:t xml:space="preserve"> % plana</w:t>
      </w:r>
      <w:r>
        <w:rPr>
          <w:rFonts w:ascii="Times New Roman" w:hAnsi="Times New Roman" w:cs="Times New Roman"/>
          <w:sz w:val="24"/>
          <w:szCs w:val="24"/>
          <w:lang w:val="hr-HR"/>
        </w:rPr>
        <w:t xml:space="preserve"> dok su Izdaci planirani u iznosu od </w:t>
      </w:r>
      <w:r w:rsidR="00F57409">
        <w:rPr>
          <w:rFonts w:ascii="Times New Roman" w:hAnsi="Times New Roman" w:cs="Times New Roman"/>
          <w:sz w:val="24"/>
          <w:szCs w:val="24"/>
          <w:lang w:val="hr-HR"/>
        </w:rPr>
        <w:t>209.404,00</w:t>
      </w:r>
      <w:r>
        <w:rPr>
          <w:rFonts w:ascii="Times New Roman" w:hAnsi="Times New Roman" w:cs="Times New Roman"/>
          <w:sz w:val="24"/>
          <w:szCs w:val="24"/>
          <w:lang w:val="hr-HR"/>
        </w:rPr>
        <w:t xml:space="preserve"> eura a ostvareni u iznosu od </w:t>
      </w:r>
      <w:r w:rsidR="00F57409">
        <w:rPr>
          <w:rFonts w:ascii="Times New Roman" w:hAnsi="Times New Roman" w:cs="Times New Roman"/>
          <w:sz w:val="24"/>
          <w:szCs w:val="24"/>
          <w:lang w:val="hr-HR"/>
        </w:rPr>
        <w:t>138.310,54</w:t>
      </w:r>
      <w:r>
        <w:rPr>
          <w:rFonts w:ascii="Times New Roman" w:hAnsi="Times New Roman" w:cs="Times New Roman"/>
          <w:sz w:val="24"/>
          <w:szCs w:val="24"/>
          <w:lang w:val="hr-HR"/>
        </w:rPr>
        <w:t xml:space="preserve"> eura odnosno </w:t>
      </w:r>
      <w:r w:rsidR="00F57409">
        <w:rPr>
          <w:rFonts w:ascii="Times New Roman" w:hAnsi="Times New Roman" w:cs="Times New Roman"/>
          <w:sz w:val="24"/>
          <w:szCs w:val="24"/>
          <w:lang w:val="hr-HR"/>
        </w:rPr>
        <w:t>66,05</w:t>
      </w:r>
      <w:r>
        <w:rPr>
          <w:rFonts w:ascii="Times New Roman" w:hAnsi="Times New Roman" w:cs="Times New Roman"/>
          <w:sz w:val="24"/>
          <w:szCs w:val="24"/>
          <w:lang w:val="hr-HR"/>
        </w:rPr>
        <w:t xml:space="preserve"> % planiranog.</w:t>
      </w:r>
      <w:r>
        <w:rPr>
          <w:rFonts w:ascii="Times New Roman" w:hAnsi="Times New Roman" w:cs="Times New Roman"/>
          <w:sz w:val="24"/>
          <w:szCs w:val="24"/>
        </w:rPr>
        <w:t xml:space="preserve"> U strukturi ostvarenih rashoda i izdataka najzastupljeniji su rashodi poslovanja u iznosu od </w:t>
      </w:r>
      <w:r w:rsidR="00F57409">
        <w:rPr>
          <w:rFonts w:ascii="Times New Roman" w:hAnsi="Times New Roman" w:cs="Times New Roman"/>
          <w:sz w:val="24"/>
          <w:szCs w:val="24"/>
          <w:lang w:val="hr-HR"/>
        </w:rPr>
        <w:t>2.315.684,92</w:t>
      </w:r>
      <w:r>
        <w:rPr>
          <w:rFonts w:ascii="Times New Roman" w:hAnsi="Times New Roman" w:cs="Times New Roman"/>
          <w:sz w:val="24"/>
          <w:szCs w:val="24"/>
        </w:rPr>
        <w:t xml:space="preserve"> eur</w:t>
      </w:r>
      <w:r>
        <w:rPr>
          <w:rFonts w:ascii="Times New Roman" w:hAnsi="Times New Roman" w:cs="Times New Roman"/>
          <w:sz w:val="24"/>
          <w:szCs w:val="24"/>
          <w:lang w:val="hr-HR"/>
        </w:rPr>
        <w:t>a</w:t>
      </w:r>
      <w:r>
        <w:rPr>
          <w:rFonts w:ascii="Times New Roman" w:hAnsi="Times New Roman" w:cs="Times New Roman"/>
          <w:sz w:val="24"/>
          <w:szCs w:val="24"/>
        </w:rPr>
        <w:t xml:space="preserve">, zatim rashodi za nabavu nefinancijske imovine u iznosu od </w:t>
      </w:r>
      <w:r w:rsidR="00F57409">
        <w:rPr>
          <w:rFonts w:ascii="Times New Roman" w:hAnsi="Times New Roman" w:cs="Times New Roman"/>
          <w:sz w:val="24"/>
          <w:szCs w:val="24"/>
          <w:lang w:val="hr-HR"/>
        </w:rPr>
        <w:t>999.829,70</w:t>
      </w:r>
      <w:r>
        <w:rPr>
          <w:rFonts w:ascii="Times New Roman" w:hAnsi="Times New Roman" w:cs="Times New Roman"/>
          <w:sz w:val="24"/>
          <w:szCs w:val="24"/>
        </w:rPr>
        <w:t xml:space="preserve"> eur</w:t>
      </w:r>
      <w:r>
        <w:rPr>
          <w:rFonts w:ascii="Times New Roman" w:hAnsi="Times New Roman" w:cs="Times New Roman"/>
          <w:sz w:val="24"/>
          <w:szCs w:val="24"/>
          <w:lang w:val="hr-HR"/>
        </w:rPr>
        <w:t>a</w:t>
      </w:r>
      <w:r>
        <w:rPr>
          <w:rFonts w:ascii="Times New Roman" w:hAnsi="Times New Roman" w:cs="Times New Roman"/>
          <w:sz w:val="24"/>
          <w:szCs w:val="24"/>
        </w:rPr>
        <w:t xml:space="preserve"> te izdaci u iznosu od </w:t>
      </w:r>
      <w:r>
        <w:rPr>
          <w:rFonts w:ascii="Times New Roman" w:hAnsi="Times New Roman" w:cs="Times New Roman"/>
          <w:sz w:val="24"/>
          <w:szCs w:val="24"/>
          <w:lang w:val="hr-HR"/>
        </w:rPr>
        <w:t>68.310,54</w:t>
      </w:r>
      <w:r>
        <w:rPr>
          <w:rFonts w:ascii="Times New Roman" w:hAnsi="Times New Roman" w:cs="Times New Roman"/>
          <w:sz w:val="24"/>
          <w:szCs w:val="24"/>
        </w:rPr>
        <w:t xml:space="preserve"> eur</w:t>
      </w:r>
      <w:r>
        <w:rPr>
          <w:rFonts w:ascii="Times New Roman" w:hAnsi="Times New Roman" w:cs="Times New Roman"/>
          <w:sz w:val="24"/>
          <w:szCs w:val="24"/>
          <w:lang w:val="hr-HR"/>
        </w:rPr>
        <w:t>a</w:t>
      </w:r>
      <w:r>
        <w:rPr>
          <w:rFonts w:ascii="Times New Roman" w:hAnsi="Times New Roman" w:cs="Times New Roman"/>
          <w:sz w:val="24"/>
          <w:szCs w:val="24"/>
        </w:rPr>
        <w:t>.</w:t>
      </w:r>
    </w:p>
    <w:p w:rsidR="00382534" w:rsidRDefault="00382534">
      <w:pPr>
        <w:spacing w:after="0" w:line="240" w:lineRule="auto"/>
        <w:jc w:val="both"/>
        <w:rPr>
          <w:rFonts w:ascii="Times New Roman" w:hAnsi="Times New Roman" w:cs="Times New Roman"/>
          <w:sz w:val="24"/>
          <w:szCs w:val="24"/>
        </w:rPr>
      </w:pPr>
    </w:p>
    <w:p w:rsidR="005F69A4" w:rsidRDefault="005F69A4">
      <w:pPr>
        <w:spacing w:after="0" w:line="240" w:lineRule="auto"/>
        <w:rPr>
          <w:rFonts w:ascii="Times New Roman" w:eastAsia="Times New Roman" w:hAnsi="Times New Roman" w:cs="Times New Roman"/>
          <w:b/>
          <w:bCs/>
          <w:sz w:val="24"/>
          <w:szCs w:val="24"/>
          <w:lang w:eastAsia="en-GB"/>
        </w:rPr>
      </w:pPr>
    </w:p>
    <w:p w:rsidR="005F69A4" w:rsidRDefault="00577A93">
      <w:pPr>
        <w:spacing w:after="0" w:line="240" w:lineRule="auto"/>
        <w:ind w:firstLine="720"/>
        <w:rPr>
          <w:rFonts w:ascii="Times New Roman" w:eastAsiaTheme="minorEastAsia" w:hAnsi="Times New Roman" w:cs="Times New Roman"/>
          <w:sz w:val="20"/>
          <w:szCs w:val="20"/>
          <w:lang w:eastAsia="en-GB"/>
        </w:rPr>
      </w:pPr>
      <w:r>
        <w:rPr>
          <w:rFonts w:ascii="Times New Roman" w:eastAsia="Times New Roman" w:hAnsi="Times New Roman" w:cs="Times New Roman"/>
          <w:b/>
          <w:bCs/>
          <w:sz w:val="24"/>
          <w:szCs w:val="24"/>
          <w:lang w:eastAsia="en-GB"/>
        </w:rPr>
        <w:t xml:space="preserve">3.1. RASHODI POSLOVANJA </w:t>
      </w:r>
    </w:p>
    <w:p w:rsidR="005F69A4" w:rsidRDefault="005F69A4">
      <w:pPr>
        <w:spacing w:after="0" w:line="284" w:lineRule="exact"/>
        <w:jc w:val="both"/>
        <w:rPr>
          <w:rFonts w:ascii="Times New Roman" w:eastAsiaTheme="minorEastAsia" w:hAnsi="Times New Roman" w:cs="Times New Roman"/>
          <w:sz w:val="20"/>
          <w:szCs w:val="20"/>
          <w:lang w:eastAsia="en-GB"/>
        </w:rPr>
      </w:pPr>
    </w:p>
    <w:p w:rsidR="005F69A4" w:rsidRDefault="00577A93">
      <w:pPr>
        <w:spacing w:after="0" w:line="236" w:lineRule="auto"/>
        <w:ind w:right="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Rashodi poslovanja su </w:t>
      </w:r>
      <w:r>
        <w:rPr>
          <w:rFonts w:ascii="Times New Roman" w:hAnsi="Times New Roman" w:cs="Times New Roman"/>
          <w:sz w:val="24"/>
          <w:szCs w:val="24"/>
        </w:rPr>
        <w:t>prvim izmjenama i dopunama Proračuna za 202</w:t>
      </w:r>
      <w:r w:rsidR="003C6B65">
        <w:rPr>
          <w:rFonts w:ascii="Times New Roman" w:hAnsi="Times New Roman" w:cs="Times New Roman"/>
          <w:sz w:val="24"/>
          <w:szCs w:val="24"/>
          <w:lang w:val="hr-HR"/>
        </w:rPr>
        <w:t>5</w:t>
      </w:r>
      <w:r>
        <w:rPr>
          <w:rFonts w:ascii="Times New Roman" w:hAnsi="Times New Roman" w:cs="Times New Roman"/>
          <w:sz w:val="24"/>
          <w:szCs w:val="24"/>
          <w:lang w:val="hr-HR"/>
        </w:rPr>
        <w:t>.</w:t>
      </w:r>
      <w:r>
        <w:rPr>
          <w:rFonts w:ascii="Times New Roman" w:hAnsi="Times New Roman" w:cs="Times New Roman"/>
          <w:sz w:val="24"/>
          <w:szCs w:val="24"/>
        </w:rPr>
        <w:t xml:space="preserve"> godinu planirani</w:t>
      </w:r>
      <w:r>
        <w:rPr>
          <w:rFonts w:ascii="Times New Roman" w:eastAsia="Times New Roman" w:hAnsi="Times New Roman" w:cs="Times New Roman"/>
          <w:sz w:val="24"/>
          <w:szCs w:val="24"/>
          <w:lang w:eastAsia="en-GB"/>
        </w:rPr>
        <w:t xml:space="preserve"> u iznosu od </w:t>
      </w:r>
      <w:r w:rsidR="003C6B65">
        <w:rPr>
          <w:rFonts w:ascii="Times New Roman" w:eastAsia="Times New Roman" w:hAnsi="Times New Roman" w:cs="Times New Roman"/>
          <w:sz w:val="24"/>
          <w:szCs w:val="24"/>
          <w:lang w:eastAsia="en-GB"/>
        </w:rPr>
        <w:t>5.087.392,00</w:t>
      </w:r>
      <w:r>
        <w:rPr>
          <w:rFonts w:ascii="Times New Roman" w:eastAsia="Times New Roman" w:hAnsi="Times New Roman" w:cs="Times New Roman"/>
          <w:sz w:val="24"/>
          <w:szCs w:val="24"/>
          <w:lang w:eastAsia="en-GB"/>
        </w:rPr>
        <w:t xml:space="preserve"> eura, a realizirani su u iznosu od </w:t>
      </w:r>
      <w:r w:rsidR="003C6B65">
        <w:rPr>
          <w:rFonts w:ascii="Times New Roman" w:eastAsia="Times New Roman" w:hAnsi="Times New Roman" w:cs="Times New Roman"/>
          <w:sz w:val="24"/>
          <w:szCs w:val="24"/>
          <w:lang w:val="hr-HR" w:eastAsia="en-GB"/>
        </w:rPr>
        <w:t>2.315.684,92</w:t>
      </w:r>
      <w:r>
        <w:rPr>
          <w:rFonts w:ascii="Times New Roman" w:eastAsia="Times New Roman" w:hAnsi="Times New Roman" w:cs="Times New Roman"/>
          <w:sz w:val="24"/>
          <w:szCs w:val="24"/>
          <w:lang w:eastAsia="en-GB"/>
        </w:rPr>
        <w:t xml:space="preserve"> eur ili </w:t>
      </w:r>
      <w:r w:rsidR="003C6B65">
        <w:rPr>
          <w:rFonts w:ascii="Times New Roman" w:eastAsia="Times New Roman" w:hAnsi="Times New Roman" w:cs="Times New Roman"/>
          <w:sz w:val="24"/>
          <w:szCs w:val="24"/>
          <w:lang w:val="hr-HR" w:eastAsia="en-GB"/>
        </w:rPr>
        <w:t>45,52</w:t>
      </w:r>
      <w:r>
        <w:rPr>
          <w:rFonts w:ascii="Times New Roman" w:eastAsia="Times New Roman" w:hAnsi="Times New Roman" w:cs="Times New Roman"/>
          <w:sz w:val="24"/>
          <w:szCs w:val="24"/>
          <w:lang w:eastAsia="en-GB"/>
        </w:rPr>
        <w:t xml:space="preserve"> % planiranog iznosa, a u odnosu na isto izvještajno razdoblje prethodne proračunske godinu ostvareni su u iznosu </w:t>
      </w:r>
      <w:r>
        <w:rPr>
          <w:rFonts w:ascii="Times New Roman" w:eastAsia="Times New Roman" w:hAnsi="Times New Roman" w:cs="Times New Roman"/>
          <w:sz w:val="24"/>
          <w:szCs w:val="24"/>
          <w:lang w:val="hr-HR" w:eastAsia="en-GB"/>
        </w:rPr>
        <w:t xml:space="preserve">većem </w:t>
      </w:r>
      <w:r>
        <w:rPr>
          <w:rFonts w:ascii="Times New Roman" w:eastAsia="Times New Roman" w:hAnsi="Times New Roman" w:cs="Times New Roman"/>
          <w:sz w:val="24"/>
          <w:szCs w:val="24"/>
          <w:lang w:eastAsia="en-GB"/>
        </w:rPr>
        <w:t xml:space="preserve">za </w:t>
      </w:r>
      <w:r w:rsidR="003C6B65">
        <w:rPr>
          <w:rFonts w:ascii="Times New Roman" w:eastAsia="Times New Roman" w:hAnsi="Times New Roman" w:cs="Times New Roman"/>
          <w:sz w:val="24"/>
          <w:szCs w:val="24"/>
          <w:lang w:val="hr-HR" w:eastAsia="en-GB"/>
        </w:rPr>
        <w:t>56,2</w:t>
      </w:r>
      <w:r>
        <w:rPr>
          <w:rFonts w:ascii="Times New Roman" w:eastAsia="Times New Roman" w:hAnsi="Times New Roman" w:cs="Times New Roman"/>
          <w:sz w:val="24"/>
          <w:szCs w:val="24"/>
          <w:lang w:eastAsia="en-GB"/>
        </w:rPr>
        <w:t xml:space="preserve"> % te se obrazlažu na razini podskupina/odjeljka a odnose se na:</w:t>
      </w:r>
    </w:p>
    <w:p w:rsidR="005F69A4" w:rsidRDefault="00577A93">
      <w:pPr>
        <w:spacing w:after="0" w:line="236" w:lineRule="auto"/>
        <w:ind w:right="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-rashode za zaposlene</w:t>
      </w:r>
    </w:p>
    <w:p w:rsidR="005F69A4" w:rsidRDefault="00577A93">
      <w:pPr>
        <w:spacing w:after="0" w:line="236" w:lineRule="auto"/>
        <w:ind w:right="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-materijalne rashode</w:t>
      </w:r>
    </w:p>
    <w:p w:rsidR="005F69A4" w:rsidRDefault="00577A93">
      <w:pPr>
        <w:spacing w:after="0" w:line="236" w:lineRule="auto"/>
        <w:ind w:right="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-financijske rashode</w:t>
      </w:r>
    </w:p>
    <w:p w:rsidR="00555724" w:rsidRDefault="00555724">
      <w:pPr>
        <w:spacing w:after="0" w:line="236" w:lineRule="auto"/>
        <w:ind w:right="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-subvencije</w:t>
      </w:r>
    </w:p>
    <w:p w:rsidR="005F69A4" w:rsidRDefault="00577A93">
      <w:pPr>
        <w:spacing w:after="0" w:line="236" w:lineRule="auto"/>
        <w:ind w:right="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-pomoći</w:t>
      </w:r>
    </w:p>
    <w:p w:rsidR="005F69A4" w:rsidRDefault="00577A93">
      <w:pPr>
        <w:spacing w:after="0" w:line="236" w:lineRule="auto"/>
        <w:ind w:right="20"/>
        <w:rPr>
          <w:rFonts w:ascii="Times New Roman" w:eastAsiaTheme="minorEastAsia" w:hAnsi="Times New Roman" w:cs="Times New Roman"/>
          <w:sz w:val="20"/>
          <w:szCs w:val="20"/>
          <w:lang w:eastAsia="en-GB"/>
        </w:rPr>
      </w:pPr>
      <w:r>
        <w:rPr>
          <w:rFonts w:ascii="Times New Roman" w:eastAsia="Times New Roman" w:hAnsi="Times New Roman" w:cs="Times New Roman"/>
          <w:sz w:val="24"/>
          <w:szCs w:val="24"/>
          <w:lang w:eastAsia="en-GB"/>
        </w:rPr>
        <w:t>-naknade građanima i kućanstvima</w:t>
      </w:r>
    </w:p>
    <w:p w:rsidR="005F69A4" w:rsidRDefault="00577A93">
      <w:pPr>
        <w:spacing w:after="0" w:line="282" w:lineRule="exact"/>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-ostale rashode</w:t>
      </w:r>
    </w:p>
    <w:p w:rsidR="005F69A4" w:rsidRDefault="005F69A4">
      <w:pPr>
        <w:spacing w:after="0" w:line="282" w:lineRule="exact"/>
        <w:rPr>
          <w:rFonts w:ascii="Times New Roman" w:eastAsiaTheme="minorEastAsia" w:hAnsi="Times New Roman" w:cs="Times New Roman"/>
          <w:color w:val="FF0000"/>
          <w:sz w:val="20"/>
          <w:szCs w:val="20"/>
          <w:lang w:eastAsia="en-GB"/>
        </w:rPr>
      </w:pPr>
    </w:p>
    <w:p w:rsidR="00ED6C16" w:rsidRPr="00ED6C16" w:rsidRDefault="00577A93" w:rsidP="00ED6C16">
      <w:pPr>
        <w:spacing w:after="0" w:line="236" w:lineRule="auto"/>
        <w:ind w:right="20"/>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Rashodi za zaposlene</w:t>
      </w:r>
      <w:r>
        <w:rPr>
          <w:rFonts w:ascii="Times New Roman" w:eastAsia="Times New Roman" w:hAnsi="Times New Roman" w:cs="Times New Roman"/>
          <w:sz w:val="24"/>
          <w:szCs w:val="24"/>
          <w:lang w:eastAsia="en-GB"/>
        </w:rPr>
        <w:t xml:space="preserve"> su</w:t>
      </w:r>
      <w:r>
        <w:rPr>
          <w:rFonts w:ascii="Times New Roman" w:hAnsi="Times New Roman" w:cs="Times New Roman"/>
          <w:sz w:val="24"/>
          <w:szCs w:val="24"/>
        </w:rPr>
        <w:t xml:space="preserve"> planirani</w:t>
      </w:r>
      <w:r>
        <w:rPr>
          <w:rFonts w:ascii="Times New Roman" w:eastAsia="Times New Roman" w:hAnsi="Times New Roman" w:cs="Times New Roman"/>
          <w:sz w:val="24"/>
          <w:szCs w:val="24"/>
          <w:lang w:eastAsia="en-GB"/>
        </w:rPr>
        <w:t xml:space="preserve"> u iznosu od </w:t>
      </w:r>
      <w:r w:rsidR="00D41274">
        <w:rPr>
          <w:rFonts w:ascii="Times New Roman" w:eastAsia="Times New Roman" w:hAnsi="Times New Roman" w:cs="Times New Roman"/>
          <w:sz w:val="24"/>
          <w:szCs w:val="24"/>
          <w:lang w:val="hr-HR" w:eastAsia="en-GB"/>
        </w:rPr>
        <w:t>1.032.587</w:t>
      </w:r>
      <w:r>
        <w:rPr>
          <w:rFonts w:ascii="Times New Roman" w:eastAsia="Times New Roman" w:hAnsi="Times New Roman" w:cs="Times New Roman"/>
          <w:sz w:val="24"/>
          <w:szCs w:val="24"/>
          <w:lang w:val="hr-HR" w:eastAsia="en-GB"/>
        </w:rPr>
        <w:t>,00</w:t>
      </w:r>
      <w:r>
        <w:rPr>
          <w:rFonts w:ascii="Times New Roman" w:eastAsia="Times New Roman" w:hAnsi="Times New Roman" w:cs="Times New Roman"/>
          <w:sz w:val="24"/>
          <w:szCs w:val="24"/>
          <w:lang w:eastAsia="en-GB"/>
        </w:rPr>
        <w:t xml:space="preserve"> eura, a ostvareni su u iznosu od </w:t>
      </w:r>
      <w:r w:rsidR="00F46A48">
        <w:rPr>
          <w:rFonts w:ascii="Times New Roman" w:eastAsia="Times New Roman" w:hAnsi="Times New Roman" w:cs="Times New Roman"/>
          <w:sz w:val="24"/>
          <w:szCs w:val="24"/>
          <w:lang w:val="hr-HR" w:eastAsia="en-GB"/>
        </w:rPr>
        <w:t>479.710,25</w:t>
      </w:r>
      <w:r>
        <w:rPr>
          <w:rFonts w:ascii="Times New Roman" w:eastAsia="Times New Roman" w:hAnsi="Times New Roman" w:cs="Times New Roman"/>
          <w:sz w:val="24"/>
          <w:szCs w:val="24"/>
          <w:lang w:eastAsia="en-GB"/>
        </w:rPr>
        <w:t xml:space="preserve"> eur ili </w:t>
      </w:r>
      <w:r w:rsidR="00F46A48">
        <w:rPr>
          <w:rFonts w:ascii="Times New Roman" w:eastAsia="Times New Roman" w:hAnsi="Times New Roman" w:cs="Times New Roman"/>
          <w:sz w:val="24"/>
          <w:szCs w:val="24"/>
          <w:lang w:val="hr-HR" w:eastAsia="en-GB"/>
        </w:rPr>
        <w:t>46,46</w:t>
      </w:r>
      <w:r>
        <w:rPr>
          <w:rFonts w:ascii="Times New Roman" w:eastAsia="Times New Roman" w:hAnsi="Times New Roman" w:cs="Times New Roman"/>
          <w:sz w:val="24"/>
          <w:szCs w:val="24"/>
          <w:lang w:eastAsia="en-GB"/>
        </w:rPr>
        <w:t xml:space="preserve"> % plana, što je u odnosu na prethodnu godinu za </w:t>
      </w:r>
      <w:r w:rsidR="00F46A48">
        <w:rPr>
          <w:rFonts w:ascii="Times New Roman" w:eastAsia="Times New Roman" w:hAnsi="Times New Roman" w:cs="Times New Roman"/>
          <w:sz w:val="24"/>
          <w:szCs w:val="24"/>
          <w:lang w:val="hr-HR" w:eastAsia="en-GB"/>
        </w:rPr>
        <w:t>44,2</w:t>
      </w:r>
      <w:r>
        <w:rPr>
          <w:rFonts w:ascii="Times New Roman" w:eastAsia="Times New Roman" w:hAnsi="Times New Roman" w:cs="Times New Roman"/>
          <w:sz w:val="24"/>
          <w:szCs w:val="24"/>
          <w:lang w:eastAsia="en-GB"/>
        </w:rPr>
        <w:t xml:space="preserve"> % više. Rashodi za zaposlene osim djelatnika općine Privlaka obuhvaćaju i plaće proračunskog k</w:t>
      </w:r>
      <w:r w:rsidR="00ED6C16">
        <w:rPr>
          <w:rFonts w:ascii="Times New Roman" w:eastAsia="Times New Roman" w:hAnsi="Times New Roman" w:cs="Times New Roman"/>
          <w:sz w:val="24"/>
          <w:szCs w:val="24"/>
          <w:lang w:eastAsia="en-GB"/>
        </w:rPr>
        <w:t xml:space="preserve">orisnika Dječjeg vrtića Sabunić. </w:t>
      </w:r>
      <w:r w:rsidR="00ED6C16" w:rsidRPr="00ED6C16">
        <w:rPr>
          <w:rFonts w:ascii="Times New Roman" w:eastAsia="Times New Roman" w:hAnsi="Times New Roman" w:cs="Times New Roman"/>
          <w:sz w:val="24"/>
          <w:szCs w:val="24"/>
          <w:lang w:eastAsia="en-GB"/>
        </w:rPr>
        <w:t xml:space="preserve">Rashodi za zaposlene realizirani su u znatno većem iznosu budući da je Odlukom o koeficijentima za obračun plaća službenika i namještenika općine Privlaka (Službeni glasnik općine Privlaka br. 12/24) došlo do povećanja plaća zaposlenika, </w:t>
      </w:r>
      <w:r w:rsidR="00ED6C16">
        <w:rPr>
          <w:rFonts w:ascii="Times New Roman" w:eastAsia="Times New Roman" w:hAnsi="Times New Roman" w:cs="Times New Roman"/>
          <w:sz w:val="24"/>
          <w:szCs w:val="24"/>
          <w:lang w:eastAsia="en-GB"/>
        </w:rPr>
        <w:t xml:space="preserve">te su </w:t>
      </w:r>
      <w:r w:rsidR="00ED6C16" w:rsidRPr="00ED6C16">
        <w:rPr>
          <w:rFonts w:ascii="Times New Roman" w:eastAsia="Times New Roman" w:hAnsi="Times New Roman" w:cs="Times New Roman"/>
          <w:sz w:val="24"/>
          <w:szCs w:val="24"/>
          <w:lang w:eastAsia="en-GB"/>
        </w:rPr>
        <w:t xml:space="preserve">zaposlena </w:t>
      </w:r>
      <w:r w:rsidR="00ED6C16">
        <w:rPr>
          <w:rFonts w:ascii="Times New Roman" w:eastAsia="Times New Roman" w:hAnsi="Times New Roman" w:cs="Times New Roman"/>
          <w:sz w:val="24"/>
          <w:szCs w:val="24"/>
          <w:lang w:eastAsia="en-GB"/>
        </w:rPr>
        <w:t xml:space="preserve">i </w:t>
      </w:r>
      <w:r w:rsidR="00ED6C16" w:rsidRPr="00ED6C16">
        <w:rPr>
          <w:rFonts w:ascii="Times New Roman" w:eastAsia="Times New Roman" w:hAnsi="Times New Roman" w:cs="Times New Roman"/>
          <w:sz w:val="24"/>
          <w:szCs w:val="24"/>
          <w:lang w:eastAsia="en-GB"/>
        </w:rPr>
        <w:t>dva nova djelatnika, a ujedno je i kod proračunskog korisnika došlo do povećanja plaća u dva navrata te zapošljavanja dodatnog broja odgojitelja.</w:t>
      </w:r>
    </w:p>
    <w:p w:rsidR="005F69A4" w:rsidRPr="00F46A48" w:rsidRDefault="00577A93">
      <w:pPr>
        <w:spacing w:after="0" w:line="236" w:lineRule="auto"/>
        <w:ind w:right="20"/>
        <w:jc w:val="both"/>
        <w:rPr>
          <w:rFonts w:ascii="Times New Roman" w:eastAsia="Times New Roman" w:hAnsi="Times New Roman" w:cs="Times New Roman"/>
          <w:sz w:val="24"/>
          <w:szCs w:val="24"/>
          <w:lang w:val="hr-HR" w:eastAsia="en-GB"/>
        </w:rPr>
      </w:pPr>
      <w:r>
        <w:rPr>
          <w:rFonts w:ascii="Times New Roman" w:eastAsia="Times New Roman" w:hAnsi="Times New Roman" w:cs="Times New Roman"/>
          <w:sz w:val="24"/>
          <w:szCs w:val="24"/>
          <w:lang w:val="hr-HR" w:eastAsia="en-GB"/>
        </w:rPr>
        <w:t>Rashodi za zaposlene</w:t>
      </w:r>
      <w:r w:rsidR="00F46A48">
        <w:rPr>
          <w:rFonts w:ascii="Times New Roman" w:eastAsia="Times New Roman" w:hAnsi="Times New Roman" w:cs="Times New Roman"/>
          <w:sz w:val="24"/>
          <w:szCs w:val="24"/>
          <w:lang w:eastAsia="en-GB"/>
        </w:rPr>
        <w:t xml:space="preserve"> obuhvaćaju</w:t>
      </w:r>
      <w:r>
        <w:rPr>
          <w:rFonts w:ascii="Times New Roman" w:eastAsia="Times New Roman" w:hAnsi="Times New Roman" w:cs="Times New Roman"/>
          <w:sz w:val="24"/>
          <w:szCs w:val="24"/>
          <w:lang w:eastAsia="en-GB"/>
        </w:rPr>
        <w:t>:</w:t>
      </w:r>
    </w:p>
    <w:p w:rsidR="005F69A4" w:rsidRDefault="005F69A4">
      <w:pPr>
        <w:spacing w:after="0" w:line="7" w:lineRule="exact"/>
        <w:rPr>
          <w:rFonts w:ascii="Times New Roman" w:eastAsiaTheme="minorEastAsia" w:hAnsi="Times New Roman" w:cs="Times New Roman"/>
          <w:sz w:val="20"/>
          <w:szCs w:val="20"/>
          <w:lang w:eastAsia="en-GB"/>
        </w:rPr>
      </w:pPr>
    </w:p>
    <w:p w:rsidR="005F69A4" w:rsidRDefault="00577A93">
      <w:pPr>
        <w:numPr>
          <w:ilvl w:val="0"/>
          <w:numId w:val="4"/>
        </w:numPr>
        <w:tabs>
          <w:tab w:val="left" w:pos="724"/>
        </w:tabs>
        <w:spacing w:after="0" w:line="240" w:lineRule="auto"/>
        <w:ind w:left="724" w:hanging="364"/>
        <w:rPr>
          <w:rFonts w:ascii="Symbol" w:eastAsia="Symbol" w:hAnsi="Symbol" w:cs="Symbol"/>
          <w:sz w:val="24"/>
          <w:szCs w:val="24"/>
          <w:lang w:eastAsia="en-GB"/>
        </w:rPr>
      </w:pPr>
      <w:r>
        <w:rPr>
          <w:rFonts w:ascii="Times New Roman" w:eastAsia="Times New Roman" w:hAnsi="Times New Roman" w:cs="Times New Roman"/>
          <w:sz w:val="24"/>
          <w:szCs w:val="24"/>
          <w:lang w:eastAsia="en-GB"/>
        </w:rPr>
        <w:t xml:space="preserve">plaće za zaposlene koje su ostvarene u iznosu od </w:t>
      </w:r>
      <w:r w:rsidR="00505102">
        <w:rPr>
          <w:rFonts w:ascii="Times New Roman" w:eastAsia="Times New Roman" w:hAnsi="Times New Roman" w:cs="Times New Roman"/>
          <w:sz w:val="24"/>
          <w:szCs w:val="24"/>
          <w:lang w:val="hr-HR" w:eastAsia="en-GB"/>
        </w:rPr>
        <w:t>405.624,06</w:t>
      </w:r>
      <w:r>
        <w:rPr>
          <w:rFonts w:ascii="Times New Roman" w:eastAsia="Times New Roman" w:hAnsi="Times New Roman" w:cs="Times New Roman"/>
          <w:sz w:val="24"/>
          <w:szCs w:val="24"/>
          <w:lang w:eastAsia="en-GB"/>
        </w:rPr>
        <w:t xml:space="preserve"> eur</w:t>
      </w:r>
      <w:r w:rsidR="00505102">
        <w:rPr>
          <w:rFonts w:ascii="Times New Roman" w:eastAsia="Times New Roman" w:hAnsi="Times New Roman" w:cs="Times New Roman"/>
          <w:sz w:val="24"/>
          <w:szCs w:val="24"/>
          <w:lang w:eastAsia="en-GB"/>
        </w:rPr>
        <w:t>a</w:t>
      </w:r>
    </w:p>
    <w:p w:rsidR="005F69A4" w:rsidRDefault="00577A93">
      <w:pPr>
        <w:numPr>
          <w:ilvl w:val="0"/>
          <w:numId w:val="4"/>
        </w:numPr>
        <w:tabs>
          <w:tab w:val="left" w:pos="724"/>
        </w:tabs>
        <w:spacing w:after="0" w:line="240" w:lineRule="auto"/>
        <w:ind w:left="724" w:hanging="364"/>
        <w:rPr>
          <w:rFonts w:ascii="Symbol" w:eastAsia="Symbol" w:hAnsi="Symbol" w:cs="Symbol"/>
          <w:sz w:val="24"/>
          <w:szCs w:val="24"/>
          <w:lang w:eastAsia="en-GB"/>
        </w:rPr>
      </w:pPr>
      <w:r>
        <w:rPr>
          <w:rFonts w:ascii="Times New Roman" w:eastAsia="Times New Roman" w:hAnsi="Times New Roman" w:cs="Times New Roman"/>
          <w:sz w:val="24"/>
          <w:szCs w:val="24"/>
          <w:lang w:eastAsia="en-GB"/>
        </w:rPr>
        <w:t xml:space="preserve">doprinose na plaće za zaposlene u iznosu od </w:t>
      </w:r>
      <w:r w:rsidR="00505102">
        <w:rPr>
          <w:rFonts w:ascii="Times New Roman" w:eastAsia="Times New Roman" w:hAnsi="Times New Roman" w:cs="Times New Roman"/>
          <w:sz w:val="24"/>
          <w:szCs w:val="24"/>
          <w:lang w:val="hr-HR" w:eastAsia="en-GB"/>
        </w:rPr>
        <w:t>65.117,29</w:t>
      </w:r>
      <w:r>
        <w:rPr>
          <w:rFonts w:ascii="Times New Roman" w:eastAsia="Times New Roman" w:hAnsi="Times New Roman" w:cs="Times New Roman"/>
          <w:sz w:val="24"/>
          <w:szCs w:val="24"/>
          <w:lang w:eastAsia="en-GB"/>
        </w:rPr>
        <w:t xml:space="preserve"> eur</w:t>
      </w:r>
      <w:r w:rsidR="00505102">
        <w:rPr>
          <w:rFonts w:ascii="Times New Roman" w:eastAsia="Times New Roman" w:hAnsi="Times New Roman" w:cs="Times New Roman"/>
          <w:sz w:val="24"/>
          <w:szCs w:val="24"/>
          <w:lang w:eastAsia="en-GB"/>
        </w:rPr>
        <w:t>a</w:t>
      </w:r>
    </w:p>
    <w:p w:rsidR="005F69A4" w:rsidRDefault="00577A93">
      <w:pPr>
        <w:numPr>
          <w:ilvl w:val="0"/>
          <w:numId w:val="4"/>
        </w:numPr>
        <w:tabs>
          <w:tab w:val="left" w:pos="724"/>
        </w:tabs>
        <w:spacing w:after="0" w:line="239" w:lineRule="auto"/>
        <w:ind w:left="724" w:hanging="364"/>
        <w:rPr>
          <w:rFonts w:ascii="Symbol" w:eastAsia="Symbol" w:hAnsi="Symbol" w:cs="Symbol"/>
          <w:sz w:val="24"/>
          <w:szCs w:val="24"/>
          <w:lang w:eastAsia="en-GB"/>
        </w:rPr>
      </w:pPr>
      <w:r>
        <w:rPr>
          <w:rFonts w:ascii="Times New Roman" w:eastAsia="Times New Roman" w:hAnsi="Times New Roman" w:cs="Times New Roman"/>
          <w:sz w:val="24"/>
          <w:szCs w:val="24"/>
          <w:lang w:eastAsia="en-GB"/>
        </w:rPr>
        <w:t xml:space="preserve">ostali rashodi za zaposlene (nagrade, regres) u iznosu od </w:t>
      </w:r>
      <w:r w:rsidR="00505102">
        <w:rPr>
          <w:rFonts w:ascii="Times New Roman" w:eastAsia="Times New Roman" w:hAnsi="Times New Roman" w:cs="Times New Roman"/>
          <w:sz w:val="24"/>
          <w:szCs w:val="24"/>
          <w:lang w:val="hr-HR" w:eastAsia="en-GB"/>
        </w:rPr>
        <w:t>8.968,90</w:t>
      </w:r>
      <w:r>
        <w:rPr>
          <w:rFonts w:ascii="Times New Roman" w:eastAsia="Times New Roman" w:hAnsi="Times New Roman" w:cs="Times New Roman"/>
          <w:sz w:val="24"/>
          <w:szCs w:val="24"/>
          <w:lang w:eastAsia="en-GB"/>
        </w:rPr>
        <w:t xml:space="preserve"> eur</w:t>
      </w:r>
      <w:r w:rsidR="00505102">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w:t>
      </w:r>
    </w:p>
    <w:p w:rsidR="005F69A4" w:rsidRDefault="005F69A4">
      <w:pPr>
        <w:spacing w:after="0" w:line="271" w:lineRule="exact"/>
        <w:rPr>
          <w:rFonts w:ascii="Times New Roman" w:eastAsiaTheme="minorEastAsia" w:hAnsi="Times New Roman" w:cs="Times New Roman"/>
          <w:color w:val="FF0000"/>
          <w:sz w:val="20"/>
          <w:szCs w:val="20"/>
          <w:lang w:eastAsia="en-GB"/>
        </w:rPr>
      </w:pPr>
    </w:p>
    <w:p w:rsidR="005F69A4" w:rsidRDefault="00577A93">
      <w:pPr>
        <w:spacing w:after="0" w:line="24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Materijalni rashodi</w:t>
      </w:r>
      <w:r>
        <w:rPr>
          <w:rFonts w:ascii="Times New Roman" w:eastAsia="Times New Roman" w:hAnsi="Times New Roman" w:cs="Times New Roman"/>
          <w:color w:val="000000" w:themeColor="text1"/>
          <w:sz w:val="24"/>
          <w:szCs w:val="24"/>
          <w:lang w:eastAsia="en-GB"/>
        </w:rPr>
        <w:t xml:space="preserve"> planirani u iznosu od </w:t>
      </w:r>
      <w:r w:rsidR="00204862">
        <w:rPr>
          <w:rFonts w:ascii="Times New Roman" w:eastAsia="Times New Roman" w:hAnsi="Times New Roman" w:cs="Times New Roman"/>
          <w:color w:val="000000" w:themeColor="text1"/>
          <w:sz w:val="24"/>
          <w:szCs w:val="24"/>
          <w:lang w:val="hr-HR" w:eastAsia="en-GB"/>
        </w:rPr>
        <w:t>3.183.498,00</w:t>
      </w:r>
      <w:r>
        <w:rPr>
          <w:rFonts w:ascii="Times New Roman" w:eastAsia="Times New Roman" w:hAnsi="Times New Roman" w:cs="Times New Roman"/>
          <w:color w:val="000000" w:themeColor="text1"/>
          <w:sz w:val="24"/>
          <w:szCs w:val="24"/>
          <w:lang w:eastAsia="en-GB"/>
        </w:rPr>
        <w:t xml:space="preserve"> eur</w:t>
      </w:r>
      <w:r w:rsidR="00204862">
        <w:rPr>
          <w:rFonts w:ascii="Times New Roman" w:eastAsia="Times New Roman" w:hAnsi="Times New Roman" w:cs="Times New Roman"/>
          <w:color w:val="000000" w:themeColor="text1"/>
          <w:sz w:val="24"/>
          <w:szCs w:val="24"/>
          <w:lang w:eastAsia="en-GB"/>
        </w:rPr>
        <w:t>a</w:t>
      </w:r>
      <w:r>
        <w:rPr>
          <w:rFonts w:ascii="Times New Roman" w:eastAsia="Times New Roman" w:hAnsi="Times New Roman" w:cs="Times New Roman"/>
          <w:color w:val="000000" w:themeColor="text1"/>
          <w:sz w:val="24"/>
          <w:szCs w:val="24"/>
          <w:lang w:eastAsia="en-GB"/>
        </w:rPr>
        <w:t xml:space="preserve">, a ostvareni su u iznosu od </w:t>
      </w:r>
      <w:r w:rsidR="00204862">
        <w:rPr>
          <w:rFonts w:ascii="Times New Roman" w:eastAsia="Times New Roman" w:hAnsi="Times New Roman" w:cs="Times New Roman"/>
          <w:color w:val="000000" w:themeColor="text1"/>
          <w:sz w:val="24"/>
          <w:szCs w:val="24"/>
          <w:lang w:val="hr-HR" w:eastAsia="en-GB"/>
        </w:rPr>
        <w:t>1.363.373,52</w:t>
      </w:r>
      <w:r>
        <w:rPr>
          <w:rFonts w:ascii="Times New Roman" w:eastAsia="Times New Roman" w:hAnsi="Times New Roman" w:cs="Times New Roman"/>
          <w:color w:val="000000" w:themeColor="text1"/>
          <w:sz w:val="24"/>
          <w:szCs w:val="24"/>
          <w:lang w:eastAsia="en-GB"/>
        </w:rPr>
        <w:t xml:space="preserve"> eur</w:t>
      </w:r>
      <w:r w:rsidR="00204862">
        <w:rPr>
          <w:rFonts w:ascii="Times New Roman" w:eastAsia="Times New Roman" w:hAnsi="Times New Roman" w:cs="Times New Roman"/>
          <w:color w:val="000000" w:themeColor="text1"/>
          <w:sz w:val="24"/>
          <w:szCs w:val="24"/>
          <w:lang w:eastAsia="en-GB"/>
        </w:rPr>
        <w:t>a</w:t>
      </w:r>
      <w:r>
        <w:rPr>
          <w:rFonts w:ascii="Times New Roman" w:eastAsia="Times New Roman" w:hAnsi="Times New Roman" w:cs="Times New Roman"/>
          <w:color w:val="000000" w:themeColor="text1"/>
          <w:sz w:val="24"/>
          <w:szCs w:val="24"/>
          <w:lang w:eastAsia="en-GB"/>
        </w:rPr>
        <w:t xml:space="preserve"> ili </w:t>
      </w:r>
      <w:r w:rsidR="00204862">
        <w:rPr>
          <w:rFonts w:ascii="Times New Roman" w:eastAsia="Times New Roman" w:hAnsi="Times New Roman" w:cs="Times New Roman"/>
          <w:color w:val="000000" w:themeColor="text1"/>
          <w:sz w:val="24"/>
          <w:szCs w:val="24"/>
          <w:lang w:val="hr-HR" w:eastAsia="en-GB"/>
        </w:rPr>
        <w:t>42,83</w:t>
      </w:r>
      <w:r>
        <w:rPr>
          <w:rFonts w:ascii="Times New Roman" w:eastAsia="Times New Roman" w:hAnsi="Times New Roman" w:cs="Times New Roman"/>
          <w:color w:val="000000" w:themeColor="text1"/>
          <w:sz w:val="24"/>
          <w:szCs w:val="24"/>
          <w:lang w:eastAsia="en-GB"/>
        </w:rPr>
        <w:t xml:space="preserve"> % planiranog iznosa. U odnosu na prethodno razdoblje to je za </w:t>
      </w:r>
      <w:r w:rsidR="00204862">
        <w:rPr>
          <w:rFonts w:ascii="Times New Roman" w:eastAsia="Times New Roman" w:hAnsi="Times New Roman" w:cs="Times New Roman"/>
          <w:color w:val="000000" w:themeColor="text1"/>
          <w:sz w:val="24"/>
          <w:szCs w:val="24"/>
          <w:lang w:val="hr-HR" w:eastAsia="en-GB"/>
        </w:rPr>
        <w:t>82,7</w:t>
      </w:r>
      <w:r>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val="hr-HR" w:eastAsia="en-GB"/>
        </w:rPr>
        <w:t xml:space="preserve"> više</w:t>
      </w:r>
      <w:r>
        <w:rPr>
          <w:rFonts w:ascii="Times New Roman" w:eastAsia="Times New Roman" w:hAnsi="Times New Roman" w:cs="Times New Roman"/>
          <w:color w:val="000000" w:themeColor="text1"/>
          <w:sz w:val="24"/>
          <w:szCs w:val="24"/>
          <w:lang w:eastAsia="en-GB"/>
        </w:rPr>
        <w:t>. U materijalne rashode spadaju: naknade troškova zaposlenima, rashodi za materijal i energiju, rashodi za usluge i ostali nespomenuti rashodi. Detaljnije se daje u nastavku:</w:t>
      </w:r>
    </w:p>
    <w:p w:rsidR="005F69A4" w:rsidRDefault="005F69A4">
      <w:pPr>
        <w:spacing w:after="0" w:line="240" w:lineRule="auto"/>
        <w:rPr>
          <w:rFonts w:ascii="Times New Roman" w:eastAsiaTheme="minorEastAsia" w:hAnsi="Times New Roman" w:cs="Times New Roman"/>
          <w:color w:val="FF0000"/>
          <w:sz w:val="20"/>
          <w:szCs w:val="20"/>
          <w:lang w:eastAsia="en-GB"/>
        </w:rPr>
      </w:pPr>
    </w:p>
    <w:p w:rsidR="005F69A4" w:rsidRDefault="005F69A4">
      <w:pPr>
        <w:spacing w:after="0" w:line="34" w:lineRule="exact"/>
        <w:rPr>
          <w:rFonts w:ascii="Times New Roman" w:eastAsiaTheme="minorEastAsia" w:hAnsi="Times New Roman" w:cs="Times New Roman"/>
          <w:color w:val="FF0000"/>
          <w:sz w:val="20"/>
          <w:szCs w:val="20"/>
          <w:lang w:eastAsia="en-GB"/>
        </w:rPr>
      </w:pPr>
    </w:p>
    <w:p w:rsidR="00204862" w:rsidRPr="00204862" w:rsidRDefault="00577A93" w:rsidP="00204862">
      <w:pPr>
        <w:tabs>
          <w:tab w:val="left" w:pos="724"/>
        </w:tabs>
        <w:spacing w:after="0" w:line="233" w:lineRule="auto"/>
        <w:ind w:right="20"/>
        <w:jc w:val="both"/>
        <w:rPr>
          <w:rFonts w:ascii="Times New Roman" w:hAnsi="Times New Roman"/>
          <w:sz w:val="24"/>
          <w:szCs w:val="24"/>
        </w:rPr>
      </w:pPr>
      <w:r>
        <w:rPr>
          <w:rFonts w:ascii="Times New Roman" w:eastAsia="Times New Roman" w:hAnsi="Times New Roman" w:cs="Times New Roman"/>
          <w:b/>
          <w:sz w:val="24"/>
          <w:szCs w:val="24"/>
          <w:lang w:eastAsia="en-GB"/>
        </w:rPr>
        <w:t xml:space="preserve">Naknade troškova zaposlenima </w:t>
      </w:r>
      <w:r>
        <w:rPr>
          <w:rFonts w:ascii="Times New Roman" w:eastAsia="Times New Roman" w:hAnsi="Times New Roman" w:cs="Times New Roman"/>
          <w:color w:val="000000" w:themeColor="text1"/>
          <w:sz w:val="24"/>
          <w:szCs w:val="24"/>
          <w:lang w:eastAsia="en-GB"/>
        </w:rPr>
        <w:t>su prvim izmjenama i dopunama proračuna za 202</w:t>
      </w:r>
      <w:r w:rsidR="00204862">
        <w:rPr>
          <w:rFonts w:ascii="Times New Roman" w:eastAsia="Times New Roman" w:hAnsi="Times New Roman" w:cs="Times New Roman"/>
          <w:color w:val="000000" w:themeColor="text1"/>
          <w:sz w:val="24"/>
          <w:szCs w:val="24"/>
          <w:lang w:val="hr-HR" w:eastAsia="en-GB"/>
        </w:rPr>
        <w:t>5</w:t>
      </w:r>
      <w:r>
        <w:rPr>
          <w:rFonts w:ascii="Times New Roman" w:eastAsia="Times New Roman" w:hAnsi="Times New Roman" w:cs="Times New Roman"/>
          <w:color w:val="000000" w:themeColor="text1"/>
          <w:sz w:val="24"/>
          <w:szCs w:val="24"/>
          <w:lang w:eastAsia="en-GB"/>
        </w:rPr>
        <w:t xml:space="preserve">. godinu  </w:t>
      </w:r>
      <w:r>
        <w:rPr>
          <w:rFonts w:ascii="Times New Roman" w:eastAsia="Times New Roman" w:hAnsi="Times New Roman" w:cs="Times New Roman"/>
          <w:sz w:val="24"/>
          <w:szCs w:val="24"/>
          <w:lang w:eastAsia="en-GB"/>
        </w:rPr>
        <w:t xml:space="preserve"> planirane u iznosu od </w:t>
      </w:r>
      <w:r w:rsidR="00204862">
        <w:rPr>
          <w:rFonts w:ascii="Times New Roman" w:eastAsia="Times New Roman" w:hAnsi="Times New Roman" w:cs="Times New Roman"/>
          <w:sz w:val="24"/>
          <w:szCs w:val="24"/>
          <w:lang w:val="hr-HR" w:eastAsia="en-GB"/>
        </w:rPr>
        <w:t>35.959,00</w:t>
      </w:r>
      <w:r>
        <w:rPr>
          <w:rFonts w:ascii="Times New Roman" w:eastAsia="Times New Roman" w:hAnsi="Times New Roman" w:cs="Times New Roman"/>
          <w:sz w:val="24"/>
          <w:szCs w:val="24"/>
          <w:lang w:eastAsia="en-GB"/>
        </w:rPr>
        <w:t xml:space="preserve"> eur</w:t>
      </w:r>
      <w:r w:rsidR="00204862">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 a realizirane u iznosu od </w:t>
      </w:r>
      <w:r w:rsidR="00204862">
        <w:rPr>
          <w:rFonts w:ascii="Times New Roman" w:eastAsia="Times New Roman" w:hAnsi="Times New Roman" w:cs="Times New Roman"/>
          <w:sz w:val="24"/>
          <w:szCs w:val="24"/>
          <w:lang w:val="hr-HR" w:eastAsia="en-GB"/>
        </w:rPr>
        <w:t>17.958,82</w:t>
      </w:r>
      <w:r>
        <w:rPr>
          <w:rFonts w:ascii="Times New Roman" w:eastAsia="Times New Roman" w:hAnsi="Times New Roman" w:cs="Times New Roman"/>
          <w:sz w:val="24"/>
          <w:szCs w:val="24"/>
          <w:lang w:eastAsia="en-GB"/>
        </w:rPr>
        <w:t xml:space="preserve"> eur</w:t>
      </w:r>
      <w:r w:rsidR="00204862">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 ili </w:t>
      </w:r>
      <w:r w:rsidR="00204862">
        <w:rPr>
          <w:rFonts w:ascii="Times New Roman" w:eastAsia="Times New Roman" w:hAnsi="Times New Roman" w:cs="Times New Roman"/>
          <w:sz w:val="24"/>
          <w:szCs w:val="24"/>
          <w:lang w:val="hr-HR" w:eastAsia="en-GB"/>
        </w:rPr>
        <w:t>49,94</w:t>
      </w:r>
      <w:r>
        <w:rPr>
          <w:rFonts w:ascii="Times New Roman" w:eastAsia="Times New Roman" w:hAnsi="Times New Roman" w:cs="Times New Roman"/>
          <w:sz w:val="24"/>
          <w:szCs w:val="24"/>
          <w:lang w:eastAsia="en-GB"/>
        </w:rPr>
        <w:t xml:space="preserve"> % od plana. </w:t>
      </w:r>
      <w:r w:rsidR="00204862" w:rsidRPr="00204862">
        <w:rPr>
          <w:rFonts w:ascii="Times New Roman" w:hAnsi="Times New Roman"/>
          <w:sz w:val="24"/>
          <w:szCs w:val="24"/>
        </w:rPr>
        <w:t>Značajno povećanje naknade troškova zaposlenima odnosi se na općinu Privlaka zbog većeg broja pohađanja seminara i savjetovanja kao i stručnog usavršavanja, odnosno pohađanja tečaja za novih djelatnika za pomorskog i prometnog redara kao i većih rashoda naknade za prijevoz na posao i s posla zbog većeg broja djelatnika koji imaju pravo za naknadom istih.</w:t>
      </w:r>
    </w:p>
    <w:p w:rsidR="005F69A4" w:rsidRDefault="005F69A4" w:rsidP="00204862">
      <w:pPr>
        <w:tabs>
          <w:tab w:val="left" w:pos="724"/>
        </w:tabs>
        <w:spacing w:after="0" w:line="233" w:lineRule="auto"/>
        <w:ind w:right="20"/>
        <w:jc w:val="both"/>
        <w:rPr>
          <w:rFonts w:ascii="Symbol" w:eastAsia="Symbol" w:hAnsi="Symbol" w:cs="Symbol"/>
          <w:color w:val="FF0000"/>
          <w:sz w:val="24"/>
          <w:szCs w:val="24"/>
          <w:lang w:eastAsia="en-GB"/>
        </w:rPr>
      </w:pPr>
    </w:p>
    <w:p w:rsidR="005F69A4" w:rsidRPr="0052066B" w:rsidRDefault="00577A93" w:rsidP="0052066B">
      <w:pPr>
        <w:jc w:val="both"/>
        <w:rPr>
          <w:rFonts w:ascii="Times New Roman" w:hAnsi="Times New Roman"/>
          <w:sz w:val="24"/>
          <w:szCs w:val="24"/>
        </w:rPr>
      </w:pPr>
      <w:r>
        <w:rPr>
          <w:rFonts w:ascii="Times New Roman" w:eastAsia="Times New Roman" w:hAnsi="Times New Roman" w:cs="Times New Roman"/>
          <w:b/>
          <w:sz w:val="24"/>
          <w:szCs w:val="24"/>
          <w:lang w:eastAsia="en-GB"/>
        </w:rPr>
        <w:t>Rashodi za materijal i energiju</w:t>
      </w:r>
      <w:r>
        <w:rPr>
          <w:rFonts w:ascii="Times New Roman" w:eastAsia="Times New Roman" w:hAnsi="Times New Roman" w:cs="Times New Roman"/>
          <w:sz w:val="24"/>
          <w:szCs w:val="24"/>
          <w:lang w:eastAsia="en-GB"/>
        </w:rPr>
        <w:t xml:space="preserve"> planirani </w:t>
      </w:r>
      <w:r>
        <w:rPr>
          <w:rFonts w:ascii="Times New Roman" w:eastAsia="Times New Roman" w:hAnsi="Times New Roman" w:cs="Times New Roman"/>
          <w:sz w:val="24"/>
          <w:szCs w:val="24"/>
          <w:lang w:val="hr-HR" w:eastAsia="en-GB"/>
        </w:rPr>
        <w:t xml:space="preserve">su </w:t>
      </w:r>
      <w:r>
        <w:rPr>
          <w:rFonts w:ascii="Times New Roman" w:eastAsia="Times New Roman" w:hAnsi="Times New Roman" w:cs="Times New Roman"/>
          <w:sz w:val="24"/>
          <w:szCs w:val="24"/>
          <w:lang w:eastAsia="en-GB"/>
        </w:rPr>
        <w:t xml:space="preserve">u iznosu od </w:t>
      </w:r>
      <w:r w:rsidR="000A0305">
        <w:rPr>
          <w:rFonts w:ascii="Times New Roman" w:eastAsia="Times New Roman" w:hAnsi="Times New Roman" w:cs="Times New Roman"/>
          <w:sz w:val="24"/>
          <w:szCs w:val="24"/>
          <w:lang w:val="hr-HR" w:eastAsia="en-GB"/>
        </w:rPr>
        <w:t>221.257,00</w:t>
      </w:r>
      <w:r>
        <w:rPr>
          <w:rFonts w:ascii="Times New Roman" w:eastAsia="Times New Roman" w:hAnsi="Times New Roman" w:cs="Times New Roman"/>
          <w:sz w:val="24"/>
          <w:szCs w:val="24"/>
          <w:lang w:eastAsia="en-GB"/>
        </w:rPr>
        <w:t xml:space="preserve"> eur, a realizirani su u iznosu od </w:t>
      </w:r>
      <w:r w:rsidR="000A0305">
        <w:rPr>
          <w:rFonts w:ascii="Times New Roman" w:eastAsia="Times New Roman" w:hAnsi="Times New Roman" w:cs="Times New Roman"/>
          <w:sz w:val="24"/>
          <w:szCs w:val="24"/>
          <w:lang w:val="hr-HR" w:eastAsia="en-GB"/>
        </w:rPr>
        <w:t>80.408,92</w:t>
      </w:r>
      <w:r>
        <w:rPr>
          <w:rFonts w:ascii="Times New Roman" w:eastAsia="Times New Roman" w:hAnsi="Times New Roman" w:cs="Times New Roman"/>
          <w:sz w:val="24"/>
          <w:szCs w:val="24"/>
          <w:lang w:eastAsia="en-GB"/>
        </w:rPr>
        <w:t xml:space="preserve"> eur odnosno </w:t>
      </w:r>
      <w:r w:rsidR="000A0305">
        <w:rPr>
          <w:rFonts w:ascii="Times New Roman" w:eastAsia="Times New Roman" w:hAnsi="Times New Roman" w:cs="Times New Roman"/>
          <w:sz w:val="24"/>
          <w:szCs w:val="24"/>
          <w:lang w:val="hr-HR" w:eastAsia="en-GB"/>
        </w:rPr>
        <w:t>36,34</w:t>
      </w:r>
      <w:r>
        <w:rPr>
          <w:rFonts w:ascii="Times New Roman" w:eastAsia="Times New Roman" w:hAnsi="Times New Roman" w:cs="Times New Roman"/>
          <w:sz w:val="24"/>
          <w:szCs w:val="24"/>
          <w:lang w:eastAsia="en-GB"/>
        </w:rPr>
        <w:t xml:space="preserve"> % plana</w:t>
      </w:r>
      <w:r>
        <w:rPr>
          <w:rFonts w:ascii="Times New Roman" w:eastAsia="Times New Roman" w:hAnsi="Times New Roman" w:cs="Times New Roman"/>
          <w:sz w:val="24"/>
          <w:szCs w:val="24"/>
          <w:lang w:val="hr-HR" w:eastAsia="en-GB"/>
        </w:rPr>
        <w:t xml:space="preserve"> te </w:t>
      </w:r>
      <w:r w:rsidR="000A0305">
        <w:rPr>
          <w:rFonts w:ascii="Times New Roman" w:hAnsi="Times New Roman"/>
          <w:sz w:val="24"/>
          <w:szCs w:val="24"/>
        </w:rPr>
        <w:t>40,3</w:t>
      </w:r>
      <w:r>
        <w:rPr>
          <w:rFonts w:ascii="Times New Roman" w:hAnsi="Times New Roman"/>
          <w:sz w:val="24"/>
          <w:szCs w:val="24"/>
        </w:rPr>
        <w:t xml:space="preserve"> % više od prošlogodišnje realizacije. </w:t>
      </w:r>
      <w:r w:rsidR="000A0305" w:rsidRPr="000A0305">
        <w:rPr>
          <w:rFonts w:ascii="Times New Roman" w:hAnsi="Times New Roman"/>
          <w:sz w:val="24"/>
          <w:szCs w:val="24"/>
        </w:rPr>
        <w:t xml:space="preserve">Rashodi za materijal i energiju općine Privlaka najznačajnije odstupanje bilježi se kod nabave uredskog materijala i literature za potrebe općine Privlaka, te kod rashoda za električnu energiju zbog većeg broja rasvjetnih stupova, zatim novih priključaka, te opremanja reflektorima nogometnog igrališta Sabunike. Dok su kod proračunskog korisnika uredski materijal i ostali materijalni rashodi veći su u odnosu na isto razdoblje prošle godine, zbog povećanog broja djece koja su pohađala cjelodnevni program pa je samim time povećana potreba za materijalima. Također, djeca su izrađivala rukotvorine za uskrsni sajam i za maškare, a ujedno </w:t>
      </w:r>
      <w:r w:rsidR="000A0305" w:rsidRPr="000A0305">
        <w:rPr>
          <w:rFonts w:ascii="Times New Roman" w:hAnsi="Times New Roman"/>
          <w:sz w:val="24"/>
          <w:szCs w:val="24"/>
        </w:rPr>
        <w:lastRenderedPageBreak/>
        <w:t>su i rashodi za energiju veći iz razloga što je cijena energenata porasla u odnosu na isto razdoblje prošle godine, te je Vlada smanjila subvencije koje je davala tijekom prošle godine.</w:t>
      </w:r>
    </w:p>
    <w:p w:rsidR="00887007" w:rsidRDefault="00577A93" w:rsidP="00887007">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Rashodi za usluge</w:t>
      </w:r>
      <w:r>
        <w:rPr>
          <w:rFonts w:ascii="Times New Roman" w:eastAsia="Times New Roman" w:hAnsi="Times New Roman" w:cs="Times New Roman"/>
          <w:sz w:val="24"/>
          <w:szCs w:val="24"/>
          <w:lang w:eastAsia="en-GB"/>
        </w:rPr>
        <w:t xml:space="preserve"> planirani prvim izmjenama i dopunama proračuna za 202</w:t>
      </w:r>
      <w:r w:rsidR="00887007">
        <w:rPr>
          <w:rFonts w:ascii="Times New Roman" w:eastAsia="Times New Roman" w:hAnsi="Times New Roman" w:cs="Times New Roman"/>
          <w:sz w:val="24"/>
          <w:szCs w:val="24"/>
          <w:lang w:eastAsia="en-GB"/>
        </w:rPr>
        <w:t>5</w:t>
      </w:r>
      <w:r>
        <w:rPr>
          <w:rFonts w:ascii="Times New Roman" w:eastAsia="Times New Roman" w:hAnsi="Times New Roman" w:cs="Times New Roman"/>
          <w:sz w:val="24"/>
          <w:szCs w:val="24"/>
          <w:lang w:eastAsia="en-GB"/>
        </w:rPr>
        <w:t xml:space="preserve">. godinu iznose </w:t>
      </w:r>
      <w:r w:rsidR="00887007">
        <w:rPr>
          <w:rFonts w:ascii="Times New Roman" w:eastAsia="Times New Roman" w:hAnsi="Times New Roman" w:cs="Times New Roman"/>
          <w:sz w:val="24"/>
          <w:szCs w:val="24"/>
          <w:lang w:val="hr-HR" w:eastAsia="en-GB"/>
        </w:rPr>
        <w:t>2.208.195,00</w:t>
      </w:r>
      <w:r>
        <w:rPr>
          <w:rFonts w:ascii="Times New Roman" w:eastAsia="Times New Roman" w:hAnsi="Times New Roman" w:cs="Times New Roman"/>
          <w:sz w:val="24"/>
          <w:szCs w:val="24"/>
          <w:lang w:eastAsia="en-GB"/>
        </w:rPr>
        <w:t xml:space="preserve"> eur, a ostvareni su u iznosu od </w:t>
      </w:r>
      <w:r w:rsidR="00887007">
        <w:rPr>
          <w:rFonts w:ascii="Times New Roman" w:eastAsia="Times New Roman" w:hAnsi="Times New Roman" w:cs="Times New Roman"/>
          <w:sz w:val="24"/>
          <w:szCs w:val="24"/>
          <w:lang w:val="hr-HR" w:eastAsia="en-GB"/>
        </w:rPr>
        <w:t>1.121.374,30</w:t>
      </w:r>
      <w:r>
        <w:rPr>
          <w:rFonts w:ascii="Times New Roman" w:eastAsia="Times New Roman" w:hAnsi="Times New Roman" w:cs="Times New Roman"/>
          <w:sz w:val="24"/>
          <w:szCs w:val="24"/>
          <w:lang w:eastAsia="en-GB"/>
        </w:rPr>
        <w:t xml:space="preserve"> eur što je </w:t>
      </w:r>
      <w:r w:rsidR="00887007">
        <w:rPr>
          <w:rFonts w:ascii="Times New Roman" w:eastAsia="Times New Roman" w:hAnsi="Times New Roman" w:cs="Times New Roman"/>
          <w:sz w:val="24"/>
          <w:szCs w:val="24"/>
          <w:lang w:val="hr-HR" w:eastAsia="en-GB"/>
        </w:rPr>
        <w:t>50,78</w:t>
      </w:r>
      <w:r>
        <w:rPr>
          <w:rFonts w:ascii="Times New Roman" w:eastAsia="Times New Roman" w:hAnsi="Times New Roman" w:cs="Times New Roman"/>
          <w:sz w:val="24"/>
          <w:szCs w:val="24"/>
          <w:lang w:eastAsia="en-GB"/>
        </w:rPr>
        <w:t xml:space="preserve"> % plana, a u odnosu na prethodnu godinu izvršeni su za </w:t>
      </w:r>
      <w:r w:rsidR="00887007">
        <w:rPr>
          <w:rFonts w:ascii="Times New Roman" w:eastAsia="Times New Roman" w:hAnsi="Times New Roman" w:cs="Times New Roman"/>
          <w:sz w:val="24"/>
          <w:szCs w:val="24"/>
          <w:lang w:val="hr-HR" w:eastAsia="en-GB"/>
        </w:rPr>
        <w:t>77,3</w:t>
      </w:r>
      <w:r>
        <w:rPr>
          <w:rFonts w:ascii="Times New Roman" w:eastAsia="Times New Roman" w:hAnsi="Times New Roman" w:cs="Times New Roman"/>
          <w:sz w:val="24"/>
          <w:szCs w:val="24"/>
          <w:lang w:eastAsia="en-GB"/>
        </w:rPr>
        <w:t xml:space="preserve"> % više odnosno za </w:t>
      </w:r>
      <w:r w:rsidR="00887007">
        <w:rPr>
          <w:rFonts w:ascii="Times New Roman" w:eastAsia="Times New Roman" w:hAnsi="Times New Roman" w:cs="Times New Roman"/>
          <w:sz w:val="24"/>
          <w:szCs w:val="24"/>
          <w:lang w:val="hr-HR" w:eastAsia="en-GB"/>
        </w:rPr>
        <w:t>488.867,64</w:t>
      </w:r>
      <w:r>
        <w:rPr>
          <w:rFonts w:ascii="Times New Roman" w:eastAsia="Times New Roman" w:hAnsi="Times New Roman" w:cs="Times New Roman"/>
          <w:sz w:val="24"/>
          <w:szCs w:val="24"/>
          <w:lang w:eastAsia="en-GB"/>
        </w:rPr>
        <w:t xml:space="preserve"> eur</w:t>
      </w:r>
      <w:r w:rsidR="00887007">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w:t>
      </w:r>
    </w:p>
    <w:p w:rsidR="00887007" w:rsidRDefault="00887007" w:rsidP="00887007">
      <w:pPr>
        <w:spacing w:after="0" w:line="240" w:lineRule="auto"/>
        <w:jc w:val="both"/>
        <w:rPr>
          <w:rFonts w:ascii="Times New Roman" w:hAnsi="Times New Roman"/>
          <w:sz w:val="24"/>
          <w:szCs w:val="24"/>
        </w:rPr>
      </w:pPr>
      <w:r w:rsidRPr="00887007">
        <w:rPr>
          <w:rFonts w:ascii="Times New Roman" w:hAnsi="Times New Roman"/>
          <w:sz w:val="24"/>
          <w:szCs w:val="24"/>
        </w:rPr>
        <w:t xml:space="preserve">Usluge tekućeg i investicijskog održavanja kod općine Privlaka realizirane su za 83,6 % više zbog uređenja zelenog otočića u Mletku, zatim većih troškova održavanja plaža, te održavanja nerazvrstanih cesta, dok su kod proračunskog korisnika navedeni rashodi veći iz razloga što je u ovoj godini napravljen servis </w:t>
      </w:r>
      <w:r>
        <w:rPr>
          <w:rFonts w:ascii="Times New Roman" w:hAnsi="Times New Roman"/>
          <w:sz w:val="24"/>
          <w:szCs w:val="24"/>
        </w:rPr>
        <w:t>vatrodojavnog sustava i stanice</w:t>
      </w:r>
      <w:r w:rsidRPr="00887007">
        <w:rPr>
          <w:rFonts w:ascii="Times New Roman" w:hAnsi="Times New Roman"/>
          <w:sz w:val="24"/>
          <w:szCs w:val="24"/>
        </w:rPr>
        <w:t xml:space="preserve"> za odimljavanje.</w:t>
      </w:r>
    </w:p>
    <w:p w:rsidR="00887007" w:rsidRPr="00887007" w:rsidRDefault="00887007" w:rsidP="00887007">
      <w:pPr>
        <w:spacing w:after="0" w:line="240" w:lineRule="auto"/>
        <w:jc w:val="both"/>
        <w:rPr>
          <w:rFonts w:ascii="Times New Roman" w:hAnsi="Times New Roman"/>
          <w:sz w:val="24"/>
          <w:szCs w:val="24"/>
        </w:rPr>
      </w:pPr>
      <w:r w:rsidRPr="00887007">
        <w:rPr>
          <w:rFonts w:ascii="Times New Roman" w:hAnsi="Times New Roman"/>
          <w:sz w:val="24"/>
          <w:szCs w:val="24"/>
        </w:rPr>
        <w:t>Komunalne usluge rashodi kojih su kod općine Privlaka veći za 26,9%, povećanje koje se odnosi na veće troškove opskrbe vodom zbog novih priključaka, te zbog povećanja cijene pričuve za zgradu općine. Kod proračunskog korisnika rashodi za komunalne usluge su niži u odnosu na isto razdoblje prošle godine iz razloga što se septička jama praznila manje nego u prošloj godini kad je zbog obilnih oborina to trebalo raditi češće.</w:t>
      </w:r>
    </w:p>
    <w:p w:rsidR="00887007" w:rsidRPr="00887007" w:rsidRDefault="00887007" w:rsidP="00887007">
      <w:pPr>
        <w:spacing w:after="0" w:line="240" w:lineRule="auto"/>
        <w:jc w:val="both"/>
        <w:rPr>
          <w:rFonts w:ascii="Times New Roman" w:hAnsi="Times New Roman"/>
          <w:sz w:val="24"/>
          <w:szCs w:val="24"/>
        </w:rPr>
      </w:pPr>
      <w:r>
        <w:rPr>
          <w:rFonts w:ascii="Times New Roman" w:hAnsi="Times New Roman"/>
          <w:sz w:val="24"/>
          <w:szCs w:val="24"/>
        </w:rPr>
        <w:t xml:space="preserve">Intelektualne i osobne usluge </w:t>
      </w:r>
      <w:r w:rsidRPr="00887007">
        <w:rPr>
          <w:rFonts w:ascii="Times New Roman" w:hAnsi="Times New Roman"/>
          <w:sz w:val="24"/>
          <w:szCs w:val="24"/>
        </w:rPr>
        <w:t xml:space="preserve">rashodi koji se u cijelosti odnose na općinu Privlaka te su znatno veći, a najznačajnije povećanje se bilježi kod Usluga odvjetnika i pravnog savjetnika zbog ročišta vezanih za predmet RO-RO. Nadalje, došlo je i do povećanja geodetsko-katastarskih usluga, zatim troškova Ugovora o djelu vezanih za Projekt centra „Privlački </w:t>
      </w:r>
      <w:proofErr w:type="gramStart"/>
      <w:r w:rsidRPr="00887007">
        <w:rPr>
          <w:rFonts w:ascii="Times New Roman" w:hAnsi="Times New Roman"/>
          <w:sz w:val="24"/>
          <w:szCs w:val="24"/>
        </w:rPr>
        <w:t>sabunjari“</w:t>
      </w:r>
      <w:proofErr w:type="gramEnd"/>
      <w:r w:rsidRPr="00887007">
        <w:rPr>
          <w:rFonts w:ascii="Times New Roman" w:hAnsi="Times New Roman"/>
          <w:sz w:val="24"/>
          <w:szCs w:val="24"/>
        </w:rPr>
        <w:t>.</w:t>
      </w:r>
    </w:p>
    <w:p w:rsidR="00887007" w:rsidRPr="00887007" w:rsidRDefault="00887007" w:rsidP="00887007">
      <w:pPr>
        <w:spacing w:after="0" w:line="240" w:lineRule="auto"/>
        <w:jc w:val="both"/>
        <w:rPr>
          <w:rFonts w:ascii="Times New Roman" w:hAnsi="Times New Roman"/>
          <w:sz w:val="24"/>
          <w:szCs w:val="24"/>
        </w:rPr>
      </w:pPr>
    </w:p>
    <w:p w:rsidR="005F69A4" w:rsidRPr="00C9591F" w:rsidRDefault="00577A93">
      <w:pPr>
        <w:spacing w:after="0" w:line="240" w:lineRule="auto"/>
        <w:jc w:val="both"/>
        <w:rPr>
          <w:rFonts w:ascii="Times New Roman" w:hAnsi="Times New Roman"/>
          <w:sz w:val="24"/>
          <w:szCs w:val="24"/>
        </w:rPr>
      </w:pPr>
      <w:r>
        <w:rPr>
          <w:rFonts w:ascii="Times New Roman" w:eastAsia="Times New Roman" w:hAnsi="Times New Roman" w:cs="Times New Roman"/>
          <w:b/>
          <w:sz w:val="24"/>
          <w:szCs w:val="24"/>
          <w:lang w:eastAsia="en-GB"/>
        </w:rPr>
        <w:t>Ostali nespomenuti rashodi poslovanja</w:t>
      </w:r>
      <w:r>
        <w:rPr>
          <w:rFonts w:ascii="Times New Roman" w:eastAsia="Times New Roman" w:hAnsi="Times New Roman" w:cs="Times New Roman"/>
          <w:sz w:val="24"/>
          <w:szCs w:val="24"/>
          <w:lang w:eastAsia="en-GB"/>
        </w:rPr>
        <w:t xml:space="preserve"> su prvim izmjenama i dopunama Proračuna planirani u iznosu od </w:t>
      </w:r>
      <w:r w:rsidR="00D05294">
        <w:rPr>
          <w:rFonts w:ascii="Times New Roman" w:eastAsia="Times New Roman" w:hAnsi="Times New Roman" w:cs="Times New Roman"/>
          <w:sz w:val="24"/>
          <w:szCs w:val="24"/>
          <w:lang w:val="hr-HR" w:eastAsia="en-GB"/>
        </w:rPr>
        <w:t>718.087,00</w:t>
      </w:r>
      <w:r>
        <w:rPr>
          <w:rFonts w:ascii="Times New Roman" w:eastAsia="Times New Roman" w:hAnsi="Times New Roman" w:cs="Times New Roman"/>
          <w:sz w:val="24"/>
          <w:szCs w:val="24"/>
          <w:lang w:eastAsia="en-GB"/>
        </w:rPr>
        <w:t xml:space="preserve"> eur</w:t>
      </w:r>
      <w:r w:rsidR="00D05294">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 a izvršeni su u iznosu od </w:t>
      </w:r>
      <w:r w:rsidR="00D05294">
        <w:rPr>
          <w:rFonts w:ascii="Times New Roman" w:eastAsia="Times New Roman" w:hAnsi="Times New Roman" w:cs="Times New Roman"/>
          <w:sz w:val="24"/>
          <w:szCs w:val="24"/>
          <w:lang w:val="hr-HR" w:eastAsia="en-GB"/>
        </w:rPr>
        <w:t>143.631,48 eura</w:t>
      </w:r>
      <w:r>
        <w:rPr>
          <w:rFonts w:ascii="Times New Roman" w:eastAsia="Times New Roman" w:hAnsi="Times New Roman" w:cs="Times New Roman"/>
          <w:sz w:val="24"/>
          <w:szCs w:val="24"/>
          <w:lang w:eastAsia="en-GB"/>
        </w:rPr>
        <w:t xml:space="preserve"> ili </w:t>
      </w:r>
      <w:r w:rsidR="00D05294">
        <w:rPr>
          <w:rFonts w:ascii="Times New Roman" w:eastAsia="Times New Roman" w:hAnsi="Times New Roman" w:cs="Times New Roman"/>
          <w:sz w:val="24"/>
          <w:szCs w:val="24"/>
          <w:lang w:val="hr-HR" w:eastAsia="en-GB"/>
        </w:rPr>
        <w:t>20</w:t>
      </w:r>
      <w:r>
        <w:rPr>
          <w:rFonts w:ascii="Times New Roman" w:eastAsia="Times New Roman" w:hAnsi="Times New Roman" w:cs="Times New Roman"/>
          <w:sz w:val="24"/>
          <w:szCs w:val="24"/>
          <w:lang w:eastAsia="en-GB"/>
        </w:rPr>
        <w:t xml:space="preserve"> % plana</w:t>
      </w:r>
      <w:r w:rsidR="00D05294">
        <w:rPr>
          <w:rFonts w:ascii="Times New Roman" w:eastAsia="Times New Roman" w:hAnsi="Times New Roman" w:cs="Times New Roman"/>
          <w:sz w:val="24"/>
          <w:szCs w:val="24"/>
          <w:lang w:val="hr-HR" w:eastAsia="en-GB"/>
        </w:rPr>
        <w:t xml:space="preserve"> što je znatno </w:t>
      </w:r>
      <w:r>
        <w:rPr>
          <w:rFonts w:ascii="Times New Roman" w:eastAsia="Times New Roman" w:hAnsi="Times New Roman" w:cs="Times New Roman"/>
          <w:sz w:val="24"/>
          <w:szCs w:val="24"/>
          <w:lang w:val="hr-HR" w:eastAsia="en-GB"/>
        </w:rPr>
        <w:t xml:space="preserve">više od prošlogodišnje realizacije. </w:t>
      </w:r>
      <w:r>
        <w:rPr>
          <w:rFonts w:ascii="Times New Roman" w:eastAsia="Times New Roman" w:hAnsi="Times New Roman" w:cs="Times New Roman"/>
          <w:sz w:val="24"/>
          <w:szCs w:val="24"/>
          <w:lang w:eastAsia="en-GB"/>
        </w:rPr>
        <w:t>U svojoj strukturi sadržavaju naknade za članove predstavničkih tijela i članove povjerenstava, premije osiguranja, reprezentaciju, članarine, naknade i pristojbe, troškove sudskih postupaka te ostale nespomenute rashode.</w:t>
      </w:r>
      <w:r w:rsidR="000D491B">
        <w:rPr>
          <w:rFonts w:ascii="Times New Roman" w:eastAsia="Times New Roman" w:hAnsi="Times New Roman" w:cs="Times New Roman"/>
          <w:sz w:val="24"/>
          <w:szCs w:val="24"/>
          <w:lang w:val="hr-HR" w:eastAsia="en-GB"/>
        </w:rPr>
        <w:t xml:space="preserve"> </w:t>
      </w:r>
      <w:r>
        <w:rPr>
          <w:rFonts w:ascii="Times New Roman" w:hAnsi="Times New Roman"/>
          <w:sz w:val="24"/>
          <w:szCs w:val="24"/>
        </w:rPr>
        <w:t xml:space="preserve">Značajna odstupanja bilježimo kod </w:t>
      </w:r>
      <w:r w:rsidR="000D491B">
        <w:rPr>
          <w:rFonts w:ascii="Times New Roman" w:hAnsi="Times New Roman"/>
          <w:sz w:val="24"/>
          <w:szCs w:val="24"/>
        </w:rPr>
        <w:t>rashoda za p</w:t>
      </w:r>
      <w:r w:rsidR="000D491B" w:rsidRPr="000D491B">
        <w:rPr>
          <w:rFonts w:ascii="Times New Roman" w:hAnsi="Times New Roman"/>
          <w:sz w:val="24"/>
          <w:szCs w:val="24"/>
        </w:rPr>
        <w:t>remije osiguranja veće su za 50,5 % u odnosu na izvještajno razdoblje prethodne godine zbog sklapanja police osiguranja od opće o</w:t>
      </w:r>
      <w:r w:rsidR="000D491B">
        <w:rPr>
          <w:rFonts w:ascii="Times New Roman" w:hAnsi="Times New Roman"/>
          <w:sz w:val="24"/>
          <w:szCs w:val="24"/>
        </w:rPr>
        <w:t xml:space="preserve">dgovornosti kod općine Privlake, nadalje </w:t>
      </w:r>
      <w:r w:rsidR="000D491B" w:rsidRPr="000D491B">
        <w:rPr>
          <w:rFonts w:ascii="Times New Roman" w:hAnsi="Times New Roman"/>
          <w:sz w:val="24"/>
          <w:szCs w:val="24"/>
        </w:rPr>
        <w:t>zbog većih protok</w:t>
      </w:r>
      <w:r w:rsidR="000D491B">
        <w:rPr>
          <w:rFonts w:ascii="Times New Roman" w:hAnsi="Times New Roman"/>
          <w:sz w:val="24"/>
          <w:szCs w:val="24"/>
        </w:rPr>
        <w:t>olarnih poslova ureda načelnika značajno su i veći troškovi reprezentacije. Značajno povećanje bilježe i rashodi za pristojbe i naknade u okviru kojih se</w:t>
      </w:r>
      <w:r w:rsidR="000D491B" w:rsidRPr="000D491B">
        <w:rPr>
          <w:rFonts w:ascii="Times New Roman" w:hAnsi="Times New Roman"/>
          <w:sz w:val="24"/>
          <w:szCs w:val="24"/>
        </w:rPr>
        <w:t xml:space="preserve"> najznačajnije povećanje odnosi se na troškove sudskih pristojbi, t</w:t>
      </w:r>
      <w:r w:rsidR="000D491B">
        <w:rPr>
          <w:rFonts w:ascii="Times New Roman" w:hAnsi="Times New Roman"/>
          <w:sz w:val="24"/>
          <w:szCs w:val="24"/>
        </w:rPr>
        <w:t>e na javnobilježničke pristojbe, veliko povećanje u usporedbi za prethodnom izvještajnom godinom bilježe i</w:t>
      </w:r>
      <w:r w:rsidR="000D491B" w:rsidRPr="000D491B">
        <w:rPr>
          <w:rFonts w:ascii="Times New Roman" w:eastAsiaTheme="minorEastAsia" w:hAnsi="Times New Roman"/>
          <w:sz w:val="24"/>
          <w:lang w:eastAsia="en-GB"/>
        </w:rPr>
        <w:t xml:space="preserve"> </w:t>
      </w:r>
      <w:r w:rsidR="000D491B">
        <w:rPr>
          <w:rFonts w:ascii="Times New Roman" w:hAnsi="Times New Roman"/>
          <w:sz w:val="24"/>
          <w:szCs w:val="24"/>
        </w:rPr>
        <w:t>t</w:t>
      </w:r>
      <w:r w:rsidR="000D491B" w:rsidRPr="000D491B">
        <w:rPr>
          <w:rFonts w:ascii="Times New Roman" w:hAnsi="Times New Roman"/>
          <w:sz w:val="24"/>
          <w:szCs w:val="24"/>
        </w:rPr>
        <w:t>roškovi sudskih postupaka budući da je općina temeljem presude Općinskog suda u Zadru posl. br. POVR-385/2019 bila dužna isplatiti glavnicu kao i pripadajuće kamate stranci Ivici Begonja.</w:t>
      </w:r>
    </w:p>
    <w:p w:rsidR="005F69A4" w:rsidRDefault="005F69A4">
      <w:pPr>
        <w:spacing w:after="0" w:line="290" w:lineRule="exact"/>
        <w:rPr>
          <w:rFonts w:ascii="Times New Roman" w:eastAsiaTheme="minorEastAsia" w:hAnsi="Times New Roman" w:cs="Times New Roman"/>
          <w:color w:val="FF0000"/>
          <w:sz w:val="20"/>
          <w:szCs w:val="20"/>
          <w:lang w:eastAsia="en-GB"/>
        </w:rPr>
      </w:pPr>
    </w:p>
    <w:p w:rsidR="00CF59F2" w:rsidRPr="00CF59F2" w:rsidRDefault="00577A93" w:rsidP="00CF59F2">
      <w:pPr>
        <w:spacing w:after="0" w:line="240" w:lineRule="auto"/>
        <w:jc w:val="both"/>
        <w:rPr>
          <w:rFonts w:ascii="Times New Roman" w:hAnsi="Times New Roman"/>
          <w:sz w:val="24"/>
          <w:szCs w:val="24"/>
        </w:rPr>
      </w:pPr>
      <w:r>
        <w:rPr>
          <w:rFonts w:ascii="Times New Roman" w:eastAsia="Times New Roman" w:hAnsi="Times New Roman" w:cs="Times New Roman"/>
          <w:b/>
          <w:sz w:val="24"/>
          <w:szCs w:val="24"/>
          <w:lang w:eastAsia="en-GB"/>
        </w:rPr>
        <w:t>Financijski rashodi</w:t>
      </w:r>
      <w:r>
        <w:rPr>
          <w:rFonts w:ascii="Times New Roman" w:eastAsia="Times New Roman" w:hAnsi="Times New Roman" w:cs="Times New Roman"/>
          <w:sz w:val="24"/>
          <w:szCs w:val="24"/>
          <w:lang w:eastAsia="en-GB"/>
        </w:rPr>
        <w:t xml:space="preserve"> - planirani</w:t>
      </w:r>
      <w:r>
        <w:rPr>
          <w:rFonts w:ascii="Times New Roman" w:eastAsia="Times New Roman" w:hAnsi="Times New Roman" w:cs="Times New Roman"/>
          <w:sz w:val="24"/>
          <w:szCs w:val="24"/>
          <w:lang w:val="hr-HR" w:eastAsia="en-GB"/>
        </w:rPr>
        <w:t xml:space="preserve"> su</w:t>
      </w:r>
      <w:r>
        <w:rPr>
          <w:rFonts w:ascii="Times New Roman" w:eastAsia="Times New Roman" w:hAnsi="Times New Roman" w:cs="Times New Roman"/>
          <w:sz w:val="24"/>
          <w:szCs w:val="24"/>
          <w:lang w:eastAsia="en-GB"/>
        </w:rPr>
        <w:t xml:space="preserve"> u iznosu od </w:t>
      </w:r>
      <w:r w:rsidR="00CF59F2">
        <w:rPr>
          <w:rFonts w:ascii="Times New Roman" w:eastAsia="Times New Roman" w:hAnsi="Times New Roman" w:cs="Times New Roman"/>
          <w:sz w:val="24"/>
          <w:szCs w:val="24"/>
          <w:lang w:val="hr-HR" w:eastAsia="en-GB"/>
        </w:rPr>
        <w:t>68.330,00</w:t>
      </w:r>
      <w:r>
        <w:rPr>
          <w:rFonts w:ascii="Times New Roman" w:eastAsia="Times New Roman" w:hAnsi="Times New Roman" w:cs="Times New Roman"/>
          <w:sz w:val="24"/>
          <w:szCs w:val="24"/>
          <w:lang w:eastAsia="en-GB"/>
        </w:rPr>
        <w:t xml:space="preserve"> eur</w:t>
      </w:r>
      <w:r w:rsidR="00CF59F2">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 a ostvareni su u iznosu od </w:t>
      </w:r>
      <w:r w:rsidR="00CF59F2">
        <w:rPr>
          <w:rFonts w:ascii="Times New Roman" w:eastAsia="Times New Roman" w:hAnsi="Times New Roman" w:cs="Times New Roman"/>
          <w:sz w:val="24"/>
          <w:szCs w:val="24"/>
          <w:lang w:val="hr-HR" w:eastAsia="en-GB"/>
        </w:rPr>
        <w:t>41.234,43</w:t>
      </w:r>
      <w:r>
        <w:rPr>
          <w:rFonts w:ascii="Times New Roman" w:eastAsia="Times New Roman" w:hAnsi="Times New Roman" w:cs="Times New Roman"/>
          <w:sz w:val="24"/>
          <w:szCs w:val="24"/>
          <w:lang w:eastAsia="en-GB"/>
        </w:rPr>
        <w:t xml:space="preserve"> eur</w:t>
      </w:r>
      <w:r w:rsidR="00CF59F2">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 ili </w:t>
      </w:r>
      <w:r w:rsidR="00CF59F2">
        <w:rPr>
          <w:rFonts w:ascii="Times New Roman" w:eastAsia="Times New Roman" w:hAnsi="Times New Roman" w:cs="Times New Roman"/>
          <w:sz w:val="24"/>
          <w:szCs w:val="24"/>
          <w:lang w:val="hr-HR" w:eastAsia="en-GB"/>
        </w:rPr>
        <w:t>60,35</w:t>
      </w:r>
      <w:r>
        <w:rPr>
          <w:rFonts w:ascii="Times New Roman" w:eastAsia="Times New Roman" w:hAnsi="Times New Roman" w:cs="Times New Roman"/>
          <w:sz w:val="24"/>
          <w:szCs w:val="24"/>
          <w:lang w:eastAsia="en-GB"/>
        </w:rPr>
        <w:t xml:space="preserve"> % plana</w:t>
      </w:r>
      <w:r>
        <w:rPr>
          <w:rFonts w:ascii="Times New Roman" w:eastAsia="Times New Roman" w:hAnsi="Times New Roman" w:cs="Times New Roman"/>
          <w:sz w:val="24"/>
          <w:szCs w:val="24"/>
          <w:lang w:val="hr-HR" w:eastAsia="en-GB"/>
        </w:rPr>
        <w:t xml:space="preserve"> </w:t>
      </w:r>
      <w:r w:rsidR="00CF59F2">
        <w:rPr>
          <w:rFonts w:ascii="Times New Roman" w:eastAsia="Times New Roman" w:hAnsi="Times New Roman" w:cs="Times New Roman"/>
          <w:sz w:val="24"/>
          <w:szCs w:val="24"/>
          <w:lang w:val="hr-HR" w:eastAsia="en-GB"/>
        </w:rPr>
        <w:t>a</w:t>
      </w:r>
      <w:r>
        <w:rPr>
          <w:rFonts w:ascii="Times New Roman" w:hAnsi="Times New Roman"/>
          <w:sz w:val="24"/>
          <w:szCs w:val="24"/>
        </w:rPr>
        <w:t xml:space="preserve"> u odnosu na prošlogodišnju realizaciju </w:t>
      </w:r>
      <w:r w:rsidR="00CF59F2">
        <w:rPr>
          <w:rFonts w:ascii="Times New Roman" w:hAnsi="Times New Roman"/>
          <w:sz w:val="24"/>
          <w:szCs w:val="24"/>
        </w:rPr>
        <w:t xml:space="preserve">znatno više u najvećeoj mjeri </w:t>
      </w:r>
      <w:r>
        <w:rPr>
          <w:rFonts w:ascii="Times New Roman" w:hAnsi="Times New Roman"/>
          <w:sz w:val="24"/>
          <w:szCs w:val="24"/>
        </w:rPr>
        <w:t xml:space="preserve">zbog </w:t>
      </w:r>
      <w:r w:rsidR="00CF59F2">
        <w:rPr>
          <w:rFonts w:ascii="Times New Roman" w:hAnsi="Times New Roman"/>
          <w:sz w:val="24"/>
          <w:szCs w:val="24"/>
        </w:rPr>
        <w:t>plaćenih</w:t>
      </w:r>
      <w:r>
        <w:rPr>
          <w:rFonts w:ascii="Times New Roman" w:hAnsi="Times New Roman"/>
          <w:sz w:val="24"/>
          <w:szCs w:val="24"/>
        </w:rPr>
        <w:t xml:space="preserve"> kamata </w:t>
      </w:r>
      <w:r w:rsidR="00CF59F2" w:rsidRPr="00CF59F2">
        <w:rPr>
          <w:rFonts w:ascii="Times New Roman" w:hAnsi="Times New Roman"/>
          <w:sz w:val="24"/>
          <w:szCs w:val="24"/>
        </w:rPr>
        <w:t xml:space="preserve">temeljem presude Općinskog suda </w:t>
      </w:r>
      <w:r w:rsidR="00CF59F2">
        <w:rPr>
          <w:rFonts w:ascii="Times New Roman" w:hAnsi="Times New Roman"/>
          <w:sz w:val="24"/>
          <w:szCs w:val="24"/>
        </w:rPr>
        <w:t>u Zadru posl. br. POVR-385/2019 stranci Ivici Begonja, a ujedno i zbog povećanja cijena za usluge banaka.</w:t>
      </w:r>
    </w:p>
    <w:p w:rsidR="005F69A4" w:rsidRDefault="005F69A4">
      <w:pPr>
        <w:spacing w:after="0" w:line="283" w:lineRule="exact"/>
        <w:rPr>
          <w:rFonts w:ascii="Times New Roman" w:eastAsiaTheme="minorEastAsia" w:hAnsi="Times New Roman" w:cs="Times New Roman"/>
          <w:color w:val="FF0000"/>
          <w:sz w:val="20"/>
          <w:szCs w:val="20"/>
          <w:lang w:eastAsia="en-GB"/>
        </w:rPr>
      </w:pPr>
    </w:p>
    <w:p w:rsidR="005F69A4" w:rsidRDefault="00577A93">
      <w:pPr>
        <w:spacing w:after="0" w:line="240" w:lineRule="auto"/>
        <w:jc w:val="both"/>
        <w:rPr>
          <w:rFonts w:ascii="Times New Roman" w:hAnsi="Times New Roman"/>
          <w:sz w:val="24"/>
          <w:szCs w:val="24"/>
        </w:rPr>
      </w:pPr>
      <w:r>
        <w:rPr>
          <w:rFonts w:ascii="Times New Roman" w:eastAsia="Times New Roman" w:hAnsi="Times New Roman" w:cs="Times New Roman"/>
          <w:b/>
          <w:sz w:val="24"/>
          <w:szCs w:val="24"/>
          <w:lang w:eastAsia="en-GB"/>
        </w:rPr>
        <w:t>Pomoći dane u inozemstvo i unutar općeg proračuna</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val="hr-HR" w:eastAsia="en-GB"/>
        </w:rPr>
        <w:t xml:space="preserve">planirani su u iznosu od </w:t>
      </w:r>
      <w:r w:rsidR="003E58D3">
        <w:rPr>
          <w:rFonts w:ascii="Times New Roman" w:eastAsia="Times New Roman" w:hAnsi="Times New Roman" w:cs="Times New Roman"/>
          <w:sz w:val="24"/>
          <w:szCs w:val="24"/>
          <w:lang w:val="hr-HR" w:eastAsia="en-GB"/>
        </w:rPr>
        <w:t>79.747,00</w:t>
      </w:r>
      <w:r>
        <w:rPr>
          <w:rFonts w:ascii="Times New Roman" w:eastAsia="Times New Roman" w:hAnsi="Times New Roman" w:cs="Times New Roman"/>
          <w:sz w:val="24"/>
          <w:szCs w:val="24"/>
          <w:lang w:val="hr-HR" w:eastAsia="en-GB"/>
        </w:rPr>
        <w:t xml:space="preserve"> eur</w:t>
      </w:r>
      <w:r w:rsidR="003E58D3">
        <w:rPr>
          <w:rFonts w:ascii="Times New Roman" w:eastAsia="Times New Roman" w:hAnsi="Times New Roman" w:cs="Times New Roman"/>
          <w:sz w:val="24"/>
          <w:szCs w:val="24"/>
          <w:lang w:val="hr-HR" w:eastAsia="en-GB"/>
        </w:rPr>
        <w:t>a</w:t>
      </w:r>
      <w:r>
        <w:rPr>
          <w:rFonts w:ascii="Times New Roman" w:eastAsia="Times New Roman" w:hAnsi="Times New Roman" w:cs="Times New Roman"/>
          <w:sz w:val="24"/>
          <w:szCs w:val="24"/>
          <w:lang w:val="hr-HR" w:eastAsia="en-GB"/>
        </w:rPr>
        <w:t xml:space="preserve"> a </w:t>
      </w:r>
      <w:r>
        <w:rPr>
          <w:rFonts w:ascii="Times New Roman" w:hAnsi="Times New Roman"/>
          <w:sz w:val="24"/>
          <w:szCs w:val="24"/>
        </w:rPr>
        <w:t xml:space="preserve">ostvareni su u iznosu od </w:t>
      </w:r>
      <w:r w:rsidR="003E58D3">
        <w:rPr>
          <w:rFonts w:ascii="Times New Roman" w:hAnsi="Times New Roman"/>
          <w:sz w:val="24"/>
          <w:szCs w:val="24"/>
        </w:rPr>
        <w:t>27.969,70</w:t>
      </w:r>
      <w:r>
        <w:rPr>
          <w:rFonts w:ascii="Times New Roman" w:hAnsi="Times New Roman"/>
          <w:sz w:val="24"/>
          <w:szCs w:val="24"/>
        </w:rPr>
        <w:t xml:space="preserve"> eura</w:t>
      </w:r>
      <w:r w:rsidR="003E58D3">
        <w:rPr>
          <w:rFonts w:ascii="Times New Roman" w:hAnsi="Times New Roman"/>
          <w:sz w:val="24"/>
          <w:szCs w:val="24"/>
        </w:rPr>
        <w:t>a</w:t>
      </w:r>
      <w:r>
        <w:rPr>
          <w:rFonts w:ascii="Times New Roman" w:hAnsi="Times New Roman"/>
          <w:sz w:val="24"/>
          <w:szCs w:val="24"/>
        </w:rPr>
        <w:t xml:space="preserve"> što za </w:t>
      </w:r>
      <w:r w:rsidR="003E58D3">
        <w:rPr>
          <w:rFonts w:ascii="Times New Roman" w:hAnsi="Times New Roman"/>
          <w:sz w:val="24"/>
          <w:szCs w:val="24"/>
        </w:rPr>
        <w:t>16</w:t>
      </w:r>
      <w:r>
        <w:rPr>
          <w:rFonts w:ascii="Times New Roman" w:hAnsi="Times New Roman"/>
          <w:sz w:val="24"/>
          <w:szCs w:val="24"/>
        </w:rPr>
        <w:t xml:space="preserve">,3 % </w:t>
      </w:r>
      <w:r w:rsidR="003E58D3">
        <w:rPr>
          <w:rFonts w:ascii="Times New Roman" w:hAnsi="Times New Roman"/>
          <w:sz w:val="24"/>
          <w:szCs w:val="24"/>
        </w:rPr>
        <w:t>manje</w:t>
      </w:r>
      <w:r>
        <w:rPr>
          <w:rFonts w:ascii="Times New Roman" w:hAnsi="Times New Roman"/>
          <w:sz w:val="24"/>
          <w:szCs w:val="24"/>
        </w:rPr>
        <w:t xml:space="preserve"> nego prethodne godine. </w:t>
      </w:r>
      <w:r w:rsidR="005228CC" w:rsidRPr="005228CC">
        <w:rPr>
          <w:rFonts w:ascii="Times New Roman" w:hAnsi="Times New Roman"/>
          <w:sz w:val="24"/>
          <w:szCs w:val="24"/>
        </w:rPr>
        <w:t>Značajna odstupanja vidljiva su kod kapitalnih pomoći unutar općeg proračuna Kapitalne pomoći drugom proračunu i izvanproračunskim korisnicima realizirana su u znatno većem iznosu a odnose se na isplate državnom proračunu za Projekt proširenja i produbljenja Plovnog kanala Privlački gaz koji se bliži samom kraju pa su samim time i troškovi</w:t>
      </w:r>
      <w:r w:rsidR="00272A2E">
        <w:rPr>
          <w:rFonts w:ascii="Times New Roman" w:hAnsi="Times New Roman"/>
          <w:sz w:val="24"/>
          <w:szCs w:val="24"/>
        </w:rPr>
        <w:t xml:space="preserve">, odnosno zahtjevi za isplatom </w:t>
      </w:r>
      <w:r w:rsidR="005228CC" w:rsidRPr="005228CC">
        <w:rPr>
          <w:rFonts w:ascii="Times New Roman" w:hAnsi="Times New Roman"/>
          <w:sz w:val="24"/>
          <w:szCs w:val="24"/>
        </w:rPr>
        <w:t>sredstava veći.</w:t>
      </w:r>
      <w:r w:rsidR="00C900C0">
        <w:rPr>
          <w:rFonts w:ascii="Times New Roman" w:hAnsi="Times New Roman"/>
          <w:sz w:val="24"/>
          <w:szCs w:val="24"/>
        </w:rPr>
        <w:t xml:space="preserve"> Ujedno su p</w:t>
      </w:r>
      <w:r>
        <w:rPr>
          <w:rFonts w:ascii="Times New Roman" w:hAnsi="Times New Roman"/>
          <w:sz w:val="24"/>
          <w:szCs w:val="24"/>
        </w:rPr>
        <w:t>omoći proračunskim korisnicima drugih proračuna ostvarene</w:t>
      </w:r>
      <w:r w:rsidR="00C900C0">
        <w:rPr>
          <w:rFonts w:ascii="Times New Roman" w:hAnsi="Times New Roman"/>
          <w:sz w:val="24"/>
          <w:szCs w:val="24"/>
        </w:rPr>
        <w:t xml:space="preserve"> za 28,2 %</w:t>
      </w:r>
      <w:r>
        <w:rPr>
          <w:rFonts w:ascii="Times New Roman" w:hAnsi="Times New Roman"/>
          <w:sz w:val="24"/>
          <w:szCs w:val="24"/>
        </w:rPr>
        <w:t xml:space="preserve"> </w:t>
      </w:r>
      <w:r w:rsidR="00C900C0">
        <w:rPr>
          <w:rFonts w:ascii="Times New Roman" w:hAnsi="Times New Roman"/>
          <w:sz w:val="24"/>
          <w:szCs w:val="24"/>
        </w:rPr>
        <w:t>manje</w:t>
      </w:r>
      <w:r>
        <w:rPr>
          <w:rFonts w:ascii="Times New Roman" w:hAnsi="Times New Roman"/>
          <w:sz w:val="24"/>
          <w:szCs w:val="24"/>
        </w:rPr>
        <w:t xml:space="preserve"> a odnose se na tekuću pomoć OŠ Privlaka za sufinanciranje produženog boravka djece u iznosu od </w:t>
      </w:r>
      <w:r w:rsidR="00C900C0">
        <w:rPr>
          <w:rFonts w:ascii="Times New Roman" w:hAnsi="Times New Roman"/>
          <w:sz w:val="24"/>
          <w:szCs w:val="24"/>
        </w:rPr>
        <w:t>16.886,07</w:t>
      </w:r>
      <w:r>
        <w:rPr>
          <w:rFonts w:ascii="Times New Roman" w:hAnsi="Times New Roman"/>
          <w:sz w:val="24"/>
          <w:szCs w:val="24"/>
        </w:rPr>
        <w:t xml:space="preserve"> eura, </w:t>
      </w:r>
      <w:r w:rsidR="00C900C0">
        <w:rPr>
          <w:rFonts w:ascii="Times New Roman" w:hAnsi="Times New Roman"/>
          <w:sz w:val="24"/>
          <w:szCs w:val="24"/>
        </w:rPr>
        <w:t>kao i</w:t>
      </w:r>
      <w:r>
        <w:rPr>
          <w:rFonts w:ascii="Times New Roman" w:hAnsi="Times New Roman"/>
          <w:sz w:val="24"/>
          <w:szCs w:val="24"/>
        </w:rPr>
        <w:t xml:space="preserve"> na kapitalnih pomoći </w:t>
      </w:r>
      <w:r w:rsidR="00C900C0" w:rsidRPr="00C900C0">
        <w:rPr>
          <w:rFonts w:ascii="Times New Roman" w:hAnsi="Times New Roman"/>
          <w:sz w:val="24"/>
          <w:szCs w:val="24"/>
        </w:rPr>
        <w:t xml:space="preserve">OŠ Privlaka </w:t>
      </w:r>
      <w:r w:rsidR="00C900C0" w:rsidRPr="00C900C0">
        <w:rPr>
          <w:rFonts w:ascii="Times New Roman" w:hAnsi="Times New Roman"/>
          <w:sz w:val="24"/>
          <w:szCs w:val="24"/>
        </w:rPr>
        <w:lastRenderedPageBreak/>
        <w:t xml:space="preserve">u iznosu od </w:t>
      </w:r>
      <w:r w:rsidR="00C900C0">
        <w:rPr>
          <w:rFonts w:ascii="Times New Roman" w:hAnsi="Times New Roman"/>
          <w:sz w:val="24"/>
          <w:szCs w:val="24"/>
        </w:rPr>
        <w:t>5.621,90</w:t>
      </w:r>
      <w:r w:rsidR="00C900C0" w:rsidRPr="00C900C0">
        <w:rPr>
          <w:rFonts w:ascii="Times New Roman" w:hAnsi="Times New Roman"/>
          <w:sz w:val="24"/>
          <w:szCs w:val="24"/>
        </w:rPr>
        <w:t xml:space="preserve"> eura</w:t>
      </w:r>
      <w:r w:rsidR="00C900C0">
        <w:rPr>
          <w:rFonts w:ascii="Times New Roman" w:hAnsi="Times New Roman"/>
          <w:sz w:val="24"/>
          <w:szCs w:val="24"/>
        </w:rPr>
        <w:t>, a realizacija je manja budući da u ovom izvještajnom razdoblju za razliku od prethodne godine nije ostavrena kapitalna pomoć OB Zadar.</w:t>
      </w:r>
    </w:p>
    <w:p w:rsidR="005F69A4" w:rsidRDefault="005F69A4">
      <w:pPr>
        <w:spacing w:after="0" w:line="293" w:lineRule="exact"/>
        <w:rPr>
          <w:rFonts w:ascii="Times New Roman" w:eastAsiaTheme="minorEastAsia" w:hAnsi="Times New Roman" w:cs="Times New Roman"/>
          <w:color w:val="FF0000"/>
          <w:sz w:val="20"/>
          <w:szCs w:val="20"/>
          <w:lang w:eastAsia="en-GB"/>
        </w:rPr>
      </w:pPr>
    </w:p>
    <w:p w:rsidR="005F69A4" w:rsidRDefault="00577A93">
      <w:pPr>
        <w:spacing w:after="0" w:line="240" w:lineRule="auto"/>
        <w:jc w:val="both"/>
        <w:rPr>
          <w:rFonts w:ascii="Times New Roman" w:hAnsi="Times New Roman"/>
          <w:sz w:val="24"/>
          <w:szCs w:val="24"/>
        </w:rPr>
      </w:pPr>
      <w:r>
        <w:rPr>
          <w:rFonts w:ascii="Times New Roman" w:eastAsia="Times New Roman" w:hAnsi="Times New Roman" w:cs="Times New Roman"/>
          <w:b/>
          <w:sz w:val="24"/>
          <w:szCs w:val="24"/>
          <w:lang w:eastAsia="en-GB"/>
        </w:rPr>
        <w:t xml:space="preserve">Naknade građanima i kućanstvima </w:t>
      </w:r>
      <w:r>
        <w:rPr>
          <w:rFonts w:ascii="Times New Roman" w:eastAsia="Times New Roman" w:hAnsi="Times New Roman" w:cs="Times New Roman"/>
          <w:sz w:val="24"/>
          <w:szCs w:val="24"/>
          <w:lang w:eastAsia="en-GB"/>
        </w:rPr>
        <w:t>su prvim izmjenama i dopunama proračuna</w:t>
      </w:r>
      <w:r>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sz w:val="24"/>
          <w:szCs w:val="24"/>
          <w:lang w:eastAsia="en-GB"/>
        </w:rPr>
        <w:t xml:space="preserve">planirane u iznosu od </w:t>
      </w:r>
      <w:r w:rsidR="00C900C0">
        <w:rPr>
          <w:rFonts w:ascii="Times New Roman" w:eastAsia="Times New Roman" w:hAnsi="Times New Roman" w:cs="Times New Roman"/>
          <w:sz w:val="24"/>
          <w:szCs w:val="24"/>
          <w:lang w:val="hr-HR" w:eastAsia="en-GB"/>
        </w:rPr>
        <w:t>151.156</w:t>
      </w:r>
      <w:r>
        <w:rPr>
          <w:rFonts w:ascii="Times New Roman" w:eastAsia="Times New Roman" w:hAnsi="Times New Roman" w:cs="Times New Roman"/>
          <w:sz w:val="24"/>
          <w:szCs w:val="24"/>
          <w:lang w:val="hr-HR" w:eastAsia="en-GB"/>
        </w:rPr>
        <w:t>,00</w:t>
      </w:r>
      <w:r>
        <w:rPr>
          <w:rFonts w:ascii="Times New Roman" w:eastAsia="Times New Roman" w:hAnsi="Times New Roman" w:cs="Times New Roman"/>
          <w:sz w:val="24"/>
          <w:szCs w:val="24"/>
          <w:lang w:eastAsia="en-GB"/>
        </w:rPr>
        <w:t xml:space="preserve"> eur, a ostvarene su u iznosu od </w:t>
      </w:r>
      <w:r w:rsidR="00C900C0">
        <w:rPr>
          <w:rFonts w:ascii="Times New Roman" w:eastAsia="Times New Roman" w:hAnsi="Times New Roman" w:cs="Times New Roman"/>
          <w:sz w:val="24"/>
          <w:szCs w:val="24"/>
          <w:lang w:val="hr-HR" w:eastAsia="en-GB"/>
        </w:rPr>
        <w:t>51.744,72</w:t>
      </w:r>
      <w:r>
        <w:rPr>
          <w:rFonts w:ascii="Times New Roman" w:eastAsia="Times New Roman" w:hAnsi="Times New Roman" w:cs="Times New Roman"/>
          <w:sz w:val="24"/>
          <w:szCs w:val="24"/>
          <w:lang w:eastAsia="en-GB"/>
        </w:rPr>
        <w:t xml:space="preserve"> eur</w:t>
      </w:r>
      <w:r w:rsidR="00C900C0">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 ili </w:t>
      </w:r>
      <w:r w:rsidR="00C900C0">
        <w:rPr>
          <w:rFonts w:ascii="Times New Roman" w:eastAsia="Times New Roman" w:hAnsi="Times New Roman" w:cs="Times New Roman"/>
          <w:sz w:val="24"/>
          <w:szCs w:val="24"/>
          <w:lang w:val="hr-HR" w:eastAsia="en-GB"/>
        </w:rPr>
        <w:t>34,23</w:t>
      </w:r>
      <w:r>
        <w:rPr>
          <w:rFonts w:ascii="Times New Roman" w:eastAsia="Times New Roman" w:hAnsi="Times New Roman" w:cs="Times New Roman"/>
          <w:sz w:val="24"/>
          <w:szCs w:val="24"/>
          <w:lang w:eastAsia="en-GB"/>
        </w:rPr>
        <w:t xml:space="preserve"> % planiranog</w:t>
      </w:r>
      <w:r>
        <w:rPr>
          <w:rFonts w:ascii="Times New Roman" w:eastAsia="Times New Roman" w:hAnsi="Times New Roman" w:cs="Times New Roman"/>
          <w:color w:val="FF0000"/>
          <w:sz w:val="24"/>
          <w:szCs w:val="24"/>
          <w:lang w:eastAsia="en-GB"/>
        </w:rPr>
        <w:t xml:space="preserve"> </w:t>
      </w:r>
      <w:r>
        <w:rPr>
          <w:rFonts w:ascii="Times New Roman" w:eastAsia="Times New Roman" w:hAnsi="Times New Roman" w:cs="Times New Roman"/>
          <w:sz w:val="24"/>
          <w:szCs w:val="24"/>
          <w:lang w:val="hr-HR" w:eastAsia="en-GB"/>
        </w:rPr>
        <w:t>š</w:t>
      </w:r>
      <w:r>
        <w:rPr>
          <w:rFonts w:ascii="Times New Roman" w:hAnsi="Times New Roman"/>
          <w:sz w:val="24"/>
          <w:szCs w:val="24"/>
        </w:rPr>
        <w:t xml:space="preserve">to je za </w:t>
      </w:r>
      <w:r w:rsidR="00C900C0">
        <w:rPr>
          <w:rFonts w:ascii="Times New Roman" w:hAnsi="Times New Roman"/>
          <w:sz w:val="24"/>
          <w:szCs w:val="24"/>
        </w:rPr>
        <w:t>15,6</w:t>
      </w:r>
      <w:r>
        <w:rPr>
          <w:rFonts w:ascii="Times New Roman" w:hAnsi="Times New Roman"/>
          <w:sz w:val="24"/>
          <w:szCs w:val="24"/>
        </w:rPr>
        <w:t xml:space="preserve"> % </w:t>
      </w:r>
      <w:r w:rsidR="00C900C0">
        <w:rPr>
          <w:rFonts w:ascii="Times New Roman" w:hAnsi="Times New Roman"/>
          <w:sz w:val="24"/>
          <w:szCs w:val="24"/>
        </w:rPr>
        <w:t>manje</w:t>
      </w:r>
      <w:r>
        <w:rPr>
          <w:rFonts w:ascii="Times New Roman" w:hAnsi="Times New Roman"/>
          <w:sz w:val="24"/>
          <w:szCs w:val="24"/>
        </w:rPr>
        <w:t xml:space="preserve"> u odnosu na isto razdoblje 202</w:t>
      </w:r>
      <w:r w:rsidR="00C900C0">
        <w:rPr>
          <w:rFonts w:ascii="Times New Roman" w:hAnsi="Times New Roman"/>
          <w:sz w:val="24"/>
          <w:szCs w:val="24"/>
        </w:rPr>
        <w:t>4</w:t>
      </w:r>
      <w:r>
        <w:rPr>
          <w:rFonts w:ascii="Times New Roman" w:hAnsi="Times New Roman"/>
          <w:sz w:val="24"/>
          <w:szCs w:val="24"/>
        </w:rPr>
        <w:t xml:space="preserve">. godine zbog </w:t>
      </w:r>
      <w:r w:rsidR="00C900C0">
        <w:rPr>
          <w:rFonts w:ascii="Times New Roman" w:hAnsi="Times New Roman"/>
          <w:sz w:val="24"/>
          <w:szCs w:val="24"/>
        </w:rPr>
        <w:t>manjeg</w:t>
      </w:r>
      <w:r>
        <w:rPr>
          <w:rFonts w:ascii="Times New Roman" w:hAnsi="Times New Roman"/>
          <w:sz w:val="24"/>
          <w:szCs w:val="24"/>
        </w:rPr>
        <w:t xml:space="preserve"> broja isplaćenih jednokratnih novčanih pomoći teško bolesnima na području općine Privlaka.</w:t>
      </w:r>
    </w:p>
    <w:p w:rsidR="005F69A4" w:rsidRDefault="005F69A4">
      <w:pPr>
        <w:spacing w:after="0" w:line="240" w:lineRule="auto"/>
        <w:jc w:val="both"/>
        <w:rPr>
          <w:rFonts w:ascii="Times New Roman" w:eastAsia="Times New Roman" w:hAnsi="Times New Roman" w:cs="Times New Roman"/>
          <w:sz w:val="24"/>
          <w:szCs w:val="24"/>
          <w:lang w:eastAsia="en-GB"/>
        </w:rPr>
      </w:pPr>
    </w:p>
    <w:p w:rsidR="005F69A4" w:rsidRDefault="00577A93">
      <w:pPr>
        <w:spacing w:after="0" w:line="240" w:lineRule="auto"/>
        <w:jc w:val="both"/>
        <w:rPr>
          <w:rFonts w:ascii="Arial" w:eastAsia="Times New Roman" w:hAnsi="Arial" w:cs="Arial"/>
          <w:b/>
          <w:bCs/>
          <w:sz w:val="24"/>
          <w:szCs w:val="24"/>
          <w:lang w:val="en-US"/>
        </w:rPr>
      </w:pPr>
      <w:r>
        <w:rPr>
          <w:rFonts w:ascii="Times New Roman" w:eastAsia="Times New Roman" w:hAnsi="Times New Roman" w:cs="Times New Roman"/>
          <w:sz w:val="24"/>
          <w:szCs w:val="24"/>
          <w:lang w:eastAsia="en-GB"/>
        </w:rPr>
        <w:t xml:space="preserve">Naknade građanima i kućanstvima odnose se na: </w:t>
      </w:r>
    </w:p>
    <w:p w:rsidR="005F69A4" w:rsidRDefault="005F69A4">
      <w:pPr>
        <w:spacing w:after="0" w:line="266" w:lineRule="exact"/>
        <w:rPr>
          <w:rFonts w:ascii="Times New Roman" w:eastAsiaTheme="minorEastAsia" w:hAnsi="Times New Roman" w:cs="Times New Roman"/>
          <w:color w:val="FF0000"/>
          <w:sz w:val="20"/>
          <w:szCs w:val="20"/>
          <w:lang w:eastAsia="en-GB"/>
        </w:rPr>
      </w:pPr>
    </w:p>
    <w:p w:rsidR="005F69A4" w:rsidRDefault="00577A93">
      <w:pPr>
        <w:numPr>
          <w:ilvl w:val="0"/>
          <w:numId w:val="5"/>
        </w:numPr>
        <w:tabs>
          <w:tab w:val="left" w:pos="720"/>
        </w:tabs>
        <w:spacing w:after="0" w:line="240" w:lineRule="auto"/>
        <w:ind w:left="720" w:hanging="364"/>
        <w:rPr>
          <w:rFonts w:ascii="Symbol" w:eastAsia="Symbol" w:hAnsi="Symbol" w:cs="Symbol"/>
          <w:sz w:val="24"/>
          <w:szCs w:val="24"/>
          <w:lang w:eastAsia="en-GB"/>
        </w:rPr>
      </w:pPr>
      <w:r>
        <w:rPr>
          <w:rFonts w:ascii="Times New Roman" w:eastAsia="Times New Roman" w:hAnsi="Times New Roman" w:cs="Times New Roman"/>
          <w:sz w:val="24"/>
          <w:szCs w:val="24"/>
          <w:lang w:eastAsia="en-GB"/>
        </w:rPr>
        <w:t xml:space="preserve">pomoći obiteljima i kućanstvima u iznosu od </w:t>
      </w:r>
      <w:r w:rsidR="00C900C0">
        <w:rPr>
          <w:rFonts w:ascii="Times New Roman" w:eastAsia="Times New Roman" w:hAnsi="Times New Roman" w:cs="Times New Roman"/>
          <w:sz w:val="24"/>
          <w:szCs w:val="24"/>
          <w:lang w:val="hr-HR" w:eastAsia="en-GB"/>
        </w:rPr>
        <w:t>21.039,97</w:t>
      </w:r>
      <w:r>
        <w:rPr>
          <w:rFonts w:ascii="Times New Roman" w:eastAsia="Times New Roman" w:hAnsi="Times New Roman" w:cs="Times New Roman"/>
          <w:sz w:val="24"/>
          <w:szCs w:val="24"/>
          <w:lang w:eastAsia="en-GB"/>
        </w:rPr>
        <w:t xml:space="preserve"> eur</w:t>
      </w:r>
      <w:r w:rsidR="00C900C0">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w:t>
      </w:r>
    </w:p>
    <w:p w:rsidR="005F69A4" w:rsidRDefault="00577A93">
      <w:pPr>
        <w:numPr>
          <w:ilvl w:val="0"/>
          <w:numId w:val="5"/>
        </w:numPr>
        <w:tabs>
          <w:tab w:val="left" w:pos="720"/>
        </w:tabs>
        <w:spacing w:after="0" w:line="239" w:lineRule="auto"/>
        <w:ind w:left="720" w:hanging="364"/>
        <w:rPr>
          <w:rFonts w:ascii="Symbol" w:eastAsia="Symbol" w:hAnsi="Symbol" w:cs="Symbol"/>
          <w:sz w:val="24"/>
          <w:szCs w:val="24"/>
          <w:lang w:eastAsia="en-GB"/>
        </w:rPr>
      </w:pPr>
      <w:r>
        <w:rPr>
          <w:rFonts w:ascii="Times New Roman" w:eastAsia="Times New Roman" w:hAnsi="Times New Roman" w:cs="Times New Roman"/>
          <w:sz w:val="24"/>
          <w:szCs w:val="24"/>
          <w:lang w:eastAsia="en-GB"/>
        </w:rPr>
        <w:t xml:space="preserve">pomoći osobama s invaliditetom u iznosu od </w:t>
      </w:r>
      <w:r>
        <w:rPr>
          <w:rFonts w:ascii="Times New Roman" w:eastAsia="Times New Roman" w:hAnsi="Times New Roman" w:cs="Times New Roman"/>
          <w:sz w:val="24"/>
          <w:szCs w:val="24"/>
          <w:lang w:val="hr-HR" w:eastAsia="en-GB"/>
        </w:rPr>
        <w:t>477,78</w:t>
      </w:r>
      <w:r>
        <w:rPr>
          <w:rFonts w:ascii="Times New Roman" w:eastAsia="Times New Roman" w:hAnsi="Times New Roman" w:cs="Times New Roman"/>
          <w:sz w:val="24"/>
          <w:szCs w:val="24"/>
          <w:lang w:eastAsia="en-GB"/>
        </w:rPr>
        <w:t xml:space="preserve"> eur</w:t>
      </w:r>
      <w:r w:rsidR="00C900C0">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w:t>
      </w:r>
    </w:p>
    <w:p w:rsidR="005F69A4" w:rsidRDefault="00577A93">
      <w:pPr>
        <w:numPr>
          <w:ilvl w:val="0"/>
          <w:numId w:val="5"/>
        </w:numPr>
        <w:tabs>
          <w:tab w:val="left" w:pos="720"/>
        </w:tabs>
        <w:spacing w:after="0" w:line="240" w:lineRule="auto"/>
        <w:ind w:left="720" w:hanging="364"/>
        <w:rPr>
          <w:rFonts w:ascii="Symbol" w:eastAsia="Symbol" w:hAnsi="Symbol" w:cs="Symbol"/>
          <w:sz w:val="24"/>
          <w:szCs w:val="24"/>
          <w:lang w:eastAsia="en-GB"/>
        </w:rPr>
      </w:pPr>
      <w:r>
        <w:rPr>
          <w:rFonts w:ascii="Times New Roman" w:eastAsia="Times New Roman" w:hAnsi="Times New Roman" w:cs="Times New Roman"/>
          <w:sz w:val="24"/>
          <w:szCs w:val="24"/>
          <w:lang w:eastAsia="en-GB"/>
        </w:rPr>
        <w:t xml:space="preserve">stipendije i školarine u iznosu od </w:t>
      </w:r>
      <w:r w:rsidR="00C900C0">
        <w:rPr>
          <w:rFonts w:ascii="Times New Roman" w:eastAsia="Times New Roman" w:hAnsi="Times New Roman" w:cs="Times New Roman"/>
          <w:sz w:val="24"/>
          <w:szCs w:val="24"/>
          <w:lang w:val="hr-HR" w:eastAsia="en-GB"/>
        </w:rPr>
        <w:t>21.600</w:t>
      </w:r>
      <w:r>
        <w:rPr>
          <w:rFonts w:ascii="Times New Roman" w:eastAsia="Times New Roman" w:hAnsi="Times New Roman" w:cs="Times New Roman"/>
          <w:sz w:val="24"/>
          <w:szCs w:val="24"/>
          <w:lang w:eastAsia="en-GB"/>
        </w:rPr>
        <w:t xml:space="preserve"> eur</w:t>
      </w:r>
      <w:r w:rsidR="00C900C0">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w:t>
      </w:r>
    </w:p>
    <w:p w:rsidR="005F69A4" w:rsidRDefault="005F69A4">
      <w:pPr>
        <w:spacing w:after="0" w:line="1" w:lineRule="exact"/>
        <w:rPr>
          <w:rFonts w:ascii="Symbol" w:eastAsia="Symbol" w:hAnsi="Symbol" w:cs="Symbol"/>
          <w:color w:val="FF0000"/>
          <w:sz w:val="24"/>
          <w:szCs w:val="24"/>
          <w:lang w:eastAsia="en-GB"/>
        </w:rPr>
      </w:pPr>
    </w:p>
    <w:p w:rsidR="005F69A4" w:rsidRPr="00C900C0" w:rsidRDefault="00577A93" w:rsidP="00B954B2">
      <w:pPr>
        <w:numPr>
          <w:ilvl w:val="0"/>
          <w:numId w:val="5"/>
        </w:numPr>
        <w:tabs>
          <w:tab w:val="left" w:pos="720"/>
        </w:tabs>
        <w:spacing w:after="0" w:line="240" w:lineRule="auto"/>
        <w:ind w:left="720" w:hanging="364"/>
        <w:rPr>
          <w:rFonts w:ascii="Symbol" w:eastAsia="Symbol" w:hAnsi="Symbol" w:cs="Symbol"/>
          <w:sz w:val="24"/>
          <w:szCs w:val="24"/>
          <w:lang w:eastAsia="en-GB"/>
        </w:rPr>
      </w:pPr>
      <w:r w:rsidRPr="00C900C0">
        <w:rPr>
          <w:rFonts w:ascii="Times New Roman" w:eastAsia="Times New Roman" w:hAnsi="Times New Roman" w:cs="Times New Roman"/>
          <w:sz w:val="24"/>
          <w:szCs w:val="24"/>
          <w:lang w:eastAsia="en-GB"/>
        </w:rPr>
        <w:t xml:space="preserve">naknada za novorođeno dijete u iznosu od </w:t>
      </w:r>
      <w:r w:rsidR="00C900C0">
        <w:rPr>
          <w:rFonts w:ascii="Times New Roman" w:eastAsia="Times New Roman" w:hAnsi="Times New Roman" w:cs="Times New Roman"/>
          <w:sz w:val="24"/>
          <w:szCs w:val="24"/>
          <w:lang w:val="hr-HR" w:eastAsia="en-GB"/>
        </w:rPr>
        <w:t>8.626,97 eura.</w:t>
      </w:r>
    </w:p>
    <w:p w:rsidR="00C900C0" w:rsidRPr="00C900C0" w:rsidRDefault="00C900C0" w:rsidP="00C900C0">
      <w:pPr>
        <w:tabs>
          <w:tab w:val="left" w:pos="720"/>
        </w:tabs>
        <w:spacing w:after="0" w:line="240" w:lineRule="auto"/>
        <w:rPr>
          <w:rFonts w:ascii="Symbol" w:eastAsia="Symbol" w:hAnsi="Symbol" w:cs="Symbol"/>
          <w:sz w:val="24"/>
          <w:szCs w:val="24"/>
          <w:lang w:eastAsia="en-GB"/>
        </w:rPr>
      </w:pPr>
    </w:p>
    <w:p w:rsidR="005F69A4" w:rsidRDefault="00577A93">
      <w:pPr>
        <w:spacing w:after="0" w:line="237" w:lineRule="auto"/>
        <w:ind w:right="20"/>
        <w:jc w:val="both"/>
        <w:rPr>
          <w:rFonts w:ascii="Times New Roman" w:hAnsi="Times New Roman"/>
          <w:sz w:val="24"/>
          <w:szCs w:val="24"/>
        </w:rPr>
      </w:pPr>
      <w:r w:rsidRPr="004F69A4">
        <w:rPr>
          <w:rFonts w:ascii="Times New Roman" w:eastAsiaTheme="minorEastAsia" w:hAnsi="Times New Roman" w:cs="Times New Roman"/>
          <w:b/>
          <w:sz w:val="24"/>
          <w:szCs w:val="24"/>
          <w:lang w:eastAsia="en-GB"/>
        </w:rPr>
        <w:t>Ostali rashodi</w:t>
      </w:r>
      <w:r w:rsidRPr="004F69A4">
        <w:rPr>
          <w:rFonts w:ascii="Times New Roman" w:eastAsiaTheme="minorEastAsia" w:hAnsi="Times New Roman" w:cs="Times New Roman"/>
          <w:sz w:val="24"/>
          <w:szCs w:val="24"/>
          <w:lang w:eastAsia="en-GB"/>
        </w:rPr>
        <w:t xml:space="preserve"> </w:t>
      </w:r>
      <w:r w:rsidRPr="004F69A4">
        <w:rPr>
          <w:rFonts w:ascii="Times New Roman" w:eastAsia="Times New Roman" w:hAnsi="Times New Roman" w:cs="Times New Roman"/>
          <w:sz w:val="24"/>
          <w:szCs w:val="24"/>
          <w:lang w:eastAsia="en-GB"/>
        </w:rPr>
        <w:t>su prvim izmjenama i dopunama proračuna za 202</w:t>
      </w:r>
      <w:r w:rsidR="00F8756F" w:rsidRPr="004F69A4">
        <w:rPr>
          <w:rFonts w:ascii="Times New Roman" w:eastAsia="Times New Roman" w:hAnsi="Times New Roman" w:cs="Times New Roman"/>
          <w:sz w:val="24"/>
          <w:szCs w:val="24"/>
          <w:lang w:val="hr-HR" w:eastAsia="en-GB"/>
        </w:rPr>
        <w:t>5</w:t>
      </w:r>
      <w:r w:rsidRPr="004F69A4">
        <w:rPr>
          <w:rFonts w:ascii="Times New Roman" w:eastAsia="Times New Roman" w:hAnsi="Times New Roman" w:cs="Times New Roman"/>
          <w:sz w:val="24"/>
          <w:szCs w:val="24"/>
          <w:lang w:eastAsia="en-GB"/>
        </w:rPr>
        <w:t>.</w:t>
      </w:r>
      <w:r w:rsidR="004651AB" w:rsidRPr="004F69A4">
        <w:rPr>
          <w:rFonts w:ascii="Times New Roman" w:eastAsia="Times New Roman" w:hAnsi="Times New Roman" w:cs="Times New Roman"/>
          <w:sz w:val="24"/>
          <w:szCs w:val="24"/>
          <w:lang w:eastAsia="en-GB"/>
        </w:rPr>
        <w:t xml:space="preserve"> godinu</w:t>
      </w:r>
      <w:r w:rsidRPr="004F69A4">
        <w:rPr>
          <w:rFonts w:ascii="Times New Roman" w:eastAsia="Times New Roman" w:hAnsi="Times New Roman" w:cs="Times New Roman"/>
          <w:sz w:val="24"/>
          <w:szCs w:val="24"/>
          <w:lang w:eastAsia="en-GB"/>
        </w:rPr>
        <w:t xml:space="preserve"> </w:t>
      </w:r>
      <w:r w:rsidRPr="004F69A4">
        <w:rPr>
          <w:rFonts w:ascii="Times New Roman" w:eastAsiaTheme="minorEastAsia" w:hAnsi="Times New Roman" w:cs="Times New Roman"/>
          <w:sz w:val="24"/>
          <w:szCs w:val="24"/>
          <w:lang w:eastAsia="en-GB"/>
        </w:rPr>
        <w:t xml:space="preserve">planirani u iznosu od </w:t>
      </w:r>
      <w:r w:rsidR="004F69A4">
        <w:rPr>
          <w:rFonts w:ascii="Times New Roman" w:eastAsiaTheme="minorEastAsia" w:hAnsi="Times New Roman" w:cs="Times New Roman"/>
          <w:sz w:val="24"/>
          <w:szCs w:val="24"/>
          <w:lang w:val="hr-HR" w:eastAsia="en-GB"/>
        </w:rPr>
        <w:t>562.074,00</w:t>
      </w:r>
      <w:r w:rsidRPr="004F69A4">
        <w:rPr>
          <w:rFonts w:ascii="Times New Roman" w:eastAsiaTheme="minorEastAsia" w:hAnsi="Times New Roman" w:cs="Times New Roman"/>
          <w:sz w:val="24"/>
          <w:szCs w:val="24"/>
          <w:lang w:eastAsia="en-GB"/>
        </w:rPr>
        <w:t xml:space="preserve"> eur</w:t>
      </w:r>
      <w:r w:rsidR="00285C5F" w:rsidRPr="004F69A4">
        <w:rPr>
          <w:rFonts w:ascii="Times New Roman" w:eastAsiaTheme="minorEastAsia" w:hAnsi="Times New Roman" w:cs="Times New Roman"/>
          <w:sz w:val="24"/>
          <w:szCs w:val="24"/>
          <w:lang w:eastAsia="en-GB"/>
        </w:rPr>
        <w:t>a</w:t>
      </w:r>
      <w:r w:rsidRPr="004F69A4">
        <w:rPr>
          <w:rFonts w:ascii="Times New Roman" w:eastAsiaTheme="minorEastAsia" w:hAnsi="Times New Roman" w:cs="Times New Roman"/>
          <w:sz w:val="24"/>
          <w:szCs w:val="24"/>
          <w:lang w:eastAsia="en-GB"/>
        </w:rPr>
        <w:t xml:space="preserve">, a realizirani su u </w:t>
      </w:r>
      <w:r>
        <w:rPr>
          <w:rFonts w:ascii="Times New Roman" w:eastAsiaTheme="minorEastAsia" w:hAnsi="Times New Roman" w:cs="Times New Roman"/>
          <w:sz w:val="24"/>
          <w:szCs w:val="24"/>
          <w:lang w:eastAsia="en-GB"/>
        </w:rPr>
        <w:t xml:space="preserve">iznosu od </w:t>
      </w:r>
      <w:r w:rsidR="004F69A4">
        <w:rPr>
          <w:rFonts w:ascii="Times New Roman" w:eastAsiaTheme="minorEastAsia" w:hAnsi="Times New Roman" w:cs="Times New Roman"/>
          <w:sz w:val="24"/>
          <w:szCs w:val="24"/>
          <w:lang w:val="hr-HR" w:eastAsia="en-GB"/>
        </w:rPr>
        <w:t>351.652,30</w:t>
      </w:r>
      <w:r>
        <w:rPr>
          <w:rFonts w:ascii="Times New Roman" w:eastAsiaTheme="minorEastAsia" w:hAnsi="Times New Roman" w:cs="Times New Roman"/>
          <w:sz w:val="24"/>
          <w:szCs w:val="24"/>
          <w:lang w:eastAsia="en-GB"/>
        </w:rPr>
        <w:t xml:space="preserve"> eur</w:t>
      </w:r>
      <w:r w:rsidR="004F69A4">
        <w:rPr>
          <w:rFonts w:ascii="Times New Roman" w:eastAsiaTheme="minorEastAsia" w:hAnsi="Times New Roman" w:cs="Times New Roman"/>
          <w:sz w:val="24"/>
          <w:szCs w:val="24"/>
          <w:lang w:eastAsia="en-GB"/>
        </w:rPr>
        <w:t>a</w:t>
      </w:r>
      <w:r>
        <w:rPr>
          <w:rFonts w:ascii="Times New Roman" w:eastAsiaTheme="minorEastAsia" w:hAnsi="Times New Roman" w:cs="Times New Roman"/>
          <w:sz w:val="24"/>
          <w:szCs w:val="24"/>
          <w:lang w:eastAsia="en-GB"/>
        </w:rPr>
        <w:t xml:space="preserve"> odnosno </w:t>
      </w:r>
      <w:r w:rsidR="004F69A4">
        <w:rPr>
          <w:rFonts w:ascii="Times New Roman" w:eastAsiaTheme="minorEastAsia" w:hAnsi="Times New Roman" w:cs="Times New Roman"/>
          <w:sz w:val="24"/>
          <w:szCs w:val="24"/>
          <w:lang w:val="hr-HR" w:eastAsia="en-GB"/>
        </w:rPr>
        <w:t>62,56</w:t>
      </w:r>
      <w:r>
        <w:rPr>
          <w:rFonts w:ascii="Times New Roman" w:eastAsiaTheme="minorEastAsia" w:hAnsi="Times New Roman" w:cs="Times New Roman"/>
          <w:sz w:val="24"/>
          <w:szCs w:val="24"/>
          <w:lang w:eastAsia="en-GB"/>
        </w:rPr>
        <w:t xml:space="preserve"> % plana. Ovi rashodi dijele se na tekuće donacije, kapitalne donacije</w:t>
      </w:r>
      <w:r w:rsidR="004F69A4">
        <w:rPr>
          <w:rFonts w:ascii="Times New Roman" w:eastAsiaTheme="minorEastAsia" w:hAnsi="Times New Roman" w:cs="Times New Roman"/>
          <w:sz w:val="24"/>
          <w:szCs w:val="24"/>
          <w:lang w:eastAsia="en-GB"/>
        </w:rPr>
        <w:t>, proračunska pričuva</w:t>
      </w:r>
      <w:r>
        <w:rPr>
          <w:rFonts w:ascii="Times New Roman" w:eastAsiaTheme="minorEastAsia" w:hAnsi="Times New Roman" w:cs="Times New Roman"/>
          <w:sz w:val="24"/>
          <w:szCs w:val="24"/>
          <w:lang w:eastAsia="en-GB"/>
        </w:rPr>
        <w:t xml:space="preserve"> i kapitalne pomoći te su u odnosu na isto izvještajno razdoblje prethodne proračunske godine </w:t>
      </w:r>
      <w:r>
        <w:rPr>
          <w:rFonts w:ascii="Times New Roman" w:hAnsi="Times New Roman"/>
          <w:sz w:val="24"/>
          <w:szCs w:val="24"/>
        </w:rPr>
        <w:t xml:space="preserve">ostvareni </w:t>
      </w:r>
      <w:r>
        <w:rPr>
          <w:rFonts w:ascii="Times New Roman" w:hAnsi="Times New Roman"/>
          <w:sz w:val="24"/>
          <w:szCs w:val="24"/>
          <w:lang w:val="hr-HR"/>
        </w:rPr>
        <w:t xml:space="preserve">za </w:t>
      </w:r>
      <w:r w:rsidR="004F69A4">
        <w:rPr>
          <w:rFonts w:ascii="Times New Roman" w:hAnsi="Times New Roman"/>
          <w:sz w:val="24"/>
          <w:szCs w:val="24"/>
          <w:lang w:val="hr-HR"/>
        </w:rPr>
        <w:t>17,</w:t>
      </w:r>
      <w:r>
        <w:rPr>
          <w:rFonts w:ascii="Times New Roman" w:hAnsi="Times New Roman"/>
          <w:sz w:val="24"/>
          <w:szCs w:val="24"/>
          <w:lang w:val="hr-HR"/>
        </w:rPr>
        <w:t xml:space="preserve">1 % </w:t>
      </w:r>
      <w:r w:rsidR="004F69A4">
        <w:rPr>
          <w:rFonts w:ascii="Times New Roman" w:hAnsi="Times New Roman"/>
          <w:sz w:val="24"/>
          <w:szCs w:val="24"/>
          <w:lang w:val="hr-HR"/>
        </w:rPr>
        <w:t>više</w:t>
      </w:r>
      <w:r>
        <w:rPr>
          <w:rFonts w:ascii="Times New Roman" w:hAnsi="Times New Roman"/>
          <w:sz w:val="24"/>
          <w:szCs w:val="24"/>
        </w:rPr>
        <w:t xml:space="preserve">. Najznačajnija odstupanja odnose </w:t>
      </w:r>
      <w:r w:rsidR="008F4ABE">
        <w:rPr>
          <w:rFonts w:ascii="Times New Roman" w:hAnsi="Times New Roman"/>
          <w:sz w:val="24"/>
          <w:szCs w:val="24"/>
        </w:rPr>
        <w:t>t</w:t>
      </w:r>
      <w:r w:rsidR="008F4ABE" w:rsidRPr="008F4ABE">
        <w:rPr>
          <w:rFonts w:ascii="Times New Roman" w:hAnsi="Times New Roman"/>
          <w:sz w:val="24"/>
          <w:szCs w:val="24"/>
        </w:rPr>
        <w:t xml:space="preserve">ekuće donacije u novcu, rashodi općine Privlaka </w:t>
      </w:r>
      <w:r w:rsidR="008F4ABE">
        <w:rPr>
          <w:rFonts w:ascii="Times New Roman" w:hAnsi="Times New Roman"/>
          <w:sz w:val="24"/>
          <w:szCs w:val="24"/>
        </w:rPr>
        <w:t xml:space="preserve">koji su </w:t>
      </w:r>
      <w:r w:rsidR="008F4ABE" w:rsidRPr="008F4ABE">
        <w:rPr>
          <w:rFonts w:ascii="Times New Roman" w:hAnsi="Times New Roman"/>
          <w:sz w:val="24"/>
          <w:szCs w:val="24"/>
        </w:rPr>
        <w:t>ostvaren</w:t>
      </w:r>
      <w:r w:rsidR="008F4ABE">
        <w:rPr>
          <w:rFonts w:ascii="Times New Roman" w:hAnsi="Times New Roman"/>
          <w:sz w:val="24"/>
          <w:szCs w:val="24"/>
        </w:rPr>
        <w:t xml:space="preserve">i </w:t>
      </w:r>
      <w:r w:rsidR="008F4ABE" w:rsidRPr="008F4ABE">
        <w:rPr>
          <w:rFonts w:ascii="Times New Roman" w:hAnsi="Times New Roman"/>
          <w:sz w:val="24"/>
          <w:szCs w:val="24"/>
        </w:rPr>
        <w:t>u znatno većem iznosu budući da se temeljem novog pravilnika o proračunskom računovodstvu i Računskom planu rashodi za pomoći evidentiraju u trenutku nastanka obveze, temeljem izdanog akta nadležnog tijela, a ne kao ranije po novč</w:t>
      </w:r>
      <w:r w:rsidR="008F4ABE">
        <w:rPr>
          <w:rFonts w:ascii="Times New Roman" w:hAnsi="Times New Roman"/>
          <w:sz w:val="24"/>
          <w:szCs w:val="24"/>
        </w:rPr>
        <w:t xml:space="preserve">anom načelu u trenutku plaćanja. Ujedno su rashodi za </w:t>
      </w:r>
      <w:r>
        <w:rPr>
          <w:rFonts w:ascii="Times New Roman" w:hAnsi="Times New Roman"/>
          <w:sz w:val="24"/>
          <w:szCs w:val="24"/>
        </w:rPr>
        <w:t>kapitalne pomoći točnije kapitaln</w:t>
      </w:r>
      <w:r w:rsidR="008F4ABE">
        <w:rPr>
          <w:rFonts w:ascii="Times New Roman" w:hAnsi="Times New Roman"/>
          <w:sz w:val="24"/>
          <w:szCs w:val="24"/>
        </w:rPr>
        <w:t>a</w:t>
      </w:r>
      <w:r>
        <w:rPr>
          <w:rFonts w:ascii="Times New Roman" w:hAnsi="Times New Roman"/>
          <w:sz w:val="24"/>
          <w:szCs w:val="24"/>
        </w:rPr>
        <w:t xml:space="preserve"> pomoć za projekt izgradnje kanalizacijske mreže i uređaja za pročišćavanje otpadnih voda realizirane u</w:t>
      </w:r>
      <w:r w:rsidR="004651AB">
        <w:rPr>
          <w:rFonts w:ascii="Times New Roman" w:hAnsi="Times New Roman"/>
          <w:sz w:val="24"/>
          <w:szCs w:val="24"/>
        </w:rPr>
        <w:t xml:space="preserve"> nešto manjem iznosu zbog manje</w:t>
      </w:r>
      <w:r>
        <w:rPr>
          <w:rFonts w:ascii="Times New Roman" w:hAnsi="Times New Roman"/>
          <w:sz w:val="24"/>
          <w:szCs w:val="24"/>
        </w:rPr>
        <w:t xml:space="preserve"> količine izvedenih radova, a i sam Projekt je pri kraju.</w:t>
      </w:r>
    </w:p>
    <w:p w:rsidR="005F69A4" w:rsidRDefault="005F69A4">
      <w:pPr>
        <w:spacing w:after="0" w:line="237" w:lineRule="auto"/>
        <w:ind w:right="20"/>
        <w:jc w:val="both"/>
        <w:rPr>
          <w:rFonts w:ascii="Times New Roman" w:hAnsi="Times New Roman"/>
          <w:sz w:val="24"/>
          <w:szCs w:val="24"/>
          <w:lang w:eastAsia="en-GB"/>
        </w:rPr>
      </w:pPr>
    </w:p>
    <w:p w:rsidR="005F69A4" w:rsidRDefault="008F4ABE">
      <w:pPr>
        <w:spacing w:after="0" w:line="237"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Gore navedene</w:t>
      </w:r>
      <w:r w:rsidR="005D104D">
        <w:rPr>
          <w:rFonts w:ascii="Times New Roman" w:eastAsia="Times New Roman" w:hAnsi="Times New Roman" w:cs="Times New Roman"/>
          <w:sz w:val="24"/>
          <w:szCs w:val="24"/>
          <w:lang w:eastAsia="en-GB"/>
        </w:rPr>
        <w:t xml:space="preserve"> tekuće d</w:t>
      </w:r>
      <w:r w:rsidR="00577A93">
        <w:rPr>
          <w:rFonts w:ascii="Times New Roman" w:eastAsia="Times New Roman" w:hAnsi="Times New Roman" w:cs="Times New Roman"/>
          <w:sz w:val="24"/>
          <w:szCs w:val="24"/>
          <w:lang w:eastAsia="en-GB"/>
        </w:rPr>
        <w:t xml:space="preserve">onacije i ostale potpore korisnicima sukladno Programu financiranja političkih stranaka, Programu javnih potreba civilnog društva i ostalih društvenih djelatnosti, Programu javnih potreba socijalne skrbi, Programu javnih potreba u sportu i rekreaciji, Programu javnih potreba u kulturi ostvareni su u iznosu od </w:t>
      </w:r>
      <w:r w:rsidR="005D104D">
        <w:rPr>
          <w:rFonts w:ascii="Times New Roman" w:eastAsia="Times New Roman" w:hAnsi="Times New Roman" w:cs="Times New Roman"/>
          <w:sz w:val="24"/>
          <w:szCs w:val="24"/>
          <w:lang w:val="hr-HR" w:eastAsia="en-GB"/>
        </w:rPr>
        <w:t>189.217,71</w:t>
      </w:r>
      <w:r w:rsidR="00577A93">
        <w:rPr>
          <w:rFonts w:ascii="Times New Roman" w:eastAsia="Times New Roman" w:hAnsi="Times New Roman" w:cs="Times New Roman"/>
          <w:sz w:val="24"/>
          <w:szCs w:val="24"/>
          <w:lang w:eastAsia="en-GB"/>
        </w:rPr>
        <w:t xml:space="preserve"> eur ili </w:t>
      </w:r>
      <w:r w:rsidR="005D104D">
        <w:rPr>
          <w:rFonts w:ascii="Times New Roman" w:eastAsia="Times New Roman" w:hAnsi="Times New Roman" w:cs="Times New Roman"/>
          <w:sz w:val="24"/>
          <w:szCs w:val="24"/>
          <w:lang w:val="hr-HR" w:eastAsia="en-GB"/>
        </w:rPr>
        <w:t>71,26</w:t>
      </w:r>
      <w:r w:rsidR="00577A93">
        <w:rPr>
          <w:rFonts w:ascii="Times New Roman" w:eastAsia="Times New Roman" w:hAnsi="Times New Roman" w:cs="Times New Roman"/>
          <w:sz w:val="24"/>
          <w:szCs w:val="24"/>
          <w:lang w:eastAsia="en-GB"/>
        </w:rPr>
        <w:t xml:space="preserve"> % plana, a odnose se na:</w:t>
      </w:r>
    </w:p>
    <w:p w:rsidR="005F69A4" w:rsidRDefault="005F69A4">
      <w:pPr>
        <w:spacing w:after="0" w:line="237" w:lineRule="auto"/>
        <w:jc w:val="both"/>
        <w:rPr>
          <w:rFonts w:ascii="Times New Roman" w:eastAsia="Times New Roman" w:hAnsi="Times New Roman" w:cs="Times New Roman"/>
          <w:sz w:val="24"/>
          <w:szCs w:val="24"/>
          <w:lang w:eastAsia="en-GB"/>
        </w:rPr>
      </w:pPr>
    </w:p>
    <w:p w:rsidR="005F69A4" w:rsidRDefault="005F69A4">
      <w:pPr>
        <w:spacing w:after="0" w:line="34" w:lineRule="exact"/>
        <w:rPr>
          <w:rFonts w:ascii="Times New Roman" w:eastAsiaTheme="minorEastAsia" w:hAnsi="Times New Roman" w:cs="Times New Roman"/>
          <w:color w:val="FF0000"/>
          <w:sz w:val="20"/>
          <w:szCs w:val="20"/>
          <w:lang w:eastAsia="en-GB"/>
        </w:rPr>
      </w:pPr>
    </w:p>
    <w:p w:rsidR="005F69A4" w:rsidRDefault="00577A93">
      <w:pPr>
        <w:numPr>
          <w:ilvl w:val="0"/>
          <w:numId w:val="6"/>
        </w:numPr>
        <w:spacing w:after="0" w:line="240" w:lineRule="auto"/>
        <w:contextualSpacing/>
        <w:rPr>
          <w:rFonts w:ascii="Calibri" w:eastAsia="Times New Roman" w:hAnsi="Calibri" w:cs="Calibri"/>
          <w:lang w:val="en-US" w:eastAsia="en-GB"/>
        </w:rPr>
      </w:pPr>
      <w:r>
        <w:rPr>
          <w:rFonts w:ascii="Times New Roman" w:eastAsia="Times New Roman" w:hAnsi="Times New Roman" w:cs="Times New Roman"/>
          <w:sz w:val="24"/>
          <w:szCs w:val="24"/>
          <w:lang w:eastAsia="en-GB"/>
        </w:rPr>
        <w:t xml:space="preserve">Tekuće donacije zdravstvenim neprofitnim organizacijama u iznosu od </w:t>
      </w:r>
      <w:r w:rsidR="005D104D">
        <w:rPr>
          <w:rFonts w:ascii="Times New Roman" w:eastAsia="Times New Roman" w:hAnsi="Times New Roman" w:cs="Times New Roman"/>
          <w:sz w:val="24"/>
          <w:szCs w:val="24"/>
          <w:lang w:val="hr-HR" w:eastAsia="en-GB"/>
        </w:rPr>
        <w:t>6.124,66</w:t>
      </w:r>
      <w:r>
        <w:rPr>
          <w:rFonts w:ascii="Times New Roman" w:eastAsia="Times New Roman" w:hAnsi="Times New Roman" w:cs="Times New Roman"/>
          <w:sz w:val="24"/>
          <w:szCs w:val="24"/>
          <w:lang w:val="en-US" w:eastAsia="en-GB"/>
        </w:rPr>
        <w:t xml:space="preserve"> eur</w:t>
      </w:r>
      <w:r w:rsidR="005D104D">
        <w:rPr>
          <w:rFonts w:ascii="Times New Roman" w:eastAsia="Times New Roman" w:hAnsi="Times New Roman" w:cs="Times New Roman"/>
          <w:sz w:val="24"/>
          <w:szCs w:val="24"/>
          <w:lang w:val="en-US" w:eastAsia="en-GB"/>
        </w:rPr>
        <w:t>a</w:t>
      </w:r>
      <w:r>
        <w:rPr>
          <w:rFonts w:ascii="Times New Roman" w:eastAsia="Times New Roman" w:hAnsi="Times New Roman" w:cs="Times New Roman"/>
          <w:sz w:val="24"/>
          <w:szCs w:val="24"/>
          <w:lang w:eastAsia="en-GB"/>
        </w:rPr>
        <w:t xml:space="preserve"> a odnosi se na donaciju Crvenom križu;</w:t>
      </w:r>
    </w:p>
    <w:p w:rsidR="005F69A4" w:rsidRDefault="005F69A4">
      <w:pPr>
        <w:spacing w:after="0" w:line="240" w:lineRule="auto"/>
        <w:ind w:left="360"/>
        <w:contextualSpacing/>
        <w:rPr>
          <w:rFonts w:ascii="Calibri" w:eastAsia="Times New Roman" w:hAnsi="Calibri" w:cs="Calibri"/>
          <w:lang w:val="en-US" w:eastAsia="en-GB"/>
        </w:rPr>
      </w:pPr>
    </w:p>
    <w:p w:rsidR="005F69A4" w:rsidRDefault="005F69A4">
      <w:pPr>
        <w:spacing w:after="0" w:line="30" w:lineRule="exact"/>
        <w:rPr>
          <w:rFonts w:ascii="Symbol" w:eastAsia="Symbol" w:hAnsi="Symbol" w:cs="Symbol"/>
          <w:color w:val="FF0000"/>
          <w:sz w:val="24"/>
          <w:szCs w:val="24"/>
          <w:lang w:eastAsia="en-GB"/>
        </w:rPr>
      </w:pPr>
    </w:p>
    <w:p w:rsidR="005F69A4" w:rsidRDefault="00577A93">
      <w:pPr>
        <w:numPr>
          <w:ilvl w:val="0"/>
          <w:numId w:val="7"/>
        </w:numPr>
        <w:tabs>
          <w:tab w:val="left" w:pos="720"/>
        </w:tabs>
        <w:spacing w:after="0" w:line="226" w:lineRule="auto"/>
        <w:ind w:hanging="364"/>
        <w:rPr>
          <w:rFonts w:ascii="Symbol" w:eastAsia="Symbol" w:hAnsi="Symbol" w:cs="Symbol"/>
          <w:sz w:val="24"/>
          <w:szCs w:val="24"/>
          <w:lang w:eastAsia="en-GB"/>
        </w:rPr>
      </w:pPr>
      <w:r>
        <w:rPr>
          <w:rFonts w:ascii="Times New Roman" w:eastAsia="Times New Roman" w:hAnsi="Times New Roman" w:cs="Times New Roman"/>
          <w:sz w:val="24"/>
          <w:szCs w:val="24"/>
          <w:lang w:eastAsia="en-GB"/>
        </w:rPr>
        <w:t xml:space="preserve">Tekuće donacije udrugama i političkim strankama ostvarene su u iznosu od </w:t>
      </w:r>
      <w:r w:rsidR="005D104D">
        <w:rPr>
          <w:rFonts w:ascii="Times New Roman" w:eastAsia="Times New Roman" w:hAnsi="Times New Roman" w:cs="Times New Roman"/>
          <w:sz w:val="24"/>
          <w:szCs w:val="24"/>
          <w:lang w:val="hr-HR" w:eastAsia="en-GB"/>
        </w:rPr>
        <w:t>32.593,05</w:t>
      </w:r>
      <w:r>
        <w:rPr>
          <w:rFonts w:ascii="Times New Roman" w:eastAsia="Times New Roman" w:hAnsi="Times New Roman" w:cs="Times New Roman"/>
          <w:sz w:val="24"/>
          <w:szCs w:val="24"/>
          <w:lang w:eastAsia="en-GB"/>
        </w:rPr>
        <w:t xml:space="preserve"> eur</w:t>
      </w:r>
      <w:r w:rsidR="005D104D">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a odnose se na:</w:t>
      </w:r>
    </w:p>
    <w:p w:rsidR="005F69A4" w:rsidRDefault="005F69A4">
      <w:pPr>
        <w:spacing w:after="0" w:line="15" w:lineRule="exact"/>
        <w:rPr>
          <w:rFonts w:ascii="Symbol" w:eastAsia="Symbol" w:hAnsi="Symbol" w:cs="Symbol"/>
          <w:sz w:val="24"/>
          <w:szCs w:val="24"/>
          <w:lang w:eastAsia="en-GB"/>
        </w:rPr>
      </w:pPr>
    </w:p>
    <w:p w:rsidR="005F69A4" w:rsidRDefault="005F69A4">
      <w:pPr>
        <w:spacing w:after="0" w:line="15" w:lineRule="exact"/>
        <w:rPr>
          <w:rFonts w:ascii="Symbol" w:eastAsia="Symbol" w:hAnsi="Symbol" w:cs="Symbol"/>
          <w:sz w:val="24"/>
          <w:szCs w:val="24"/>
          <w:lang w:eastAsia="en-GB"/>
        </w:rPr>
      </w:pPr>
    </w:p>
    <w:p w:rsidR="005F69A4" w:rsidRDefault="005F69A4">
      <w:pPr>
        <w:spacing w:after="0" w:line="21" w:lineRule="exact"/>
        <w:rPr>
          <w:rFonts w:ascii="Wingdings" w:eastAsia="Wingdings" w:hAnsi="Wingdings" w:cs="Wingdings"/>
          <w:color w:val="FF0000"/>
          <w:sz w:val="30"/>
          <w:szCs w:val="30"/>
          <w:vertAlign w:val="superscript"/>
          <w:lang w:eastAsia="en-GB"/>
        </w:rPr>
      </w:pPr>
    </w:p>
    <w:p w:rsidR="005F69A4" w:rsidRDefault="00577A93">
      <w:pPr>
        <w:numPr>
          <w:ilvl w:val="0"/>
          <w:numId w:val="8"/>
        </w:numPr>
        <w:spacing w:after="0" w:line="240" w:lineRule="auto"/>
        <w:contextualSpacing/>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 xml:space="preserve">Tekuća donacija političkim strankama </w:t>
      </w:r>
      <w:r w:rsidR="00642409">
        <w:rPr>
          <w:rFonts w:ascii="Times New Roman" w:eastAsiaTheme="minorEastAsia" w:hAnsi="Times New Roman" w:cs="Times New Roman"/>
          <w:sz w:val="24"/>
          <w:szCs w:val="24"/>
          <w:lang w:eastAsia="en-GB"/>
        </w:rPr>
        <w:t>2.442,</w:t>
      </w:r>
      <w:r w:rsidR="002536C2">
        <w:rPr>
          <w:rFonts w:ascii="Times New Roman" w:eastAsiaTheme="minorEastAsia" w:hAnsi="Times New Roman" w:cs="Times New Roman"/>
          <w:sz w:val="24"/>
          <w:szCs w:val="24"/>
          <w:lang w:eastAsia="en-GB"/>
        </w:rPr>
        <w:t>08</w:t>
      </w:r>
      <w:r>
        <w:rPr>
          <w:rFonts w:ascii="Times New Roman" w:eastAsiaTheme="minorEastAsia" w:hAnsi="Times New Roman" w:cs="Times New Roman"/>
          <w:sz w:val="24"/>
          <w:szCs w:val="24"/>
          <w:lang w:eastAsia="en-GB"/>
        </w:rPr>
        <w:t xml:space="preserve"> eur</w:t>
      </w:r>
      <w:r w:rsidR="00642409">
        <w:rPr>
          <w:rFonts w:ascii="Times New Roman" w:eastAsiaTheme="minorEastAsia" w:hAnsi="Times New Roman" w:cs="Times New Roman"/>
          <w:sz w:val="24"/>
          <w:szCs w:val="24"/>
          <w:lang w:eastAsia="en-GB"/>
        </w:rPr>
        <w:t>a</w:t>
      </w:r>
      <w:r>
        <w:rPr>
          <w:rFonts w:ascii="Times New Roman" w:eastAsiaTheme="minorEastAsia" w:hAnsi="Times New Roman" w:cs="Times New Roman"/>
          <w:sz w:val="24"/>
          <w:szCs w:val="24"/>
          <w:lang w:eastAsia="en-GB"/>
        </w:rPr>
        <w:t xml:space="preserve"> </w:t>
      </w:r>
    </w:p>
    <w:p w:rsidR="005F69A4" w:rsidRDefault="00577A93">
      <w:pPr>
        <w:numPr>
          <w:ilvl w:val="0"/>
          <w:numId w:val="8"/>
        </w:numPr>
        <w:spacing w:after="0" w:line="240" w:lineRule="auto"/>
        <w:contextualSpacing/>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DDK Privlaka</w:t>
      </w:r>
      <w:r>
        <w:rPr>
          <w:rFonts w:ascii="Times New Roman" w:eastAsiaTheme="minorEastAsia" w:hAnsi="Times New Roman" w:cs="Times New Roman"/>
          <w:sz w:val="24"/>
          <w:szCs w:val="24"/>
          <w:lang w:val="hr-HR" w:eastAsia="en-GB"/>
        </w:rPr>
        <w:t xml:space="preserve"> </w:t>
      </w:r>
      <w:r w:rsidR="00642409">
        <w:rPr>
          <w:rFonts w:ascii="Times New Roman" w:eastAsiaTheme="minorEastAsia" w:hAnsi="Times New Roman" w:cs="Times New Roman"/>
          <w:sz w:val="24"/>
          <w:szCs w:val="24"/>
          <w:lang w:val="hr-HR" w:eastAsia="en-GB"/>
        </w:rPr>
        <w:t>1</w:t>
      </w:r>
      <w:r w:rsidR="002536C2">
        <w:rPr>
          <w:rFonts w:ascii="Times New Roman" w:eastAsiaTheme="minorEastAsia" w:hAnsi="Times New Roman" w:cs="Times New Roman"/>
          <w:sz w:val="24"/>
          <w:szCs w:val="24"/>
          <w:lang w:val="hr-HR" w:eastAsia="en-GB"/>
        </w:rPr>
        <w:t>.</w:t>
      </w:r>
      <w:r w:rsidR="00642409">
        <w:rPr>
          <w:rFonts w:ascii="Times New Roman" w:eastAsiaTheme="minorEastAsia" w:hAnsi="Times New Roman" w:cs="Times New Roman"/>
          <w:sz w:val="24"/>
          <w:szCs w:val="24"/>
          <w:lang w:val="hr-HR" w:eastAsia="en-GB"/>
        </w:rPr>
        <w:t>080,97</w:t>
      </w:r>
      <w:r>
        <w:rPr>
          <w:rFonts w:ascii="Times New Roman" w:eastAsiaTheme="minorEastAsia" w:hAnsi="Times New Roman" w:cs="Times New Roman"/>
          <w:sz w:val="24"/>
          <w:szCs w:val="24"/>
          <w:lang w:eastAsia="en-GB"/>
        </w:rPr>
        <w:t xml:space="preserve"> eur</w:t>
      </w:r>
      <w:r w:rsidR="00642409">
        <w:rPr>
          <w:rFonts w:ascii="Times New Roman" w:eastAsiaTheme="minorEastAsia" w:hAnsi="Times New Roman" w:cs="Times New Roman"/>
          <w:sz w:val="24"/>
          <w:szCs w:val="24"/>
          <w:lang w:eastAsia="en-GB"/>
        </w:rPr>
        <w:t>a</w:t>
      </w:r>
    </w:p>
    <w:p w:rsidR="005F69A4" w:rsidRDefault="00642409">
      <w:pPr>
        <w:numPr>
          <w:ilvl w:val="0"/>
          <w:numId w:val="8"/>
        </w:numPr>
        <w:spacing w:after="0" w:line="240" w:lineRule="auto"/>
        <w:contextualSpacing/>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 xml:space="preserve">Udruga Šijavoga </w:t>
      </w:r>
      <w:r>
        <w:rPr>
          <w:rFonts w:ascii="Times New Roman" w:eastAsiaTheme="minorEastAsia" w:hAnsi="Times New Roman" w:cs="Times New Roman"/>
          <w:sz w:val="24"/>
          <w:szCs w:val="24"/>
          <w:lang w:val="hr-HR" w:eastAsia="en-GB"/>
        </w:rPr>
        <w:t>15.000</w:t>
      </w:r>
      <w:r w:rsidR="00577A93">
        <w:rPr>
          <w:rFonts w:ascii="Times New Roman" w:eastAsiaTheme="minorEastAsia" w:hAnsi="Times New Roman" w:cs="Times New Roman"/>
          <w:sz w:val="24"/>
          <w:szCs w:val="24"/>
          <w:lang w:eastAsia="en-GB"/>
        </w:rPr>
        <w:t>,00 eur</w:t>
      </w:r>
      <w:r>
        <w:rPr>
          <w:rFonts w:ascii="Times New Roman" w:eastAsiaTheme="minorEastAsia" w:hAnsi="Times New Roman" w:cs="Times New Roman"/>
          <w:sz w:val="24"/>
          <w:szCs w:val="24"/>
          <w:lang w:eastAsia="en-GB"/>
        </w:rPr>
        <w:t>a</w:t>
      </w:r>
    </w:p>
    <w:p w:rsidR="005F69A4" w:rsidRDefault="00577A93">
      <w:pPr>
        <w:numPr>
          <w:ilvl w:val="0"/>
          <w:numId w:val="8"/>
        </w:numPr>
        <w:spacing w:after="0" w:line="240" w:lineRule="auto"/>
        <w:contextualSpacing/>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 xml:space="preserve">Udruga specijalaca domovinskog rata - Poskoci </w:t>
      </w:r>
      <w:r>
        <w:rPr>
          <w:rFonts w:ascii="Times New Roman" w:eastAsiaTheme="minorEastAsia" w:hAnsi="Times New Roman" w:cs="Times New Roman"/>
          <w:sz w:val="24"/>
          <w:szCs w:val="24"/>
          <w:lang w:val="hr-HR" w:eastAsia="en-GB"/>
        </w:rPr>
        <w:t>500,00</w:t>
      </w:r>
      <w:r>
        <w:rPr>
          <w:rFonts w:ascii="Times New Roman" w:eastAsiaTheme="minorEastAsia" w:hAnsi="Times New Roman" w:cs="Times New Roman"/>
          <w:sz w:val="24"/>
          <w:szCs w:val="24"/>
          <w:lang w:eastAsia="en-GB"/>
        </w:rPr>
        <w:t xml:space="preserve"> eur</w:t>
      </w:r>
      <w:r w:rsidR="00642409">
        <w:rPr>
          <w:rFonts w:ascii="Times New Roman" w:eastAsiaTheme="minorEastAsia" w:hAnsi="Times New Roman" w:cs="Times New Roman"/>
          <w:sz w:val="24"/>
          <w:szCs w:val="24"/>
          <w:lang w:eastAsia="en-GB"/>
        </w:rPr>
        <w:t>a</w:t>
      </w:r>
    </w:p>
    <w:p w:rsidR="005F69A4" w:rsidRDefault="00642409">
      <w:pPr>
        <w:numPr>
          <w:ilvl w:val="0"/>
          <w:numId w:val="8"/>
        </w:numPr>
        <w:spacing w:after="0" w:line="240" w:lineRule="auto"/>
        <w:contextualSpacing/>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Udruga</w:t>
      </w:r>
      <w:r w:rsidR="00577A93">
        <w:rPr>
          <w:rFonts w:ascii="Times New Roman" w:eastAsiaTheme="minorEastAsia" w:hAnsi="Times New Roman" w:cs="Times New Roman"/>
          <w:sz w:val="24"/>
          <w:szCs w:val="24"/>
          <w:lang w:eastAsia="en-GB"/>
        </w:rPr>
        <w:t xml:space="preserve"> </w:t>
      </w:r>
      <w:r w:rsidR="00577A93">
        <w:rPr>
          <w:rFonts w:ascii="Times New Roman" w:eastAsiaTheme="minorEastAsia" w:hAnsi="Times New Roman" w:cs="Times New Roman"/>
          <w:sz w:val="24"/>
          <w:szCs w:val="24"/>
          <w:lang w:val="hr-HR" w:eastAsia="en-GB"/>
        </w:rPr>
        <w:t xml:space="preserve">zadarske </w:t>
      </w:r>
      <w:r w:rsidR="00577A93">
        <w:rPr>
          <w:rFonts w:ascii="Times New Roman" w:eastAsiaTheme="minorEastAsia" w:hAnsi="Times New Roman" w:cs="Times New Roman"/>
          <w:sz w:val="24"/>
          <w:szCs w:val="24"/>
          <w:lang w:eastAsia="en-GB"/>
        </w:rPr>
        <w:t>mažoretkinj</w:t>
      </w:r>
      <w:r w:rsidR="00577A93">
        <w:rPr>
          <w:rFonts w:ascii="Times New Roman" w:eastAsiaTheme="minorEastAsia" w:hAnsi="Times New Roman" w:cs="Times New Roman"/>
          <w:sz w:val="24"/>
          <w:szCs w:val="24"/>
          <w:lang w:val="hr-HR" w:eastAsia="en-GB"/>
        </w:rPr>
        <w:t>e</w:t>
      </w:r>
      <w:r>
        <w:rPr>
          <w:rFonts w:ascii="Times New Roman" w:eastAsiaTheme="minorEastAsia" w:hAnsi="Times New Roman" w:cs="Times New Roman"/>
          <w:sz w:val="24"/>
          <w:szCs w:val="24"/>
          <w:lang w:eastAsia="en-GB"/>
        </w:rPr>
        <w:t xml:space="preserve"> 3</w:t>
      </w:r>
      <w:r w:rsidR="00577A93">
        <w:rPr>
          <w:rFonts w:ascii="Times New Roman" w:eastAsiaTheme="minorEastAsia" w:hAnsi="Times New Roman" w:cs="Times New Roman"/>
          <w:sz w:val="24"/>
          <w:szCs w:val="24"/>
          <w:lang w:eastAsia="en-GB"/>
        </w:rPr>
        <w:t>00,00 eur</w:t>
      </w:r>
      <w:r>
        <w:rPr>
          <w:rFonts w:ascii="Times New Roman" w:eastAsiaTheme="minorEastAsia" w:hAnsi="Times New Roman" w:cs="Times New Roman"/>
          <w:sz w:val="24"/>
          <w:szCs w:val="24"/>
          <w:lang w:eastAsia="en-GB"/>
        </w:rPr>
        <w:t>a</w:t>
      </w:r>
    </w:p>
    <w:p w:rsidR="005F69A4" w:rsidRDefault="00642409">
      <w:pPr>
        <w:numPr>
          <w:ilvl w:val="0"/>
          <w:numId w:val="8"/>
        </w:numPr>
        <w:spacing w:after="0" w:line="240" w:lineRule="auto"/>
        <w:contextualSpacing/>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val="hr-HR" w:eastAsia="en-GB"/>
        </w:rPr>
        <w:t>KUD Privlaka 10</w:t>
      </w:r>
      <w:r w:rsidR="00577A93">
        <w:rPr>
          <w:rFonts w:ascii="Times New Roman" w:eastAsiaTheme="minorEastAsia" w:hAnsi="Times New Roman" w:cs="Times New Roman"/>
          <w:sz w:val="24"/>
          <w:szCs w:val="24"/>
          <w:lang w:val="hr-HR" w:eastAsia="en-GB"/>
        </w:rPr>
        <w:t>.000,00</w:t>
      </w:r>
      <w:r w:rsidR="00577A93">
        <w:rPr>
          <w:rFonts w:ascii="Times New Roman" w:eastAsiaTheme="minorEastAsia" w:hAnsi="Times New Roman" w:cs="Times New Roman"/>
          <w:sz w:val="24"/>
          <w:szCs w:val="24"/>
          <w:lang w:eastAsia="en-GB"/>
        </w:rPr>
        <w:t xml:space="preserve"> eur</w:t>
      </w:r>
      <w:r>
        <w:rPr>
          <w:rFonts w:ascii="Times New Roman" w:eastAsiaTheme="minorEastAsia" w:hAnsi="Times New Roman" w:cs="Times New Roman"/>
          <w:sz w:val="24"/>
          <w:szCs w:val="24"/>
          <w:lang w:eastAsia="en-GB"/>
        </w:rPr>
        <w:t>a</w:t>
      </w:r>
    </w:p>
    <w:p w:rsidR="005F69A4" w:rsidRDefault="00642409">
      <w:pPr>
        <w:numPr>
          <w:ilvl w:val="0"/>
          <w:numId w:val="8"/>
        </w:numPr>
        <w:spacing w:after="0" w:line="240" w:lineRule="auto"/>
        <w:contextualSpacing/>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val="hr-HR" w:eastAsia="en-GB"/>
        </w:rPr>
        <w:t>POK Zadar 200,00 eura</w:t>
      </w:r>
    </w:p>
    <w:p w:rsidR="005F69A4" w:rsidRDefault="00642409">
      <w:pPr>
        <w:numPr>
          <w:ilvl w:val="0"/>
          <w:numId w:val="8"/>
        </w:numPr>
        <w:spacing w:after="0" w:line="240" w:lineRule="auto"/>
        <w:contextualSpacing/>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val="hr-HR" w:eastAsia="en-GB"/>
        </w:rPr>
        <w:t>Boksački savez ZŽ 200,00 eura</w:t>
      </w:r>
    </w:p>
    <w:p w:rsidR="005F69A4" w:rsidRDefault="00642409">
      <w:pPr>
        <w:numPr>
          <w:ilvl w:val="0"/>
          <w:numId w:val="8"/>
        </w:numPr>
        <w:spacing w:after="0" w:line="240" w:lineRule="auto"/>
        <w:contextualSpacing/>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val="hr-HR" w:eastAsia="en-GB"/>
        </w:rPr>
        <w:t>Boksački klub Vir 200,00 eura</w:t>
      </w:r>
    </w:p>
    <w:p w:rsidR="005F69A4" w:rsidRDefault="00642409">
      <w:pPr>
        <w:numPr>
          <w:ilvl w:val="0"/>
          <w:numId w:val="8"/>
        </w:numPr>
        <w:spacing w:after="0" w:line="240" w:lineRule="auto"/>
        <w:contextualSpacing/>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val="hr-HR" w:eastAsia="en-GB"/>
        </w:rPr>
        <w:t>Udruga za poticanje zašt. Zadar. kulturne baštine Branimir 450,00 eura</w:t>
      </w:r>
    </w:p>
    <w:p w:rsidR="005F69A4" w:rsidRPr="00642409" w:rsidRDefault="00642409">
      <w:pPr>
        <w:numPr>
          <w:ilvl w:val="0"/>
          <w:numId w:val="8"/>
        </w:numPr>
        <w:spacing w:after="0" w:line="240" w:lineRule="auto"/>
        <w:contextualSpacing/>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val="hr-HR" w:eastAsia="en-GB"/>
        </w:rPr>
        <w:t>Udruga Kontenta 660,00 eura</w:t>
      </w:r>
    </w:p>
    <w:p w:rsidR="00642409" w:rsidRPr="00642409" w:rsidRDefault="00642409">
      <w:pPr>
        <w:numPr>
          <w:ilvl w:val="0"/>
          <w:numId w:val="8"/>
        </w:numPr>
        <w:spacing w:after="0" w:line="240" w:lineRule="auto"/>
        <w:contextualSpacing/>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val="hr-HR" w:eastAsia="en-GB"/>
        </w:rPr>
        <w:t>KRG Sportiva 500,00 eura</w:t>
      </w:r>
    </w:p>
    <w:p w:rsidR="00642409" w:rsidRDefault="00642409" w:rsidP="00642409">
      <w:pPr>
        <w:numPr>
          <w:ilvl w:val="0"/>
          <w:numId w:val="8"/>
        </w:numPr>
        <w:spacing w:after="0" w:line="240" w:lineRule="auto"/>
        <w:contextualSpacing/>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val="hr-HR" w:eastAsia="en-GB"/>
        </w:rPr>
        <w:lastRenderedPageBreak/>
        <w:t>BK Areas 400</w:t>
      </w:r>
      <w:r>
        <w:rPr>
          <w:rFonts w:ascii="Times New Roman" w:eastAsiaTheme="minorEastAsia" w:hAnsi="Times New Roman" w:cs="Times New Roman"/>
          <w:sz w:val="24"/>
          <w:szCs w:val="24"/>
          <w:lang w:eastAsia="en-GB"/>
        </w:rPr>
        <w:t>,00 eura</w:t>
      </w:r>
    </w:p>
    <w:p w:rsidR="00642409" w:rsidRPr="00642409" w:rsidRDefault="00642409" w:rsidP="00642409">
      <w:pPr>
        <w:numPr>
          <w:ilvl w:val="0"/>
          <w:numId w:val="8"/>
        </w:numPr>
        <w:spacing w:after="0" w:line="240" w:lineRule="auto"/>
        <w:contextualSpacing/>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Udruga mladih sv. Vid Privlaka 660,00 eura</w:t>
      </w:r>
    </w:p>
    <w:p w:rsidR="005F69A4" w:rsidRDefault="005F69A4">
      <w:pPr>
        <w:spacing w:after="0" w:line="240" w:lineRule="auto"/>
        <w:rPr>
          <w:rFonts w:ascii="Wingdings" w:eastAsia="Wingdings" w:hAnsi="Wingdings" w:cs="Wingdings"/>
          <w:color w:val="FF0000"/>
          <w:sz w:val="30"/>
          <w:szCs w:val="30"/>
          <w:vertAlign w:val="superscript"/>
          <w:lang w:eastAsia="en-GB"/>
        </w:rPr>
      </w:pPr>
    </w:p>
    <w:p w:rsidR="005F69A4" w:rsidRDefault="005F69A4">
      <w:pPr>
        <w:spacing w:after="0" w:line="40" w:lineRule="exact"/>
        <w:rPr>
          <w:rFonts w:ascii="Wingdings" w:eastAsia="Wingdings" w:hAnsi="Wingdings" w:cs="Wingdings"/>
          <w:color w:val="FF0000"/>
          <w:sz w:val="30"/>
          <w:szCs w:val="30"/>
          <w:vertAlign w:val="superscript"/>
          <w:lang w:eastAsia="en-GB"/>
        </w:rPr>
      </w:pPr>
    </w:p>
    <w:p w:rsidR="005F69A4" w:rsidRDefault="00577A93">
      <w:pPr>
        <w:numPr>
          <w:ilvl w:val="0"/>
          <w:numId w:val="7"/>
        </w:numPr>
        <w:tabs>
          <w:tab w:val="left" w:pos="720"/>
        </w:tabs>
        <w:spacing w:after="0" w:line="207" w:lineRule="auto"/>
        <w:ind w:hanging="364"/>
        <w:rPr>
          <w:rFonts w:ascii="Symbol" w:eastAsia="Symbol" w:hAnsi="Symbol" w:cs="Symbol"/>
          <w:sz w:val="24"/>
          <w:szCs w:val="24"/>
          <w:lang w:eastAsia="en-GB"/>
        </w:rPr>
      </w:pPr>
      <w:r>
        <w:rPr>
          <w:rFonts w:ascii="Times New Roman" w:eastAsia="Times New Roman" w:hAnsi="Times New Roman" w:cs="Times New Roman"/>
          <w:sz w:val="24"/>
          <w:szCs w:val="24"/>
          <w:lang w:eastAsia="en-GB"/>
        </w:rPr>
        <w:t xml:space="preserve">Tekuće donacije sportskim društvima u iznosu od </w:t>
      </w:r>
      <w:r w:rsidR="00B954B2">
        <w:rPr>
          <w:rFonts w:ascii="Times New Roman" w:eastAsia="Times New Roman" w:hAnsi="Times New Roman" w:cs="Times New Roman"/>
          <w:sz w:val="24"/>
          <w:szCs w:val="24"/>
          <w:lang w:val="hr-HR" w:eastAsia="en-GB"/>
        </w:rPr>
        <w:t>100.000,00</w:t>
      </w:r>
      <w:r>
        <w:rPr>
          <w:rFonts w:ascii="Times New Roman" w:eastAsia="Times New Roman" w:hAnsi="Times New Roman" w:cs="Times New Roman"/>
          <w:sz w:val="24"/>
          <w:szCs w:val="24"/>
          <w:lang w:eastAsia="en-GB"/>
        </w:rPr>
        <w:t xml:space="preserve"> eur</w:t>
      </w:r>
      <w:r w:rsidR="00B954B2">
        <w:rPr>
          <w:rFonts w:ascii="Times New Roman" w:eastAsia="Times New Roman" w:hAnsi="Times New Roman" w:cs="Times New Roman"/>
          <w:sz w:val="24"/>
          <w:szCs w:val="24"/>
          <w:lang w:eastAsia="en-GB"/>
        </w:rPr>
        <w:t>a</w:t>
      </w:r>
    </w:p>
    <w:p w:rsidR="005F69A4" w:rsidRDefault="00577A93">
      <w:pPr>
        <w:numPr>
          <w:ilvl w:val="0"/>
          <w:numId w:val="9"/>
        </w:numPr>
        <w:tabs>
          <w:tab w:val="left" w:pos="1440"/>
        </w:tabs>
        <w:spacing w:after="0" w:line="222" w:lineRule="auto"/>
        <w:ind w:left="1440" w:hanging="363"/>
        <w:rPr>
          <w:rFonts w:ascii="Courier New" w:eastAsia="Courier New" w:hAnsi="Courier New" w:cs="Courier New"/>
          <w:sz w:val="24"/>
          <w:szCs w:val="24"/>
          <w:lang w:eastAsia="en-GB"/>
        </w:rPr>
      </w:pPr>
      <w:r>
        <w:rPr>
          <w:rFonts w:ascii="Times New Roman" w:eastAsia="Times New Roman" w:hAnsi="Times New Roman" w:cs="Times New Roman"/>
          <w:sz w:val="24"/>
          <w:szCs w:val="24"/>
          <w:lang w:eastAsia="en-GB"/>
        </w:rPr>
        <w:t xml:space="preserve">NK Sabunjar </w:t>
      </w:r>
      <w:r w:rsidR="00B954B2">
        <w:rPr>
          <w:rFonts w:ascii="Times New Roman" w:eastAsia="Times New Roman" w:hAnsi="Times New Roman" w:cs="Times New Roman"/>
          <w:sz w:val="24"/>
          <w:szCs w:val="24"/>
          <w:lang w:val="hr-HR" w:eastAsia="en-GB"/>
        </w:rPr>
        <w:t>70.402,16</w:t>
      </w:r>
      <w:r>
        <w:rPr>
          <w:rFonts w:ascii="Times New Roman" w:eastAsia="Times New Roman" w:hAnsi="Times New Roman" w:cs="Times New Roman"/>
          <w:sz w:val="24"/>
          <w:szCs w:val="24"/>
          <w:lang w:eastAsia="en-GB"/>
        </w:rPr>
        <w:t xml:space="preserve"> eur</w:t>
      </w:r>
      <w:r w:rsidR="00B954B2">
        <w:rPr>
          <w:rFonts w:ascii="Times New Roman" w:eastAsia="Times New Roman" w:hAnsi="Times New Roman" w:cs="Times New Roman"/>
          <w:sz w:val="24"/>
          <w:szCs w:val="24"/>
          <w:lang w:eastAsia="en-GB"/>
        </w:rPr>
        <w:t>a</w:t>
      </w:r>
    </w:p>
    <w:p w:rsidR="005F69A4" w:rsidRDefault="005F69A4">
      <w:pPr>
        <w:spacing w:after="0" w:line="15" w:lineRule="exact"/>
        <w:rPr>
          <w:rFonts w:ascii="Times New Roman" w:eastAsiaTheme="minorEastAsia" w:hAnsi="Times New Roman" w:cs="Times New Roman"/>
          <w:sz w:val="20"/>
          <w:szCs w:val="20"/>
          <w:lang w:eastAsia="en-GB"/>
        </w:rPr>
      </w:pPr>
    </w:p>
    <w:p w:rsidR="005F69A4" w:rsidRDefault="00577A93">
      <w:pPr>
        <w:tabs>
          <w:tab w:val="left" w:pos="1440"/>
        </w:tabs>
        <w:spacing w:after="0" w:line="217" w:lineRule="auto"/>
        <w:ind w:left="1080" w:right="4220"/>
        <w:rPr>
          <w:rFonts w:ascii="Courier New" w:eastAsia="Courier New" w:hAnsi="Courier New" w:cs="Courier New"/>
          <w:color w:val="FF0000"/>
          <w:sz w:val="24"/>
          <w:szCs w:val="24"/>
          <w:lang w:eastAsia="en-GB"/>
        </w:rPr>
      </w:pPr>
      <w:r>
        <w:rPr>
          <w:rFonts w:ascii="Courier New" w:eastAsia="Courier New" w:hAnsi="Courier New" w:cs="Courier New"/>
          <w:sz w:val="24"/>
          <w:szCs w:val="24"/>
          <w:lang w:eastAsia="en-GB"/>
        </w:rPr>
        <w:t xml:space="preserve">o </w:t>
      </w:r>
      <w:r>
        <w:rPr>
          <w:rFonts w:ascii="Courier New" w:eastAsia="Courier New" w:hAnsi="Courier New" w:cs="Courier New"/>
          <w:sz w:val="24"/>
          <w:szCs w:val="24"/>
          <w:lang w:eastAsia="en-GB"/>
        </w:rPr>
        <w:tab/>
      </w:r>
      <w:r>
        <w:rPr>
          <w:rFonts w:ascii="Times New Roman" w:eastAsia="Times New Roman" w:hAnsi="Times New Roman" w:cs="Times New Roman"/>
          <w:sz w:val="24"/>
          <w:szCs w:val="24"/>
          <w:lang w:eastAsia="en-GB"/>
        </w:rPr>
        <w:t>MNK Privlaka</w:t>
      </w:r>
      <w:r w:rsidR="00B954B2">
        <w:rPr>
          <w:rFonts w:ascii="Times New Roman" w:eastAsia="Times New Roman" w:hAnsi="Times New Roman" w:cs="Times New Roman"/>
          <w:sz w:val="24"/>
          <w:szCs w:val="24"/>
          <w:lang w:eastAsia="en-GB"/>
        </w:rPr>
        <w:t xml:space="preserve"> 4.860,00</w:t>
      </w:r>
      <w:r>
        <w:rPr>
          <w:rFonts w:ascii="Times New Roman" w:eastAsia="Times New Roman" w:hAnsi="Times New Roman" w:cs="Times New Roman"/>
          <w:sz w:val="24"/>
          <w:szCs w:val="24"/>
          <w:lang w:eastAsia="en-GB"/>
        </w:rPr>
        <w:t xml:space="preserve"> eur</w:t>
      </w:r>
      <w:r w:rsidR="00B954B2">
        <w:rPr>
          <w:rFonts w:ascii="Times New Roman" w:eastAsia="Times New Roman" w:hAnsi="Times New Roman" w:cs="Times New Roman"/>
          <w:sz w:val="24"/>
          <w:szCs w:val="24"/>
          <w:lang w:eastAsia="en-GB"/>
        </w:rPr>
        <w:t>a</w:t>
      </w:r>
    </w:p>
    <w:p w:rsidR="005F69A4" w:rsidRDefault="005F69A4">
      <w:pPr>
        <w:spacing w:after="0" w:line="1" w:lineRule="exact"/>
        <w:rPr>
          <w:rFonts w:ascii="Courier New" w:eastAsia="Courier New" w:hAnsi="Courier New" w:cs="Courier New"/>
          <w:color w:val="FF0000"/>
          <w:sz w:val="24"/>
          <w:szCs w:val="24"/>
          <w:lang w:eastAsia="en-GB"/>
        </w:rPr>
      </w:pPr>
    </w:p>
    <w:p w:rsidR="005F69A4" w:rsidRDefault="00577A93">
      <w:pPr>
        <w:numPr>
          <w:ilvl w:val="0"/>
          <w:numId w:val="10"/>
        </w:numPr>
        <w:spacing w:after="0" w:line="225" w:lineRule="auto"/>
        <w:contextualSpacing/>
        <w:rPr>
          <w:rFonts w:ascii="Courier New" w:eastAsia="Courier New" w:hAnsi="Courier New" w:cs="Courier New"/>
          <w:sz w:val="24"/>
          <w:szCs w:val="24"/>
          <w:lang w:eastAsia="en-GB"/>
        </w:rPr>
      </w:pPr>
      <w:r>
        <w:rPr>
          <w:rFonts w:ascii="Times New Roman" w:eastAsia="Times New Roman" w:hAnsi="Times New Roman" w:cs="Times New Roman"/>
          <w:sz w:val="24"/>
          <w:szCs w:val="24"/>
          <w:lang w:eastAsia="en-GB"/>
        </w:rPr>
        <w:t xml:space="preserve">KK Sabunjar </w:t>
      </w:r>
      <w:r w:rsidR="00B954B2">
        <w:rPr>
          <w:rFonts w:ascii="Times New Roman" w:eastAsia="Times New Roman" w:hAnsi="Times New Roman" w:cs="Times New Roman"/>
          <w:sz w:val="24"/>
          <w:szCs w:val="24"/>
          <w:lang w:val="hr-HR" w:eastAsia="en-GB"/>
        </w:rPr>
        <w:t>3.750</w:t>
      </w:r>
      <w:r>
        <w:rPr>
          <w:rFonts w:ascii="Times New Roman" w:eastAsia="Times New Roman" w:hAnsi="Times New Roman" w:cs="Times New Roman"/>
          <w:sz w:val="24"/>
          <w:szCs w:val="24"/>
          <w:lang w:val="hr-HR" w:eastAsia="en-GB"/>
        </w:rPr>
        <w:t>,00</w:t>
      </w:r>
      <w:r>
        <w:rPr>
          <w:rFonts w:ascii="Times New Roman" w:eastAsia="Times New Roman" w:hAnsi="Times New Roman" w:cs="Times New Roman"/>
          <w:sz w:val="24"/>
          <w:szCs w:val="24"/>
          <w:lang w:eastAsia="en-GB"/>
        </w:rPr>
        <w:t xml:space="preserve"> eur</w:t>
      </w:r>
      <w:r w:rsidR="00B954B2">
        <w:rPr>
          <w:rFonts w:ascii="Times New Roman" w:eastAsia="Times New Roman" w:hAnsi="Times New Roman" w:cs="Times New Roman"/>
          <w:sz w:val="24"/>
          <w:szCs w:val="24"/>
          <w:lang w:eastAsia="en-GB"/>
        </w:rPr>
        <w:t>a</w:t>
      </w:r>
    </w:p>
    <w:p w:rsidR="005F69A4" w:rsidRDefault="00577A93">
      <w:pPr>
        <w:numPr>
          <w:ilvl w:val="0"/>
          <w:numId w:val="10"/>
        </w:numPr>
        <w:spacing w:after="0" w:line="225" w:lineRule="auto"/>
        <w:contextualSpacing/>
        <w:rPr>
          <w:rFonts w:ascii="Courier New" w:eastAsia="Courier New" w:hAnsi="Courier New" w:cs="Courier New"/>
          <w:sz w:val="24"/>
          <w:szCs w:val="24"/>
          <w:lang w:eastAsia="en-GB"/>
        </w:rPr>
      </w:pPr>
      <w:r>
        <w:rPr>
          <w:rFonts w:ascii="Times New Roman" w:eastAsia="Times New Roman" w:hAnsi="Times New Roman" w:cs="Times New Roman"/>
          <w:sz w:val="24"/>
          <w:szCs w:val="24"/>
          <w:lang w:eastAsia="en-GB"/>
        </w:rPr>
        <w:t xml:space="preserve">Šahovski klub sv. Vid </w:t>
      </w:r>
      <w:r w:rsidR="00B954B2">
        <w:rPr>
          <w:rFonts w:ascii="Times New Roman" w:eastAsia="Times New Roman" w:hAnsi="Times New Roman" w:cs="Times New Roman"/>
          <w:sz w:val="24"/>
          <w:szCs w:val="24"/>
          <w:lang w:val="hr-HR" w:eastAsia="en-GB"/>
        </w:rPr>
        <w:t>9.922</w:t>
      </w:r>
      <w:r>
        <w:rPr>
          <w:rFonts w:ascii="Times New Roman" w:eastAsia="Times New Roman" w:hAnsi="Times New Roman" w:cs="Times New Roman"/>
          <w:sz w:val="24"/>
          <w:szCs w:val="24"/>
          <w:lang w:val="hr-HR" w:eastAsia="en-GB"/>
        </w:rPr>
        <w:t>,00</w:t>
      </w:r>
      <w:r>
        <w:rPr>
          <w:rFonts w:ascii="Times New Roman" w:eastAsia="Times New Roman" w:hAnsi="Times New Roman" w:cs="Times New Roman"/>
          <w:sz w:val="24"/>
          <w:szCs w:val="24"/>
          <w:lang w:eastAsia="en-GB"/>
        </w:rPr>
        <w:t xml:space="preserve"> eur</w:t>
      </w:r>
      <w:r w:rsidR="00B954B2">
        <w:rPr>
          <w:rFonts w:ascii="Times New Roman" w:eastAsia="Times New Roman" w:hAnsi="Times New Roman" w:cs="Times New Roman"/>
          <w:sz w:val="24"/>
          <w:szCs w:val="24"/>
          <w:lang w:eastAsia="en-GB"/>
        </w:rPr>
        <w:t>a</w:t>
      </w:r>
    </w:p>
    <w:p w:rsidR="005F69A4" w:rsidRDefault="00577A93">
      <w:pPr>
        <w:numPr>
          <w:ilvl w:val="0"/>
          <w:numId w:val="10"/>
        </w:numPr>
        <w:spacing w:after="0" w:line="225" w:lineRule="auto"/>
        <w:contextualSpacing/>
        <w:rPr>
          <w:rFonts w:ascii="Courier New" w:eastAsia="Courier New" w:hAnsi="Courier New" w:cs="Courier New"/>
          <w:sz w:val="24"/>
          <w:szCs w:val="24"/>
          <w:lang w:eastAsia="en-GB"/>
        </w:rPr>
      </w:pPr>
      <w:r>
        <w:rPr>
          <w:rFonts w:ascii="Times New Roman" w:eastAsia="Times New Roman" w:hAnsi="Times New Roman" w:cs="Times New Roman"/>
          <w:sz w:val="24"/>
          <w:szCs w:val="24"/>
          <w:lang w:eastAsia="en-GB"/>
        </w:rPr>
        <w:t xml:space="preserve">KK Privlaka </w:t>
      </w:r>
      <w:r w:rsidR="00F81D98">
        <w:rPr>
          <w:rFonts w:ascii="Times New Roman" w:eastAsia="Times New Roman" w:hAnsi="Times New Roman" w:cs="Times New Roman"/>
          <w:sz w:val="24"/>
          <w:szCs w:val="24"/>
          <w:lang w:val="hr-HR" w:eastAsia="en-GB"/>
        </w:rPr>
        <w:t>2.786,24 eura</w:t>
      </w:r>
    </w:p>
    <w:p w:rsidR="005F69A4" w:rsidRDefault="00577A93">
      <w:pPr>
        <w:numPr>
          <w:ilvl w:val="0"/>
          <w:numId w:val="10"/>
        </w:numPr>
        <w:spacing w:after="0" w:line="225" w:lineRule="auto"/>
        <w:contextualSpacing/>
        <w:rPr>
          <w:rFonts w:ascii="Courier New" w:eastAsia="Courier New" w:hAnsi="Courier New" w:cs="Courier New"/>
          <w:sz w:val="24"/>
          <w:szCs w:val="24"/>
          <w:lang w:eastAsia="en-GB"/>
        </w:rPr>
      </w:pPr>
      <w:r>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val="hr-HR" w:eastAsia="en-GB"/>
        </w:rPr>
        <w:t>arate klub Zvonimir 1.</w:t>
      </w:r>
      <w:r w:rsidR="00F81D98">
        <w:rPr>
          <w:rFonts w:ascii="Times New Roman" w:eastAsia="Times New Roman" w:hAnsi="Times New Roman" w:cs="Times New Roman"/>
          <w:sz w:val="24"/>
          <w:szCs w:val="24"/>
          <w:lang w:val="hr-HR" w:eastAsia="en-GB"/>
        </w:rPr>
        <w:t>5</w:t>
      </w:r>
      <w:r>
        <w:rPr>
          <w:rFonts w:ascii="Times New Roman" w:eastAsia="Times New Roman" w:hAnsi="Times New Roman" w:cs="Times New Roman"/>
          <w:sz w:val="24"/>
          <w:szCs w:val="24"/>
          <w:lang w:val="hr-HR" w:eastAsia="en-GB"/>
        </w:rPr>
        <w:t>00,00</w:t>
      </w:r>
      <w:r>
        <w:rPr>
          <w:rFonts w:ascii="Times New Roman" w:eastAsia="Times New Roman" w:hAnsi="Times New Roman" w:cs="Times New Roman"/>
          <w:sz w:val="24"/>
          <w:szCs w:val="24"/>
          <w:lang w:eastAsia="en-GB"/>
        </w:rPr>
        <w:t xml:space="preserve"> eur</w:t>
      </w:r>
      <w:r w:rsidR="00F81D98">
        <w:rPr>
          <w:rFonts w:ascii="Times New Roman" w:eastAsia="Times New Roman" w:hAnsi="Times New Roman" w:cs="Times New Roman"/>
          <w:sz w:val="24"/>
          <w:szCs w:val="24"/>
          <w:lang w:eastAsia="en-GB"/>
        </w:rPr>
        <w:t>a</w:t>
      </w:r>
    </w:p>
    <w:p w:rsidR="005F69A4" w:rsidRPr="00F81D98" w:rsidRDefault="00F81D98">
      <w:pPr>
        <w:numPr>
          <w:ilvl w:val="0"/>
          <w:numId w:val="10"/>
        </w:numPr>
        <w:spacing w:after="0" w:line="225" w:lineRule="auto"/>
        <w:contextualSpacing/>
        <w:rPr>
          <w:rFonts w:ascii="Courier New" w:eastAsia="Courier New" w:hAnsi="Courier New" w:cs="Courier New"/>
          <w:sz w:val="24"/>
          <w:szCs w:val="24"/>
          <w:lang w:eastAsia="en-GB"/>
        </w:rPr>
      </w:pPr>
      <w:r>
        <w:rPr>
          <w:rFonts w:ascii="Times New Roman" w:eastAsia="Times New Roman" w:hAnsi="Times New Roman" w:cs="Times New Roman"/>
          <w:sz w:val="24"/>
          <w:szCs w:val="24"/>
          <w:lang w:val="hr-HR" w:eastAsia="en-GB"/>
        </w:rPr>
        <w:t>Odbojkaški klub Donat Zadar 1.779,60 eura</w:t>
      </w:r>
    </w:p>
    <w:p w:rsidR="00D7146D" w:rsidRDefault="00F81D98" w:rsidP="00D7146D">
      <w:pPr>
        <w:numPr>
          <w:ilvl w:val="0"/>
          <w:numId w:val="10"/>
        </w:numPr>
        <w:spacing w:after="0" w:line="225" w:lineRule="auto"/>
        <w:contextualSpacing/>
        <w:rPr>
          <w:rFonts w:ascii="Courier New" w:eastAsia="Courier New" w:hAnsi="Courier New" w:cs="Courier New"/>
          <w:sz w:val="24"/>
          <w:szCs w:val="24"/>
          <w:lang w:eastAsia="en-GB"/>
        </w:rPr>
      </w:pPr>
      <w:r>
        <w:rPr>
          <w:rFonts w:ascii="Times New Roman" w:eastAsia="Times New Roman" w:hAnsi="Times New Roman" w:cs="Times New Roman"/>
          <w:sz w:val="24"/>
          <w:szCs w:val="24"/>
          <w:lang w:val="hr-HR" w:eastAsia="en-GB"/>
        </w:rPr>
        <w:t>Ženski KK Zadar 5.000,00 eura</w:t>
      </w:r>
    </w:p>
    <w:p w:rsidR="00D7146D" w:rsidRPr="00D7146D" w:rsidRDefault="00D7146D" w:rsidP="00D7146D">
      <w:pPr>
        <w:spacing w:after="0" w:line="225" w:lineRule="auto"/>
        <w:rPr>
          <w:rFonts w:ascii="Courier New" w:eastAsia="Courier New" w:hAnsi="Courier New" w:cs="Courier New"/>
          <w:sz w:val="24"/>
          <w:szCs w:val="24"/>
          <w:lang w:eastAsia="en-GB"/>
        </w:rPr>
      </w:pPr>
    </w:p>
    <w:p w:rsidR="005F69A4" w:rsidRDefault="005F69A4">
      <w:pPr>
        <w:spacing w:after="0" w:line="25" w:lineRule="exact"/>
        <w:rPr>
          <w:rFonts w:ascii="Wingdings" w:eastAsia="Wingdings" w:hAnsi="Wingdings" w:cs="Wingdings"/>
          <w:color w:val="FF0000"/>
          <w:sz w:val="30"/>
          <w:szCs w:val="30"/>
          <w:vertAlign w:val="superscript"/>
          <w:lang w:eastAsia="en-GB"/>
        </w:rPr>
      </w:pPr>
    </w:p>
    <w:p w:rsidR="005F69A4" w:rsidRDefault="005F69A4">
      <w:pPr>
        <w:spacing w:after="0" w:line="45" w:lineRule="exact"/>
        <w:rPr>
          <w:rFonts w:ascii="Wingdings" w:eastAsia="Wingdings" w:hAnsi="Wingdings" w:cs="Wingdings"/>
          <w:color w:val="FF0000"/>
          <w:sz w:val="30"/>
          <w:szCs w:val="30"/>
          <w:vertAlign w:val="superscript"/>
          <w:lang w:eastAsia="en-GB"/>
        </w:rPr>
      </w:pPr>
    </w:p>
    <w:p w:rsidR="005F69A4" w:rsidRDefault="005F69A4">
      <w:pPr>
        <w:spacing w:after="0" w:line="45" w:lineRule="exact"/>
        <w:rPr>
          <w:rFonts w:ascii="Wingdings" w:eastAsia="Wingdings" w:hAnsi="Wingdings" w:cs="Wingdings"/>
          <w:color w:val="FF0000"/>
          <w:sz w:val="30"/>
          <w:szCs w:val="30"/>
          <w:vertAlign w:val="superscript"/>
          <w:lang w:eastAsia="en-GB"/>
        </w:rPr>
      </w:pPr>
    </w:p>
    <w:p w:rsidR="005F69A4" w:rsidRPr="00D7146D" w:rsidRDefault="00577A93" w:rsidP="00D7146D">
      <w:pPr>
        <w:pStyle w:val="Odlomakpopisa"/>
        <w:numPr>
          <w:ilvl w:val="0"/>
          <w:numId w:val="19"/>
        </w:numPr>
        <w:tabs>
          <w:tab w:val="left" w:pos="720"/>
        </w:tabs>
        <w:spacing w:after="0" w:line="207" w:lineRule="auto"/>
        <w:jc w:val="both"/>
        <w:rPr>
          <w:rFonts w:ascii="Symbol" w:eastAsia="Symbol" w:hAnsi="Symbol" w:cs="Symbol"/>
          <w:sz w:val="24"/>
          <w:szCs w:val="24"/>
          <w:lang w:eastAsia="en-GB"/>
        </w:rPr>
      </w:pPr>
      <w:r w:rsidRPr="00D7146D">
        <w:rPr>
          <w:rFonts w:ascii="Times New Roman" w:eastAsia="Times New Roman" w:hAnsi="Times New Roman" w:cs="Times New Roman"/>
          <w:sz w:val="24"/>
          <w:szCs w:val="24"/>
          <w:lang w:eastAsia="en-GB"/>
        </w:rPr>
        <w:t xml:space="preserve">Ostale tekuće donacije u iznosu od </w:t>
      </w:r>
      <w:r w:rsidR="00F81D98" w:rsidRPr="00D7146D">
        <w:rPr>
          <w:rFonts w:ascii="Times New Roman" w:eastAsia="Times New Roman" w:hAnsi="Times New Roman" w:cs="Times New Roman"/>
          <w:sz w:val="24"/>
          <w:szCs w:val="24"/>
          <w:lang w:val="hr-HR" w:eastAsia="en-GB"/>
        </w:rPr>
        <w:t>45.500,00</w:t>
      </w:r>
      <w:r w:rsidRPr="00D7146D">
        <w:rPr>
          <w:rFonts w:ascii="Times New Roman" w:eastAsia="Times New Roman" w:hAnsi="Times New Roman" w:cs="Times New Roman"/>
          <w:sz w:val="24"/>
          <w:szCs w:val="24"/>
          <w:lang w:eastAsia="en-GB"/>
        </w:rPr>
        <w:t xml:space="preserve"> eur</w:t>
      </w:r>
      <w:r w:rsidR="00F81D98" w:rsidRPr="00D7146D">
        <w:rPr>
          <w:rFonts w:ascii="Times New Roman" w:eastAsia="Times New Roman" w:hAnsi="Times New Roman" w:cs="Times New Roman"/>
          <w:sz w:val="24"/>
          <w:szCs w:val="24"/>
          <w:lang w:eastAsia="en-GB"/>
        </w:rPr>
        <w:t>a</w:t>
      </w:r>
      <w:r w:rsidRPr="00D7146D">
        <w:rPr>
          <w:rFonts w:ascii="Times New Roman" w:eastAsia="Times New Roman" w:hAnsi="Times New Roman" w:cs="Times New Roman"/>
          <w:sz w:val="24"/>
          <w:szCs w:val="24"/>
          <w:lang w:eastAsia="en-GB"/>
        </w:rPr>
        <w:t>:</w:t>
      </w:r>
    </w:p>
    <w:p w:rsidR="005F69A4" w:rsidRPr="00F81D98" w:rsidRDefault="00577A93" w:rsidP="00B15E04">
      <w:pPr>
        <w:numPr>
          <w:ilvl w:val="0"/>
          <w:numId w:val="12"/>
        </w:numPr>
        <w:tabs>
          <w:tab w:val="left" w:pos="720"/>
        </w:tabs>
        <w:spacing w:after="0" w:line="235" w:lineRule="auto"/>
        <w:ind w:right="20"/>
        <w:contextualSpacing/>
        <w:jc w:val="both"/>
        <w:rPr>
          <w:rFonts w:ascii="Times New Roman" w:eastAsiaTheme="minorEastAsia" w:hAnsi="Times New Roman" w:cs="Times New Roman"/>
          <w:sz w:val="20"/>
          <w:szCs w:val="20"/>
          <w:lang w:eastAsia="en-GB"/>
        </w:rPr>
      </w:pPr>
      <w:r w:rsidRPr="00F81D98">
        <w:rPr>
          <w:rFonts w:ascii="Times New Roman" w:eastAsia="Symbol" w:hAnsi="Times New Roman" w:cs="Times New Roman"/>
          <w:sz w:val="24"/>
          <w:szCs w:val="24"/>
          <w:lang w:eastAsia="en-GB"/>
        </w:rPr>
        <w:t xml:space="preserve">DVD Privlaka </w:t>
      </w:r>
      <w:r w:rsidR="00F81D98" w:rsidRPr="00F81D98">
        <w:rPr>
          <w:rFonts w:ascii="Times New Roman" w:eastAsia="Symbol" w:hAnsi="Times New Roman" w:cs="Times New Roman"/>
          <w:sz w:val="24"/>
          <w:szCs w:val="24"/>
          <w:lang w:val="hr-HR" w:eastAsia="en-GB"/>
        </w:rPr>
        <w:t>31.000,00 eura</w:t>
      </w:r>
    </w:p>
    <w:p w:rsidR="00F81D98" w:rsidRPr="00D7146D" w:rsidRDefault="00F81D98" w:rsidP="00B15E04">
      <w:pPr>
        <w:numPr>
          <w:ilvl w:val="0"/>
          <w:numId w:val="12"/>
        </w:numPr>
        <w:tabs>
          <w:tab w:val="left" w:pos="720"/>
        </w:tabs>
        <w:spacing w:after="0" w:line="235" w:lineRule="auto"/>
        <w:ind w:right="20"/>
        <w:contextualSpacing/>
        <w:jc w:val="both"/>
        <w:rPr>
          <w:rFonts w:ascii="Times New Roman" w:eastAsiaTheme="minorEastAsia" w:hAnsi="Times New Roman" w:cs="Times New Roman"/>
          <w:sz w:val="20"/>
          <w:szCs w:val="20"/>
          <w:lang w:eastAsia="en-GB"/>
        </w:rPr>
      </w:pPr>
      <w:r w:rsidRPr="00F81D98">
        <w:rPr>
          <w:rFonts w:ascii="Times New Roman" w:eastAsia="Symbol" w:hAnsi="Times New Roman" w:cs="Times New Roman"/>
          <w:sz w:val="24"/>
          <w:szCs w:val="24"/>
          <w:lang w:val="hr-HR" w:eastAsia="en-GB"/>
        </w:rPr>
        <w:t>TZ Privlka 14.500,00 eura</w:t>
      </w:r>
    </w:p>
    <w:p w:rsidR="00D7146D" w:rsidRPr="00F81D98" w:rsidRDefault="00D7146D" w:rsidP="00D7146D">
      <w:pPr>
        <w:tabs>
          <w:tab w:val="left" w:pos="720"/>
        </w:tabs>
        <w:spacing w:after="0" w:line="235" w:lineRule="auto"/>
        <w:ind w:left="1494" w:right="20"/>
        <w:contextualSpacing/>
        <w:jc w:val="both"/>
        <w:rPr>
          <w:rFonts w:ascii="Times New Roman" w:eastAsiaTheme="minorEastAsia" w:hAnsi="Times New Roman" w:cs="Times New Roman"/>
          <w:sz w:val="20"/>
          <w:szCs w:val="20"/>
          <w:lang w:eastAsia="en-GB"/>
        </w:rPr>
      </w:pPr>
    </w:p>
    <w:p w:rsidR="00F81D98" w:rsidRDefault="00D7146D" w:rsidP="00D7146D">
      <w:pPr>
        <w:pStyle w:val="Odlomakpopisa"/>
        <w:numPr>
          <w:ilvl w:val="0"/>
          <w:numId w:val="18"/>
        </w:numPr>
        <w:tabs>
          <w:tab w:val="left" w:pos="720"/>
        </w:tabs>
        <w:spacing w:after="0" w:line="235" w:lineRule="auto"/>
        <w:ind w:right="20"/>
        <w:jc w:val="both"/>
        <w:rPr>
          <w:rFonts w:ascii="Times New Roman" w:eastAsiaTheme="minorEastAsia" w:hAnsi="Times New Roman" w:cs="Times New Roman"/>
          <w:sz w:val="24"/>
          <w:szCs w:val="24"/>
          <w:lang w:eastAsia="en-GB"/>
        </w:rPr>
      </w:pPr>
      <w:r w:rsidRPr="00D7146D">
        <w:rPr>
          <w:rFonts w:ascii="Times New Roman" w:eastAsiaTheme="minorEastAsia" w:hAnsi="Times New Roman" w:cs="Times New Roman"/>
          <w:sz w:val="24"/>
          <w:szCs w:val="24"/>
          <w:lang w:eastAsia="en-GB"/>
        </w:rPr>
        <w:t xml:space="preserve">Tekuće donacije građanima i kućanstvima u iznosu od 5.000,00 eura </w:t>
      </w:r>
    </w:p>
    <w:p w:rsidR="00D7146D" w:rsidRPr="00D7146D" w:rsidRDefault="00D7146D" w:rsidP="00D7146D">
      <w:pPr>
        <w:pStyle w:val="Odlomakpopisa"/>
        <w:tabs>
          <w:tab w:val="left" w:pos="720"/>
        </w:tabs>
        <w:spacing w:after="0" w:line="235" w:lineRule="auto"/>
        <w:ind w:left="360" w:right="20"/>
        <w:jc w:val="both"/>
        <w:rPr>
          <w:rFonts w:ascii="Times New Roman" w:eastAsiaTheme="minorEastAsia" w:hAnsi="Times New Roman" w:cs="Times New Roman"/>
          <w:sz w:val="24"/>
          <w:szCs w:val="24"/>
          <w:lang w:eastAsia="en-GB"/>
        </w:rPr>
      </w:pPr>
    </w:p>
    <w:p w:rsidR="005F69A4" w:rsidRDefault="00577A93">
      <w:pPr>
        <w:spacing w:after="0" w:line="237" w:lineRule="auto"/>
        <w:ind w:right="20"/>
        <w:jc w:val="both"/>
        <w:rPr>
          <w:rFonts w:ascii="Times New Roman" w:eastAsiaTheme="minorEastAsia" w:hAnsi="Times New Roman" w:cs="Times New Roman"/>
          <w:sz w:val="20"/>
          <w:szCs w:val="20"/>
          <w:lang w:val="hr-HR" w:eastAsia="en-GB"/>
        </w:rPr>
      </w:pPr>
      <w:r>
        <w:rPr>
          <w:rFonts w:ascii="Times New Roman" w:eastAsia="Times New Roman" w:hAnsi="Times New Roman" w:cs="Times New Roman"/>
          <w:sz w:val="24"/>
          <w:szCs w:val="24"/>
          <w:lang w:eastAsia="en-GB"/>
        </w:rPr>
        <w:t xml:space="preserve">Kapitalne pomoći ostvarene u iznosu od </w:t>
      </w:r>
      <w:r w:rsidR="00F81D98">
        <w:rPr>
          <w:rFonts w:ascii="Times New Roman" w:eastAsia="Times New Roman" w:hAnsi="Times New Roman" w:cs="Times New Roman"/>
          <w:sz w:val="24"/>
          <w:szCs w:val="24"/>
          <w:lang w:val="hr-HR" w:eastAsia="en-GB"/>
        </w:rPr>
        <w:t>162.434,59</w:t>
      </w:r>
      <w:r>
        <w:rPr>
          <w:rFonts w:ascii="Times New Roman" w:eastAsia="Times New Roman" w:hAnsi="Times New Roman" w:cs="Times New Roman"/>
          <w:sz w:val="24"/>
          <w:szCs w:val="24"/>
          <w:lang w:eastAsia="en-GB"/>
        </w:rPr>
        <w:t xml:space="preserve"> eur</w:t>
      </w:r>
      <w:r w:rsidR="00F81D98">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 a odnose se na kapitalnu pomoć u projektu izgradnje kanalizacijske mreže i uređaja za pročišćavanje otpadnih voda</w:t>
      </w:r>
      <w:r>
        <w:rPr>
          <w:rFonts w:ascii="Times New Roman" w:eastAsia="Times New Roman" w:hAnsi="Times New Roman" w:cs="Times New Roman"/>
          <w:sz w:val="24"/>
          <w:szCs w:val="24"/>
          <w:lang w:val="hr-HR" w:eastAsia="en-GB"/>
        </w:rPr>
        <w:t>.</w:t>
      </w:r>
    </w:p>
    <w:p w:rsidR="005F69A4" w:rsidRDefault="005F69A4">
      <w:pPr>
        <w:spacing w:after="0" w:line="200" w:lineRule="exact"/>
        <w:rPr>
          <w:rFonts w:ascii="Times New Roman" w:eastAsiaTheme="minorEastAsia" w:hAnsi="Times New Roman" w:cs="Times New Roman"/>
          <w:sz w:val="20"/>
          <w:szCs w:val="20"/>
          <w:lang w:eastAsia="en-GB"/>
        </w:rPr>
      </w:pPr>
    </w:p>
    <w:p w:rsidR="005F69A4" w:rsidRDefault="005F69A4">
      <w:pPr>
        <w:spacing w:after="0" w:line="200" w:lineRule="exact"/>
        <w:rPr>
          <w:rFonts w:ascii="Times New Roman" w:eastAsiaTheme="minorEastAsia" w:hAnsi="Times New Roman" w:cs="Times New Roman"/>
          <w:color w:val="FF0000"/>
          <w:sz w:val="20"/>
          <w:szCs w:val="20"/>
          <w:lang w:eastAsia="en-GB"/>
        </w:rPr>
      </w:pPr>
    </w:p>
    <w:p w:rsidR="005F69A4" w:rsidRDefault="00577A93">
      <w:pPr>
        <w:spacing w:after="0" w:line="240" w:lineRule="auto"/>
        <w:jc w:val="both"/>
        <w:rPr>
          <w:rFonts w:ascii="Times New Roman" w:eastAsiaTheme="minorEastAsia" w:hAnsi="Times New Roman" w:cs="Times New Roman"/>
          <w:sz w:val="24"/>
          <w:szCs w:val="24"/>
          <w:lang w:eastAsia="en-GB"/>
        </w:rPr>
      </w:pPr>
      <w:r>
        <w:rPr>
          <w:rFonts w:ascii="Times New Roman" w:eastAsia="Times New Roman" w:hAnsi="Times New Roman" w:cs="Times New Roman"/>
          <w:b/>
          <w:bCs/>
          <w:sz w:val="24"/>
          <w:szCs w:val="24"/>
          <w:lang w:eastAsia="en-GB"/>
        </w:rPr>
        <w:t>RASHODI POSLOVANJA PROGRAMA PREDŠKOLSKOG OBRAZOVANJA</w:t>
      </w:r>
    </w:p>
    <w:p w:rsidR="005F69A4" w:rsidRDefault="005F69A4">
      <w:pPr>
        <w:spacing w:after="0" w:line="278" w:lineRule="exact"/>
        <w:jc w:val="both"/>
        <w:rPr>
          <w:rFonts w:ascii="Times New Roman" w:eastAsiaTheme="minorEastAsia" w:hAnsi="Times New Roman" w:cs="Times New Roman"/>
          <w:sz w:val="24"/>
          <w:szCs w:val="24"/>
          <w:lang w:eastAsia="en-GB"/>
        </w:rPr>
      </w:pPr>
    </w:p>
    <w:p w:rsidR="005F69A4" w:rsidRDefault="00577A93">
      <w:pPr>
        <w:spacing w:after="0" w:line="236" w:lineRule="auto"/>
        <w:jc w:val="both"/>
        <w:rPr>
          <w:rFonts w:ascii="Times New Roman" w:eastAsiaTheme="minorEastAsia" w:hAnsi="Times New Roman" w:cs="Times New Roman"/>
          <w:sz w:val="24"/>
          <w:szCs w:val="24"/>
          <w:lang w:eastAsia="en-GB"/>
        </w:rPr>
      </w:pPr>
      <w:r>
        <w:rPr>
          <w:rFonts w:ascii="Times New Roman" w:eastAsia="Times New Roman" w:hAnsi="Times New Roman" w:cs="Times New Roman"/>
          <w:sz w:val="24"/>
          <w:szCs w:val="24"/>
          <w:lang w:eastAsia="en-GB"/>
        </w:rPr>
        <w:t xml:space="preserve">Rashodi poslovanja za program predškolskog obrazovanja u iznosu od </w:t>
      </w:r>
      <w:r w:rsidR="00C16161">
        <w:rPr>
          <w:rFonts w:ascii="Times New Roman" w:eastAsia="Times New Roman" w:hAnsi="Times New Roman" w:cs="Times New Roman"/>
          <w:sz w:val="24"/>
          <w:szCs w:val="24"/>
          <w:lang w:val="hr-HR" w:eastAsia="en-GB"/>
        </w:rPr>
        <w:t>253.488,83</w:t>
      </w:r>
      <w:r>
        <w:rPr>
          <w:rFonts w:ascii="Times New Roman" w:eastAsia="Times New Roman" w:hAnsi="Times New Roman" w:cs="Times New Roman"/>
          <w:sz w:val="24"/>
          <w:szCs w:val="24"/>
          <w:lang w:eastAsia="en-GB"/>
        </w:rPr>
        <w:t xml:space="preserve"> eur prikazani su u financijskom izvještaju Općine Privlaka na kontu 367- prijenosi proračunskim korisnicima za fin</w:t>
      </w:r>
      <w:r w:rsidR="00C86C5E">
        <w:rPr>
          <w:rFonts w:ascii="Times New Roman" w:eastAsia="Times New Roman" w:hAnsi="Times New Roman" w:cs="Times New Roman"/>
          <w:sz w:val="24"/>
          <w:szCs w:val="24"/>
          <w:lang w:eastAsia="en-GB"/>
        </w:rPr>
        <w:t>anciranje rashoda poslovanja. U</w:t>
      </w:r>
      <w:r>
        <w:rPr>
          <w:rFonts w:ascii="Times New Roman" w:eastAsia="Times New Roman" w:hAnsi="Times New Roman" w:cs="Times New Roman"/>
          <w:color w:val="000000" w:themeColor="text1"/>
          <w:sz w:val="24"/>
          <w:szCs w:val="24"/>
          <w:lang w:eastAsia="en-GB"/>
        </w:rPr>
        <w:t xml:space="preserve"> prvim izmjenama i dopunama proračuna općine Privlaka za 202</w:t>
      </w:r>
      <w:r>
        <w:rPr>
          <w:rFonts w:ascii="Times New Roman" w:eastAsia="Times New Roman" w:hAnsi="Times New Roman" w:cs="Times New Roman"/>
          <w:color w:val="000000" w:themeColor="text1"/>
          <w:sz w:val="24"/>
          <w:szCs w:val="24"/>
          <w:lang w:val="hr-HR" w:eastAsia="en-GB"/>
        </w:rPr>
        <w:t>4</w:t>
      </w:r>
      <w:r>
        <w:rPr>
          <w:rFonts w:ascii="Times New Roman" w:eastAsia="Times New Roman" w:hAnsi="Times New Roman" w:cs="Times New Roman"/>
          <w:color w:val="000000" w:themeColor="text1"/>
          <w:sz w:val="24"/>
          <w:szCs w:val="24"/>
          <w:lang w:eastAsia="en-GB"/>
        </w:rPr>
        <w:t xml:space="preserve">. godinu </w:t>
      </w:r>
      <w:r>
        <w:rPr>
          <w:rFonts w:ascii="Times New Roman" w:eastAsia="Times New Roman" w:hAnsi="Times New Roman" w:cs="Times New Roman"/>
          <w:sz w:val="24"/>
          <w:szCs w:val="24"/>
          <w:lang w:eastAsia="en-GB"/>
        </w:rPr>
        <w:t>iskazuju se po ekonomskoj klasifikaciji odnosno prikazuju se kao:</w:t>
      </w:r>
    </w:p>
    <w:p w:rsidR="005F69A4" w:rsidRDefault="005F69A4">
      <w:pPr>
        <w:spacing w:after="0" w:line="16" w:lineRule="exact"/>
        <w:jc w:val="both"/>
        <w:rPr>
          <w:rFonts w:ascii="Times New Roman" w:eastAsiaTheme="minorEastAsia" w:hAnsi="Times New Roman" w:cs="Times New Roman"/>
          <w:color w:val="FF0000"/>
          <w:sz w:val="20"/>
          <w:szCs w:val="20"/>
          <w:lang w:eastAsia="en-GB"/>
        </w:rPr>
      </w:pPr>
    </w:p>
    <w:p w:rsidR="005F69A4" w:rsidRDefault="005F69A4">
      <w:pPr>
        <w:spacing w:after="0" w:line="3" w:lineRule="exact"/>
        <w:jc w:val="both"/>
        <w:rPr>
          <w:rFonts w:ascii="Times New Roman" w:eastAsiaTheme="minorEastAsia" w:hAnsi="Times New Roman" w:cs="Times New Roman"/>
          <w:color w:val="FF0000"/>
          <w:sz w:val="20"/>
          <w:szCs w:val="20"/>
          <w:lang w:eastAsia="en-GB"/>
        </w:rPr>
      </w:pPr>
    </w:p>
    <w:p w:rsidR="005F69A4" w:rsidRDefault="005F69A4">
      <w:pPr>
        <w:spacing w:after="0" w:line="3" w:lineRule="exact"/>
        <w:jc w:val="both"/>
        <w:rPr>
          <w:rFonts w:ascii="Times New Roman" w:eastAsiaTheme="minorEastAsia" w:hAnsi="Times New Roman" w:cs="Times New Roman"/>
          <w:color w:val="FF0000"/>
          <w:sz w:val="20"/>
          <w:szCs w:val="20"/>
          <w:lang w:eastAsia="en-GB"/>
        </w:rPr>
      </w:pPr>
    </w:p>
    <w:p w:rsidR="005F69A4" w:rsidRDefault="00577A93">
      <w:pPr>
        <w:numPr>
          <w:ilvl w:val="0"/>
          <w:numId w:val="13"/>
        </w:numPr>
        <w:tabs>
          <w:tab w:val="left" w:pos="244"/>
        </w:tabs>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konto podskupine 311 - plaće za redovan rad u iznosu od </w:t>
      </w:r>
      <w:r w:rsidR="00C16161">
        <w:rPr>
          <w:rFonts w:ascii="Times New Roman" w:eastAsia="Times New Roman" w:hAnsi="Times New Roman" w:cs="Times New Roman"/>
          <w:sz w:val="24"/>
          <w:szCs w:val="24"/>
          <w:lang w:val="hr-HR" w:eastAsia="en-GB"/>
        </w:rPr>
        <w:t>216.252,72 eura</w:t>
      </w:r>
    </w:p>
    <w:p w:rsidR="005F69A4" w:rsidRDefault="00577A93">
      <w:pPr>
        <w:numPr>
          <w:ilvl w:val="0"/>
          <w:numId w:val="13"/>
        </w:numPr>
        <w:tabs>
          <w:tab w:val="left" w:pos="244"/>
        </w:tabs>
        <w:spacing w:after="0" w:line="238"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konto podskupine 313 - doprinose na plaće u iznosu od </w:t>
      </w:r>
      <w:r w:rsidR="00C16161">
        <w:rPr>
          <w:rFonts w:ascii="Times New Roman" w:eastAsia="Times New Roman" w:hAnsi="Times New Roman" w:cs="Times New Roman"/>
          <w:sz w:val="24"/>
          <w:szCs w:val="24"/>
          <w:lang w:val="hr-HR" w:eastAsia="en-GB"/>
        </w:rPr>
        <w:t>33.923,94 eura</w:t>
      </w:r>
    </w:p>
    <w:p w:rsidR="005F69A4" w:rsidRDefault="005F69A4">
      <w:pPr>
        <w:spacing w:after="0" w:line="2" w:lineRule="exact"/>
        <w:jc w:val="both"/>
        <w:rPr>
          <w:rFonts w:ascii="Times New Roman" w:eastAsia="Times New Roman" w:hAnsi="Times New Roman" w:cs="Times New Roman"/>
          <w:sz w:val="24"/>
          <w:szCs w:val="24"/>
          <w:lang w:eastAsia="en-GB"/>
        </w:rPr>
      </w:pPr>
    </w:p>
    <w:p w:rsidR="005F69A4" w:rsidRDefault="00577A93">
      <w:pPr>
        <w:numPr>
          <w:ilvl w:val="0"/>
          <w:numId w:val="13"/>
        </w:numPr>
        <w:tabs>
          <w:tab w:val="left" w:pos="264"/>
        </w:tabs>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konto podskupine 321 – naknade tr. zaposlenima u iznosu </w:t>
      </w:r>
      <w:r w:rsidR="00C16161">
        <w:rPr>
          <w:rFonts w:ascii="Times New Roman" w:eastAsia="Times New Roman" w:hAnsi="Times New Roman" w:cs="Times New Roman"/>
          <w:sz w:val="24"/>
          <w:szCs w:val="24"/>
          <w:lang w:val="hr-HR" w:eastAsia="en-GB"/>
        </w:rPr>
        <w:t>3.312,17 eura</w:t>
      </w:r>
    </w:p>
    <w:p w:rsidR="005F69A4" w:rsidRDefault="005F69A4">
      <w:pPr>
        <w:spacing w:after="0" w:line="360" w:lineRule="exact"/>
        <w:jc w:val="both"/>
        <w:rPr>
          <w:rFonts w:ascii="Times New Roman" w:eastAsiaTheme="minorEastAsia" w:hAnsi="Times New Roman" w:cs="Times New Roman"/>
          <w:color w:val="FF0000"/>
          <w:sz w:val="20"/>
          <w:szCs w:val="20"/>
          <w:lang w:eastAsia="en-GB"/>
        </w:rPr>
      </w:pPr>
    </w:p>
    <w:p w:rsidR="005F69A4" w:rsidRDefault="005F69A4">
      <w:pPr>
        <w:spacing w:after="0" w:line="240" w:lineRule="auto"/>
        <w:jc w:val="both"/>
        <w:rPr>
          <w:rFonts w:ascii="Times New Roman" w:eastAsia="Times New Roman" w:hAnsi="Times New Roman" w:cs="Times New Roman"/>
          <w:b/>
          <w:bCs/>
          <w:sz w:val="24"/>
          <w:szCs w:val="24"/>
          <w:lang w:eastAsia="en-GB"/>
        </w:rPr>
      </w:pPr>
    </w:p>
    <w:p w:rsidR="005F69A4" w:rsidRDefault="00577A93">
      <w:pPr>
        <w:spacing w:after="0" w:line="240" w:lineRule="auto"/>
        <w:jc w:val="both"/>
        <w:rPr>
          <w:rFonts w:ascii="Times New Roman" w:eastAsiaTheme="minorEastAsia" w:hAnsi="Times New Roman" w:cs="Times New Roman"/>
          <w:sz w:val="20"/>
          <w:szCs w:val="20"/>
          <w:lang w:eastAsia="en-GB"/>
        </w:rPr>
      </w:pPr>
      <w:r>
        <w:rPr>
          <w:rFonts w:ascii="Times New Roman" w:eastAsia="Times New Roman" w:hAnsi="Times New Roman" w:cs="Times New Roman"/>
          <w:b/>
          <w:bCs/>
          <w:sz w:val="24"/>
          <w:szCs w:val="24"/>
          <w:lang w:eastAsia="en-GB"/>
        </w:rPr>
        <w:t>RASHODI POSLOVANJA DJEČJEG VRTIĆA SABUNIĆ</w:t>
      </w:r>
    </w:p>
    <w:p w:rsidR="005F69A4" w:rsidRDefault="005F69A4">
      <w:pPr>
        <w:spacing w:after="0" w:line="284" w:lineRule="exact"/>
        <w:jc w:val="both"/>
        <w:rPr>
          <w:rFonts w:ascii="Times New Roman" w:eastAsiaTheme="minorEastAsia" w:hAnsi="Times New Roman" w:cs="Times New Roman"/>
          <w:sz w:val="20"/>
          <w:szCs w:val="20"/>
          <w:lang w:eastAsia="en-GB"/>
        </w:rPr>
      </w:pPr>
    </w:p>
    <w:p w:rsidR="005F69A4" w:rsidRDefault="00577A93">
      <w:pPr>
        <w:spacing w:after="0" w:line="233" w:lineRule="auto"/>
        <w:ind w:right="560"/>
        <w:jc w:val="both"/>
        <w:rPr>
          <w:rFonts w:ascii="Times New Roman" w:eastAsiaTheme="minorEastAsia" w:hAnsi="Times New Roman" w:cs="Times New Roman"/>
          <w:sz w:val="20"/>
          <w:szCs w:val="20"/>
          <w:lang w:eastAsia="en-GB"/>
        </w:rPr>
      </w:pPr>
      <w:r>
        <w:rPr>
          <w:rFonts w:ascii="Times New Roman" w:eastAsia="Times New Roman" w:hAnsi="Times New Roman" w:cs="Times New Roman"/>
          <w:sz w:val="24"/>
          <w:szCs w:val="24"/>
          <w:lang w:eastAsia="en-GB"/>
        </w:rPr>
        <w:t xml:space="preserve">Rashodi poslovanja Dječjeg vrtića Sabunić koji se konsolidiraju ostvareni su u iznosu od </w:t>
      </w:r>
      <w:r w:rsidR="00931365">
        <w:rPr>
          <w:rFonts w:ascii="Times New Roman" w:eastAsia="Times New Roman" w:hAnsi="Times New Roman" w:cs="Times New Roman"/>
          <w:sz w:val="24"/>
          <w:szCs w:val="24"/>
          <w:lang w:val="hr-HR" w:eastAsia="en-GB"/>
        </w:rPr>
        <w:t>44.466,99</w:t>
      </w:r>
      <w:r w:rsidR="003360A2">
        <w:rPr>
          <w:rFonts w:ascii="Times New Roman" w:eastAsia="Times New Roman" w:hAnsi="Times New Roman" w:cs="Times New Roman"/>
          <w:sz w:val="24"/>
          <w:szCs w:val="24"/>
          <w:lang w:eastAsia="en-GB"/>
        </w:rPr>
        <w:t xml:space="preserve"> eura, a odnose se na</w:t>
      </w:r>
      <w:r>
        <w:rPr>
          <w:rFonts w:ascii="Times New Roman" w:eastAsia="Times New Roman" w:hAnsi="Times New Roman" w:cs="Times New Roman"/>
          <w:sz w:val="24"/>
          <w:szCs w:val="24"/>
          <w:lang w:eastAsia="en-GB"/>
        </w:rPr>
        <w:t>:</w:t>
      </w:r>
    </w:p>
    <w:p w:rsidR="005F69A4" w:rsidRDefault="005F69A4">
      <w:pPr>
        <w:spacing w:after="0" w:line="5" w:lineRule="exact"/>
        <w:jc w:val="both"/>
        <w:rPr>
          <w:rFonts w:ascii="Times New Roman" w:eastAsiaTheme="minorEastAsia" w:hAnsi="Times New Roman" w:cs="Times New Roman"/>
          <w:sz w:val="20"/>
          <w:szCs w:val="20"/>
          <w:lang w:eastAsia="en-GB"/>
        </w:rPr>
      </w:pPr>
    </w:p>
    <w:p w:rsidR="005F69A4" w:rsidRDefault="005F69A4">
      <w:pPr>
        <w:spacing w:after="0" w:line="5" w:lineRule="exact"/>
        <w:jc w:val="both"/>
        <w:rPr>
          <w:rFonts w:ascii="Times New Roman" w:eastAsiaTheme="minorEastAsia" w:hAnsi="Times New Roman" w:cs="Times New Roman"/>
          <w:sz w:val="20"/>
          <w:szCs w:val="20"/>
          <w:lang w:eastAsia="en-GB"/>
        </w:rPr>
      </w:pPr>
    </w:p>
    <w:p w:rsidR="005F69A4" w:rsidRDefault="005F69A4">
      <w:pPr>
        <w:spacing w:after="0" w:line="5" w:lineRule="exact"/>
        <w:jc w:val="both"/>
        <w:rPr>
          <w:rFonts w:ascii="Times New Roman" w:eastAsiaTheme="minorEastAsia" w:hAnsi="Times New Roman" w:cs="Times New Roman"/>
          <w:sz w:val="20"/>
          <w:szCs w:val="20"/>
          <w:lang w:eastAsia="en-GB"/>
        </w:rPr>
      </w:pPr>
    </w:p>
    <w:p w:rsidR="005F69A4" w:rsidRDefault="00577A93">
      <w:pPr>
        <w:pStyle w:val="Odlomakpopisa"/>
        <w:numPr>
          <w:ilvl w:val="0"/>
          <w:numId w:val="14"/>
        </w:numPr>
        <w:tabs>
          <w:tab w:val="left" w:pos="724"/>
        </w:tabs>
        <w:spacing w:after="0" w:line="239" w:lineRule="auto"/>
        <w:jc w:val="both"/>
        <w:rPr>
          <w:rFonts w:ascii="Symbol" w:eastAsia="Symbol" w:hAnsi="Symbol" w:cs="Symbol"/>
          <w:sz w:val="24"/>
          <w:szCs w:val="24"/>
          <w:lang w:eastAsia="en-GB"/>
        </w:rPr>
      </w:pPr>
      <w:r>
        <w:rPr>
          <w:rFonts w:ascii="Times New Roman" w:eastAsia="Symbol" w:hAnsi="Times New Roman" w:cs="Times New Roman"/>
          <w:sz w:val="24"/>
          <w:szCs w:val="24"/>
          <w:lang w:eastAsia="en-GB"/>
        </w:rPr>
        <w:t xml:space="preserve">Plaće </w:t>
      </w:r>
      <w:r w:rsidR="00A512E0">
        <w:rPr>
          <w:rFonts w:ascii="Times New Roman" w:eastAsia="Symbol" w:hAnsi="Times New Roman" w:cs="Times New Roman"/>
          <w:sz w:val="24"/>
          <w:szCs w:val="24"/>
          <w:lang w:val="hr-HR" w:eastAsia="en-GB"/>
        </w:rPr>
        <w:t>3.849,59</w:t>
      </w:r>
      <w:r>
        <w:rPr>
          <w:rFonts w:ascii="Times New Roman" w:eastAsia="Symbol" w:hAnsi="Times New Roman" w:cs="Times New Roman"/>
          <w:sz w:val="24"/>
          <w:szCs w:val="24"/>
          <w:lang w:val="hr-HR" w:eastAsia="en-GB"/>
        </w:rPr>
        <w:t xml:space="preserve"> </w:t>
      </w:r>
      <w:r>
        <w:rPr>
          <w:rFonts w:ascii="Times New Roman" w:eastAsia="Symbol" w:hAnsi="Times New Roman" w:cs="Times New Roman"/>
          <w:sz w:val="24"/>
          <w:szCs w:val="24"/>
          <w:lang w:eastAsia="en-GB"/>
        </w:rPr>
        <w:t>eur</w:t>
      </w:r>
      <w:r>
        <w:rPr>
          <w:rFonts w:ascii="Times New Roman" w:eastAsia="Symbol" w:hAnsi="Times New Roman" w:cs="Times New Roman"/>
          <w:sz w:val="24"/>
          <w:szCs w:val="24"/>
          <w:lang w:val="hr-HR" w:eastAsia="en-GB"/>
        </w:rPr>
        <w:t>a</w:t>
      </w:r>
    </w:p>
    <w:p w:rsidR="005F69A4" w:rsidRDefault="00577A93">
      <w:pPr>
        <w:pStyle w:val="Odlomakpopisa"/>
        <w:numPr>
          <w:ilvl w:val="0"/>
          <w:numId w:val="14"/>
        </w:numPr>
        <w:tabs>
          <w:tab w:val="left" w:pos="724"/>
        </w:tabs>
        <w:spacing w:after="0" w:line="239" w:lineRule="auto"/>
        <w:jc w:val="both"/>
        <w:rPr>
          <w:rFonts w:ascii="Symbol" w:eastAsia="Symbol" w:hAnsi="Symbol" w:cs="Symbol"/>
          <w:sz w:val="24"/>
          <w:szCs w:val="24"/>
          <w:lang w:eastAsia="en-GB"/>
        </w:rPr>
      </w:pPr>
      <w:r>
        <w:rPr>
          <w:rFonts w:ascii="Times New Roman" w:eastAsia="Symbol" w:hAnsi="Times New Roman" w:cs="Times New Roman"/>
          <w:sz w:val="24"/>
          <w:szCs w:val="24"/>
          <w:lang w:eastAsia="en-GB"/>
        </w:rPr>
        <w:t>Doprinosi na pla</w:t>
      </w:r>
      <w:r>
        <w:rPr>
          <w:rFonts w:ascii="Times New Roman" w:eastAsia="Symbol" w:hAnsi="Times New Roman" w:cs="Times New Roman"/>
          <w:sz w:val="24"/>
          <w:szCs w:val="24"/>
          <w:lang w:val="hr-HR" w:eastAsia="en-GB"/>
        </w:rPr>
        <w:t>ć</w:t>
      </w:r>
      <w:r>
        <w:rPr>
          <w:rFonts w:ascii="Times New Roman" w:eastAsia="Symbol" w:hAnsi="Times New Roman" w:cs="Times New Roman"/>
          <w:sz w:val="24"/>
          <w:szCs w:val="24"/>
          <w:lang w:eastAsia="en-GB"/>
        </w:rPr>
        <w:t xml:space="preserve">e </w:t>
      </w:r>
      <w:r w:rsidR="00A512E0">
        <w:rPr>
          <w:rFonts w:ascii="Times New Roman" w:eastAsia="Symbol" w:hAnsi="Times New Roman" w:cs="Times New Roman"/>
          <w:sz w:val="24"/>
          <w:szCs w:val="24"/>
          <w:lang w:val="hr-HR" w:eastAsia="en-GB"/>
        </w:rPr>
        <w:t>582,55</w:t>
      </w:r>
      <w:r>
        <w:rPr>
          <w:rFonts w:ascii="Times New Roman" w:eastAsia="Symbol" w:hAnsi="Times New Roman" w:cs="Times New Roman"/>
          <w:sz w:val="24"/>
          <w:szCs w:val="24"/>
          <w:lang w:eastAsia="en-GB"/>
        </w:rPr>
        <w:t xml:space="preserve"> eura</w:t>
      </w:r>
    </w:p>
    <w:p w:rsidR="005F69A4" w:rsidRDefault="00577A93">
      <w:pPr>
        <w:pStyle w:val="Odlomakpopisa"/>
        <w:numPr>
          <w:ilvl w:val="0"/>
          <w:numId w:val="14"/>
        </w:numPr>
        <w:tabs>
          <w:tab w:val="left" w:pos="724"/>
        </w:tabs>
        <w:spacing w:after="0" w:line="239" w:lineRule="auto"/>
        <w:jc w:val="both"/>
        <w:rPr>
          <w:rFonts w:ascii="Symbol" w:eastAsia="Symbol" w:hAnsi="Symbol" w:cs="Symbol"/>
          <w:sz w:val="24"/>
          <w:szCs w:val="24"/>
          <w:lang w:eastAsia="en-GB"/>
        </w:rPr>
      </w:pPr>
      <w:r>
        <w:rPr>
          <w:rFonts w:ascii="Times New Roman" w:eastAsia="Times New Roman" w:hAnsi="Times New Roman" w:cs="Times New Roman"/>
          <w:sz w:val="24"/>
          <w:szCs w:val="24"/>
          <w:lang w:eastAsia="en-GB"/>
        </w:rPr>
        <w:t>Naknade troškova zaposlenima (službena putovanja, stručna usavršavanja) u iznosu od</w:t>
      </w:r>
    </w:p>
    <w:p w:rsidR="005F69A4" w:rsidRDefault="00A512E0">
      <w:pPr>
        <w:pStyle w:val="Odlomakpopisa"/>
        <w:spacing w:after="0" w:line="238" w:lineRule="auto"/>
        <w:jc w:val="both"/>
        <w:rPr>
          <w:rFonts w:ascii="Symbol" w:eastAsia="Symbol" w:hAnsi="Symbol" w:cs="Symbol"/>
          <w:sz w:val="24"/>
          <w:szCs w:val="24"/>
          <w:lang w:val="hr-HR" w:eastAsia="en-GB"/>
        </w:rPr>
      </w:pPr>
      <w:r>
        <w:rPr>
          <w:rFonts w:ascii="Times New Roman" w:eastAsia="Times New Roman" w:hAnsi="Times New Roman" w:cs="Times New Roman"/>
          <w:sz w:val="24"/>
          <w:szCs w:val="24"/>
          <w:lang w:val="hr-HR" w:eastAsia="en-GB"/>
        </w:rPr>
        <w:t>4.303,60</w:t>
      </w:r>
      <w:r w:rsidR="00577A93">
        <w:rPr>
          <w:rFonts w:ascii="Times New Roman" w:eastAsia="Times New Roman" w:hAnsi="Times New Roman" w:cs="Times New Roman"/>
          <w:sz w:val="24"/>
          <w:szCs w:val="24"/>
          <w:lang w:val="hr-HR" w:eastAsia="en-GB"/>
        </w:rPr>
        <w:t xml:space="preserve"> </w:t>
      </w:r>
      <w:r w:rsidR="00577A93">
        <w:rPr>
          <w:rFonts w:ascii="Times New Roman" w:eastAsia="Times New Roman" w:hAnsi="Times New Roman" w:cs="Times New Roman"/>
          <w:sz w:val="24"/>
          <w:szCs w:val="24"/>
          <w:lang w:eastAsia="en-GB"/>
        </w:rPr>
        <w:t>eur</w:t>
      </w:r>
      <w:r w:rsidR="00577A93">
        <w:rPr>
          <w:rFonts w:ascii="Times New Roman" w:eastAsia="Times New Roman" w:hAnsi="Times New Roman" w:cs="Times New Roman"/>
          <w:sz w:val="24"/>
          <w:szCs w:val="24"/>
          <w:lang w:val="hr-HR" w:eastAsia="en-GB"/>
        </w:rPr>
        <w:t>a</w:t>
      </w:r>
    </w:p>
    <w:p w:rsidR="005F69A4" w:rsidRDefault="005F69A4">
      <w:pPr>
        <w:spacing w:after="0" w:line="3" w:lineRule="exact"/>
        <w:jc w:val="both"/>
        <w:rPr>
          <w:rFonts w:ascii="Symbol" w:eastAsia="Symbol" w:hAnsi="Symbol" w:cs="Symbol"/>
          <w:sz w:val="24"/>
          <w:szCs w:val="24"/>
          <w:lang w:eastAsia="en-GB"/>
        </w:rPr>
      </w:pPr>
    </w:p>
    <w:p w:rsidR="005F69A4" w:rsidRDefault="00577A93">
      <w:pPr>
        <w:pStyle w:val="Odlomakpopisa"/>
        <w:numPr>
          <w:ilvl w:val="0"/>
          <w:numId w:val="14"/>
        </w:numPr>
        <w:tabs>
          <w:tab w:val="left" w:pos="724"/>
        </w:tabs>
        <w:spacing w:after="0" w:line="240" w:lineRule="auto"/>
        <w:jc w:val="both"/>
        <w:rPr>
          <w:rFonts w:ascii="Symbol" w:eastAsia="Symbol" w:hAnsi="Symbol" w:cs="Symbol"/>
          <w:sz w:val="24"/>
          <w:szCs w:val="24"/>
          <w:lang w:eastAsia="en-GB"/>
        </w:rPr>
      </w:pPr>
      <w:r>
        <w:rPr>
          <w:rFonts w:ascii="Times New Roman" w:eastAsia="Times New Roman" w:hAnsi="Times New Roman" w:cs="Times New Roman"/>
          <w:sz w:val="24"/>
          <w:szCs w:val="24"/>
          <w:lang w:eastAsia="en-GB"/>
        </w:rPr>
        <w:t xml:space="preserve">Rashodi za materijal i energiju u iznosu od </w:t>
      </w:r>
      <w:r w:rsidR="00A512E0">
        <w:rPr>
          <w:rFonts w:ascii="Times New Roman" w:eastAsia="Times New Roman" w:hAnsi="Times New Roman" w:cs="Times New Roman"/>
          <w:sz w:val="24"/>
          <w:szCs w:val="24"/>
          <w:lang w:val="hr-HR" w:eastAsia="en-GB"/>
        </w:rPr>
        <w:t>24.837,29</w:t>
      </w:r>
      <w:r>
        <w:rPr>
          <w:rFonts w:ascii="Times New Roman" w:eastAsia="Times New Roman" w:hAnsi="Times New Roman" w:cs="Times New Roman"/>
          <w:sz w:val="24"/>
          <w:szCs w:val="24"/>
          <w:lang w:eastAsia="en-GB"/>
        </w:rPr>
        <w:t xml:space="preserve"> eura</w:t>
      </w:r>
    </w:p>
    <w:p w:rsidR="005F69A4" w:rsidRDefault="005F69A4">
      <w:pPr>
        <w:spacing w:after="0" w:line="29" w:lineRule="exact"/>
        <w:jc w:val="both"/>
        <w:rPr>
          <w:rFonts w:ascii="Symbol" w:eastAsia="Symbol" w:hAnsi="Symbol" w:cs="Symbol"/>
          <w:sz w:val="24"/>
          <w:szCs w:val="24"/>
          <w:lang w:eastAsia="en-GB"/>
        </w:rPr>
      </w:pPr>
    </w:p>
    <w:p w:rsidR="005F69A4" w:rsidRDefault="00577A93">
      <w:pPr>
        <w:pStyle w:val="Odlomakpopisa"/>
        <w:numPr>
          <w:ilvl w:val="0"/>
          <w:numId w:val="14"/>
        </w:numPr>
        <w:tabs>
          <w:tab w:val="left" w:pos="724"/>
        </w:tabs>
        <w:spacing w:after="0" w:line="226" w:lineRule="auto"/>
        <w:ind w:right="20"/>
        <w:jc w:val="both"/>
        <w:rPr>
          <w:rFonts w:ascii="Symbol" w:eastAsia="Symbol" w:hAnsi="Symbol" w:cs="Symbol"/>
          <w:sz w:val="24"/>
          <w:szCs w:val="24"/>
          <w:lang w:eastAsia="en-GB"/>
        </w:rPr>
      </w:pPr>
      <w:r>
        <w:rPr>
          <w:rFonts w:ascii="Times New Roman" w:eastAsia="Times New Roman" w:hAnsi="Times New Roman" w:cs="Times New Roman"/>
          <w:sz w:val="24"/>
          <w:szCs w:val="24"/>
          <w:lang w:eastAsia="en-GB"/>
        </w:rPr>
        <w:t xml:space="preserve">Rashodi za usluge (telefona, pošte, komunalne usluge, zdravstvene, labaratorijske, intelektualne te računalne usluge) u iznosu od </w:t>
      </w:r>
      <w:r w:rsidR="00A512E0">
        <w:rPr>
          <w:rFonts w:ascii="Times New Roman" w:eastAsia="Times New Roman" w:hAnsi="Times New Roman" w:cs="Times New Roman"/>
          <w:sz w:val="24"/>
          <w:szCs w:val="24"/>
          <w:lang w:val="hr-HR" w:eastAsia="en-GB"/>
        </w:rPr>
        <w:t>8.977,88</w:t>
      </w:r>
      <w:r>
        <w:rPr>
          <w:rFonts w:ascii="Times New Roman" w:eastAsia="Times New Roman" w:hAnsi="Times New Roman" w:cs="Times New Roman"/>
          <w:sz w:val="24"/>
          <w:szCs w:val="24"/>
          <w:lang w:eastAsia="en-GB"/>
        </w:rPr>
        <w:t xml:space="preserve"> eura</w:t>
      </w:r>
    </w:p>
    <w:p w:rsidR="005F69A4" w:rsidRDefault="005F69A4">
      <w:pPr>
        <w:spacing w:after="0" w:line="29" w:lineRule="exact"/>
        <w:jc w:val="both"/>
        <w:rPr>
          <w:rFonts w:ascii="Symbol" w:eastAsia="Symbol" w:hAnsi="Symbol" w:cs="Symbol"/>
          <w:sz w:val="24"/>
          <w:szCs w:val="24"/>
          <w:lang w:eastAsia="en-GB"/>
        </w:rPr>
      </w:pPr>
    </w:p>
    <w:p w:rsidR="005F69A4" w:rsidRDefault="00577A93">
      <w:pPr>
        <w:pStyle w:val="Odlomakpopisa"/>
        <w:numPr>
          <w:ilvl w:val="0"/>
          <w:numId w:val="14"/>
        </w:numPr>
        <w:tabs>
          <w:tab w:val="left" w:pos="724"/>
        </w:tabs>
        <w:spacing w:after="0" w:line="226" w:lineRule="auto"/>
        <w:ind w:right="20"/>
        <w:jc w:val="both"/>
        <w:rPr>
          <w:rFonts w:ascii="Symbol" w:eastAsia="Symbol" w:hAnsi="Symbol" w:cs="Symbol"/>
          <w:sz w:val="24"/>
          <w:szCs w:val="24"/>
          <w:lang w:eastAsia="en-GB"/>
        </w:rPr>
      </w:pPr>
      <w:r>
        <w:rPr>
          <w:rFonts w:ascii="Times New Roman" w:eastAsia="Times New Roman" w:hAnsi="Times New Roman" w:cs="Times New Roman"/>
          <w:sz w:val="24"/>
          <w:szCs w:val="24"/>
          <w:lang w:eastAsia="en-GB"/>
        </w:rPr>
        <w:t xml:space="preserve">Ostali nespomenuti rashodi u iznosu od </w:t>
      </w:r>
      <w:r w:rsidR="00A512E0">
        <w:rPr>
          <w:rFonts w:ascii="Times New Roman" w:eastAsia="Times New Roman" w:hAnsi="Times New Roman" w:cs="Times New Roman"/>
          <w:sz w:val="24"/>
          <w:szCs w:val="24"/>
          <w:lang w:val="hr-HR" w:eastAsia="en-GB"/>
        </w:rPr>
        <w:t>1.605,50</w:t>
      </w:r>
      <w:r>
        <w:rPr>
          <w:rFonts w:ascii="Times New Roman" w:eastAsia="Times New Roman" w:hAnsi="Times New Roman" w:cs="Times New Roman"/>
          <w:sz w:val="24"/>
          <w:szCs w:val="24"/>
          <w:lang w:eastAsia="en-GB"/>
        </w:rPr>
        <w:t xml:space="preserve"> eura</w:t>
      </w:r>
    </w:p>
    <w:p w:rsidR="005F69A4" w:rsidRDefault="005F69A4">
      <w:pPr>
        <w:spacing w:after="0" w:line="4" w:lineRule="exact"/>
        <w:jc w:val="both"/>
        <w:rPr>
          <w:rFonts w:ascii="Symbol" w:eastAsia="Symbol" w:hAnsi="Symbol" w:cs="Symbol"/>
          <w:sz w:val="24"/>
          <w:szCs w:val="24"/>
          <w:lang w:eastAsia="en-GB"/>
        </w:rPr>
      </w:pPr>
    </w:p>
    <w:p w:rsidR="005F69A4" w:rsidRPr="00931365" w:rsidRDefault="00577A93" w:rsidP="00DA4AAF">
      <w:pPr>
        <w:pStyle w:val="Odlomakpopisa"/>
        <w:numPr>
          <w:ilvl w:val="0"/>
          <w:numId w:val="14"/>
        </w:numPr>
        <w:tabs>
          <w:tab w:val="left" w:pos="724"/>
        </w:tabs>
        <w:spacing w:after="0" w:line="240" w:lineRule="auto"/>
        <w:jc w:val="both"/>
        <w:rPr>
          <w:rFonts w:ascii="Symbol" w:eastAsia="Symbol" w:hAnsi="Symbol" w:cs="Symbol"/>
          <w:sz w:val="24"/>
          <w:szCs w:val="24"/>
          <w:lang w:eastAsia="en-GB"/>
        </w:rPr>
      </w:pPr>
      <w:r>
        <w:rPr>
          <w:rFonts w:ascii="Times New Roman" w:eastAsia="Times New Roman" w:hAnsi="Times New Roman" w:cs="Times New Roman"/>
          <w:sz w:val="24"/>
          <w:szCs w:val="24"/>
          <w:lang w:eastAsia="en-GB"/>
        </w:rPr>
        <w:t xml:space="preserve">Financijski rashodi u iznosu od </w:t>
      </w:r>
      <w:r w:rsidR="00A512E0">
        <w:rPr>
          <w:rFonts w:ascii="Times New Roman" w:eastAsia="Times New Roman" w:hAnsi="Times New Roman" w:cs="Times New Roman"/>
          <w:sz w:val="24"/>
          <w:szCs w:val="24"/>
          <w:lang w:val="hr-HR" w:eastAsia="en-GB"/>
        </w:rPr>
        <w:t>310,58</w:t>
      </w:r>
      <w:r>
        <w:rPr>
          <w:rFonts w:ascii="Times New Roman" w:eastAsia="Times New Roman" w:hAnsi="Times New Roman" w:cs="Times New Roman"/>
          <w:sz w:val="24"/>
          <w:szCs w:val="24"/>
          <w:lang w:eastAsia="en-GB"/>
        </w:rPr>
        <w:t xml:space="preserve"> eura</w:t>
      </w:r>
    </w:p>
    <w:p w:rsidR="00A512E0" w:rsidRPr="00931365" w:rsidRDefault="00A512E0" w:rsidP="00931365">
      <w:pPr>
        <w:rPr>
          <w:rFonts w:ascii="Symbol" w:eastAsia="Symbol" w:hAnsi="Symbol" w:cs="Symbol"/>
          <w:sz w:val="24"/>
          <w:szCs w:val="24"/>
          <w:lang w:eastAsia="en-GB"/>
        </w:rPr>
      </w:pPr>
    </w:p>
    <w:p w:rsidR="00A512E0" w:rsidRPr="00DA4AAF" w:rsidRDefault="00A512E0" w:rsidP="00A512E0">
      <w:pPr>
        <w:pStyle w:val="Odlomakpopisa"/>
        <w:tabs>
          <w:tab w:val="left" w:pos="724"/>
        </w:tabs>
        <w:spacing w:after="0" w:line="240" w:lineRule="auto"/>
        <w:jc w:val="both"/>
        <w:rPr>
          <w:rFonts w:ascii="Symbol" w:eastAsia="Symbol" w:hAnsi="Symbol" w:cs="Symbol"/>
          <w:sz w:val="24"/>
          <w:szCs w:val="24"/>
          <w:lang w:eastAsia="en-GB"/>
        </w:rPr>
      </w:pPr>
    </w:p>
    <w:p w:rsidR="005F69A4" w:rsidRDefault="00577A93">
      <w:pPr>
        <w:spacing w:after="0" w:line="240" w:lineRule="auto"/>
        <w:jc w:val="both"/>
        <w:rPr>
          <w:rFonts w:ascii="Times New Roman" w:eastAsiaTheme="minorEastAsia" w:hAnsi="Times New Roman" w:cs="Times New Roman"/>
          <w:sz w:val="20"/>
          <w:szCs w:val="20"/>
          <w:lang w:eastAsia="en-GB"/>
        </w:rPr>
      </w:pPr>
      <w:r>
        <w:rPr>
          <w:rFonts w:ascii="Times New Roman" w:eastAsia="Times New Roman" w:hAnsi="Times New Roman" w:cs="Times New Roman"/>
          <w:b/>
          <w:bCs/>
          <w:sz w:val="24"/>
          <w:szCs w:val="24"/>
          <w:lang w:eastAsia="en-GB"/>
        </w:rPr>
        <w:lastRenderedPageBreak/>
        <w:t>3.2. RASHODI ZA NABAVKU NEFINANCIJSKE IMOVINE OPĆINE</w:t>
      </w:r>
    </w:p>
    <w:p w:rsidR="005F69A4" w:rsidRDefault="005F69A4">
      <w:pPr>
        <w:spacing w:after="0" w:line="283" w:lineRule="exact"/>
        <w:jc w:val="both"/>
        <w:rPr>
          <w:rFonts w:ascii="Times New Roman" w:eastAsiaTheme="minorEastAsia" w:hAnsi="Times New Roman" w:cs="Times New Roman"/>
          <w:sz w:val="20"/>
          <w:szCs w:val="20"/>
          <w:lang w:eastAsia="en-GB"/>
        </w:rPr>
      </w:pPr>
    </w:p>
    <w:p w:rsidR="005F69A4" w:rsidRDefault="00577A93">
      <w:pPr>
        <w:spacing w:after="0" w:line="233" w:lineRule="auto"/>
        <w:ind w:right="20"/>
        <w:jc w:val="both"/>
        <w:rPr>
          <w:rFonts w:ascii="Times New Roman" w:eastAsiaTheme="minorEastAsia" w:hAnsi="Times New Roman" w:cs="Times New Roman"/>
          <w:sz w:val="20"/>
          <w:szCs w:val="20"/>
          <w:lang w:eastAsia="en-GB"/>
        </w:rPr>
      </w:pPr>
      <w:r>
        <w:rPr>
          <w:rFonts w:ascii="Times New Roman" w:eastAsia="Times New Roman" w:hAnsi="Times New Roman" w:cs="Times New Roman"/>
          <w:sz w:val="24"/>
          <w:szCs w:val="24"/>
          <w:lang w:eastAsia="en-GB"/>
        </w:rPr>
        <w:t xml:space="preserve">Rashodi za nabavu nefinancijske imovine </w:t>
      </w:r>
      <w:r>
        <w:rPr>
          <w:rFonts w:ascii="Times New Roman" w:eastAsia="Times New Roman" w:hAnsi="Times New Roman" w:cs="Times New Roman"/>
          <w:color w:val="000000" w:themeColor="text1"/>
          <w:sz w:val="24"/>
          <w:szCs w:val="24"/>
          <w:lang w:eastAsia="en-GB"/>
        </w:rPr>
        <w:t>su prvim izmjenama i dopunama proračuna za 202</w:t>
      </w:r>
      <w:r w:rsidR="00471D56">
        <w:rPr>
          <w:rFonts w:ascii="Times New Roman" w:eastAsia="Times New Roman" w:hAnsi="Times New Roman" w:cs="Times New Roman"/>
          <w:color w:val="000000" w:themeColor="text1"/>
          <w:sz w:val="24"/>
          <w:szCs w:val="24"/>
          <w:lang w:val="hr-HR" w:eastAsia="en-GB"/>
        </w:rPr>
        <w:t>5</w:t>
      </w:r>
      <w:r>
        <w:rPr>
          <w:rFonts w:ascii="Times New Roman" w:eastAsia="Times New Roman" w:hAnsi="Times New Roman" w:cs="Times New Roman"/>
          <w:color w:val="000000" w:themeColor="text1"/>
          <w:sz w:val="24"/>
          <w:szCs w:val="24"/>
          <w:lang w:eastAsia="en-GB"/>
        </w:rPr>
        <w:t xml:space="preserve">. godinu </w:t>
      </w:r>
      <w:r>
        <w:rPr>
          <w:rFonts w:ascii="Times New Roman" w:eastAsia="Times New Roman" w:hAnsi="Times New Roman" w:cs="Times New Roman"/>
          <w:sz w:val="24"/>
          <w:szCs w:val="24"/>
          <w:lang w:eastAsia="en-GB"/>
        </w:rPr>
        <w:t xml:space="preserve">planirani u iznosu od </w:t>
      </w:r>
      <w:r w:rsidR="00471D56">
        <w:rPr>
          <w:rFonts w:ascii="Times New Roman" w:eastAsia="Times New Roman" w:hAnsi="Times New Roman" w:cs="Times New Roman"/>
          <w:sz w:val="24"/>
          <w:szCs w:val="24"/>
          <w:lang w:eastAsia="en-GB"/>
        </w:rPr>
        <w:t>6.065.164,00</w:t>
      </w:r>
      <w:r>
        <w:rPr>
          <w:rFonts w:ascii="Times New Roman" w:eastAsia="Times New Roman" w:hAnsi="Times New Roman" w:cs="Times New Roman"/>
          <w:sz w:val="24"/>
          <w:szCs w:val="24"/>
          <w:lang w:eastAsia="en-GB"/>
        </w:rPr>
        <w:t xml:space="preserve"> eur</w:t>
      </w:r>
      <w:r w:rsidR="00471D56">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 a ostvareni su u iznosu od </w:t>
      </w:r>
      <w:r w:rsidR="00471D56">
        <w:rPr>
          <w:rFonts w:ascii="Times New Roman" w:eastAsia="Times New Roman" w:hAnsi="Times New Roman" w:cs="Times New Roman"/>
          <w:sz w:val="24"/>
          <w:szCs w:val="24"/>
          <w:lang w:eastAsia="en-GB"/>
        </w:rPr>
        <w:t>999.829,70</w:t>
      </w:r>
      <w:r>
        <w:rPr>
          <w:rFonts w:ascii="Times New Roman" w:eastAsia="Times New Roman" w:hAnsi="Times New Roman" w:cs="Times New Roman"/>
          <w:sz w:val="24"/>
          <w:szCs w:val="24"/>
          <w:lang w:eastAsia="en-GB"/>
        </w:rPr>
        <w:t xml:space="preserve"> eur</w:t>
      </w:r>
      <w:r w:rsidR="00471D56">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 ili </w:t>
      </w:r>
      <w:r w:rsidR="00471D56">
        <w:rPr>
          <w:rFonts w:ascii="Times New Roman" w:eastAsia="Times New Roman" w:hAnsi="Times New Roman" w:cs="Times New Roman"/>
          <w:sz w:val="24"/>
          <w:szCs w:val="24"/>
          <w:lang w:eastAsia="en-GB"/>
        </w:rPr>
        <w:t>16,48</w:t>
      </w:r>
      <w:r>
        <w:rPr>
          <w:rFonts w:ascii="Times New Roman" w:eastAsia="Times New Roman" w:hAnsi="Times New Roman" w:cs="Times New Roman"/>
          <w:sz w:val="24"/>
          <w:szCs w:val="24"/>
          <w:lang w:eastAsia="en-GB"/>
        </w:rPr>
        <w:t xml:space="preserve"> %. U odnosu na prethodno razdoblje ostvareni su u </w:t>
      </w:r>
      <w:r w:rsidR="00471D56">
        <w:rPr>
          <w:rFonts w:ascii="Times New Roman" w:eastAsia="Times New Roman" w:hAnsi="Times New Roman" w:cs="Times New Roman"/>
          <w:sz w:val="24"/>
          <w:szCs w:val="24"/>
          <w:lang w:eastAsia="en-GB"/>
        </w:rPr>
        <w:t>znatno većem iznosu točnije</w:t>
      </w:r>
      <w:r>
        <w:rPr>
          <w:rFonts w:ascii="Times New Roman" w:eastAsia="Times New Roman" w:hAnsi="Times New Roman" w:cs="Times New Roman"/>
          <w:sz w:val="24"/>
          <w:szCs w:val="24"/>
          <w:lang w:eastAsia="en-GB"/>
        </w:rPr>
        <w:t xml:space="preserve"> za </w:t>
      </w:r>
      <w:r w:rsidR="00471D56">
        <w:rPr>
          <w:rFonts w:ascii="Times New Roman" w:eastAsia="Times New Roman" w:hAnsi="Times New Roman" w:cs="Times New Roman"/>
          <w:sz w:val="24"/>
          <w:szCs w:val="24"/>
          <w:lang w:eastAsia="en-GB"/>
        </w:rPr>
        <w:t>596.442,17</w:t>
      </w:r>
      <w:r>
        <w:rPr>
          <w:rFonts w:ascii="Times New Roman" w:eastAsia="Times New Roman" w:hAnsi="Times New Roman" w:cs="Times New Roman"/>
          <w:sz w:val="24"/>
          <w:szCs w:val="24"/>
          <w:lang w:eastAsia="en-GB"/>
        </w:rPr>
        <w:t xml:space="preserve"> eur</w:t>
      </w:r>
      <w:r w:rsidR="00471D56">
        <w:rPr>
          <w:rFonts w:ascii="Times New Roman" w:eastAsia="Times New Roman" w:hAnsi="Times New Roman" w:cs="Times New Roman"/>
          <w:sz w:val="24"/>
          <w:szCs w:val="24"/>
          <w:lang w:eastAsia="en-GB"/>
        </w:rPr>
        <w:t>a više,</w:t>
      </w:r>
      <w:r>
        <w:rPr>
          <w:rFonts w:ascii="Times New Roman" w:eastAsia="Times New Roman" w:hAnsi="Times New Roman" w:cs="Times New Roman"/>
          <w:sz w:val="24"/>
          <w:szCs w:val="24"/>
          <w:lang w:eastAsia="en-GB"/>
        </w:rPr>
        <w:t xml:space="preserve"> najvećim dijelom zbog </w:t>
      </w:r>
      <w:r w:rsidR="004663D0">
        <w:rPr>
          <w:rFonts w:ascii="Times New Roman" w:eastAsia="Times New Roman" w:hAnsi="Times New Roman" w:cs="Times New Roman"/>
          <w:sz w:val="24"/>
          <w:szCs w:val="24"/>
          <w:lang w:eastAsia="en-GB"/>
        </w:rPr>
        <w:t>zbog rashoda vezanih uz izgradnju građevinskih objekata namjenjenih razvoju zajednice</w:t>
      </w:r>
      <w:r>
        <w:rPr>
          <w:rFonts w:ascii="Times New Roman" w:eastAsia="Times New Roman" w:hAnsi="Times New Roman" w:cs="Times New Roman"/>
          <w:sz w:val="24"/>
          <w:szCs w:val="24"/>
          <w:lang w:eastAsia="en-GB"/>
        </w:rPr>
        <w:t>. Ovi rashodi dijele se na rashode za nabavu neproizvedene dugotrajne imovine, rashode za nabavu proizvedene dugotrajne imovine (građevinski objekti, postrojenja i oprema, knjige, nematerijalna proizvedena imova te dodatna ulaganja na nefinancijskoj imovini.</w:t>
      </w:r>
    </w:p>
    <w:p w:rsidR="005F69A4" w:rsidRDefault="005F69A4">
      <w:pPr>
        <w:spacing w:after="0" w:line="283" w:lineRule="exact"/>
        <w:jc w:val="both"/>
        <w:rPr>
          <w:rFonts w:ascii="Times New Roman" w:eastAsiaTheme="minorEastAsia" w:hAnsi="Times New Roman" w:cs="Times New Roman"/>
          <w:color w:val="FF0000"/>
          <w:sz w:val="20"/>
          <w:szCs w:val="20"/>
          <w:lang w:eastAsia="en-GB"/>
        </w:rPr>
      </w:pPr>
    </w:p>
    <w:p w:rsidR="005F69A4" w:rsidRDefault="00577A93">
      <w:pPr>
        <w:spacing w:after="0" w:line="240" w:lineRule="auto"/>
        <w:jc w:val="both"/>
        <w:rPr>
          <w:rFonts w:ascii="Times New Roman" w:eastAsiaTheme="minorEastAsia" w:hAnsi="Times New Roman" w:cs="Times New Roman"/>
          <w:sz w:val="20"/>
          <w:szCs w:val="20"/>
          <w:lang w:eastAsia="en-GB"/>
        </w:rPr>
      </w:pPr>
      <w:r>
        <w:rPr>
          <w:rFonts w:ascii="Times New Roman" w:eastAsia="Times New Roman" w:hAnsi="Times New Roman" w:cs="Times New Roman"/>
          <w:b/>
          <w:bCs/>
          <w:sz w:val="24"/>
          <w:szCs w:val="24"/>
          <w:lang w:eastAsia="en-GB"/>
        </w:rPr>
        <w:t>Rashodi za nabavu neproizvedene dugotrajne imovine</w:t>
      </w:r>
    </w:p>
    <w:p w:rsidR="005F69A4" w:rsidRDefault="005F69A4">
      <w:pPr>
        <w:spacing w:after="0" w:line="283" w:lineRule="exact"/>
        <w:rPr>
          <w:rFonts w:ascii="Times New Roman" w:eastAsiaTheme="minorEastAsia" w:hAnsi="Times New Roman" w:cs="Times New Roman"/>
          <w:sz w:val="20"/>
          <w:szCs w:val="20"/>
          <w:lang w:eastAsia="en-GB"/>
        </w:rPr>
      </w:pPr>
    </w:p>
    <w:p w:rsidR="004663D0" w:rsidRPr="004663D0" w:rsidRDefault="00577A93" w:rsidP="004663D0">
      <w:pPr>
        <w:spacing w:after="0" w:line="237"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Rashodi za nabavu neproizvedene dugotrajne imovine planirani su</w:t>
      </w:r>
      <w:r>
        <w:rPr>
          <w:rFonts w:ascii="Times New Roman" w:eastAsia="Times New Roman" w:hAnsi="Times New Roman" w:cs="Times New Roman"/>
          <w:color w:val="000000" w:themeColor="text1"/>
          <w:sz w:val="24"/>
          <w:szCs w:val="24"/>
          <w:lang w:eastAsia="en-GB"/>
        </w:rPr>
        <w:t xml:space="preserve"> prvim izmjenama i dopunama proračuna za 202</w:t>
      </w:r>
      <w:r w:rsidR="004663D0">
        <w:rPr>
          <w:rFonts w:ascii="Times New Roman" w:eastAsia="Times New Roman" w:hAnsi="Times New Roman" w:cs="Times New Roman"/>
          <w:color w:val="000000" w:themeColor="text1"/>
          <w:sz w:val="24"/>
          <w:szCs w:val="24"/>
          <w:lang w:val="hr-HR" w:eastAsia="en-GB"/>
        </w:rPr>
        <w:t>5</w:t>
      </w:r>
      <w:r>
        <w:rPr>
          <w:rFonts w:ascii="Times New Roman" w:eastAsia="Times New Roman" w:hAnsi="Times New Roman" w:cs="Times New Roman"/>
          <w:color w:val="000000" w:themeColor="text1"/>
          <w:sz w:val="24"/>
          <w:szCs w:val="24"/>
          <w:lang w:eastAsia="en-GB"/>
        </w:rPr>
        <w:t>.</w:t>
      </w:r>
      <w:r w:rsidR="005C29AE">
        <w:rPr>
          <w:rFonts w:ascii="Times New Roman" w:eastAsia="Times New Roman" w:hAnsi="Times New Roman" w:cs="Times New Roman"/>
          <w:color w:val="000000" w:themeColor="text1"/>
          <w:sz w:val="24"/>
          <w:szCs w:val="24"/>
          <w:lang w:eastAsia="en-GB"/>
        </w:rPr>
        <w:t xml:space="preserve"> </w:t>
      </w:r>
      <w:r w:rsidR="00C16CC7">
        <w:rPr>
          <w:rFonts w:ascii="Times New Roman" w:eastAsia="Times New Roman" w:hAnsi="Times New Roman" w:cs="Times New Roman"/>
          <w:color w:val="000000" w:themeColor="text1"/>
          <w:sz w:val="24"/>
          <w:szCs w:val="24"/>
          <w:lang w:eastAsia="en-GB"/>
        </w:rPr>
        <w:t xml:space="preserve">godinu </w:t>
      </w:r>
      <w:r>
        <w:rPr>
          <w:rFonts w:ascii="Times New Roman" w:eastAsia="Times New Roman" w:hAnsi="Times New Roman" w:cs="Times New Roman"/>
          <w:sz w:val="24"/>
          <w:szCs w:val="24"/>
          <w:lang w:eastAsia="en-GB"/>
        </w:rPr>
        <w:t xml:space="preserve">u iznosu od </w:t>
      </w:r>
      <w:r>
        <w:rPr>
          <w:rFonts w:ascii="Times New Roman" w:eastAsia="Times New Roman" w:hAnsi="Times New Roman" w:cs="Times New Roman"/>
          <w:sz w:val="24"/>
          <w:szCs w:val="24"/>
          <w:lang w:val="hr-HR" w:eastAsia="en-GB"/>
        </w:rPr>
        <w:t>3.999.</w:t>
      </w:r>
      <w:r w:rsidR="004663D0">
        <w:rPr>
          <w:rFonts w:ascii="Times New Roman" w:eastAsia="Times New Roman" w:hAnsi="Times New Roman" w:cs="Times New Roman"/>
          <w:sz w:val="24"/>
          <w:szCs w:val="24"/>
          <w:lang w:val="hr-HR" w:eastAsia="en-GB"/>
        </w:rPr>
        <w:t>500</w:t>
      </w:r>
      <w:r>
        <w:rPr>
          <w:rFonts w:ascii="Times New Roman" w:eastAsia="Times New Roman" w:hAnsi="Times New Roman" w:cs="Times New Roman"/>
          <w:sz w:val="24"/>
          <w:szCs w:val="24"/>
          <w:lang w:val="hr-HR" w:eastAsia="en-GB"/>
        </w:rPr>
        <w:t>,</w:t>
      </w:r>
      <w:r>
        <w:rPr>
          <w:rFonts w:ascii="Times New Roman" w:eastAsia="Times New Roman" w:hAnsi="Times New Roman" w:cs="Times New Roman"/>
          <w:sz w:val="24"/>
          <w:szCs w:val="24"/>
          <w:lang w:eastAsia="en-GB"/>
        </w:rPr>
        <w:t>00 eur te u naravi predstavljaju nabavu zemljišta</w:t>
      </w:r>
      <w:r>
        <w:rPr>
          <w:rFonts w:ascii="Times New Roman" w:eastAsia="Times New Roman" w:hAnsi="Times New Roman" w:cs="Times New Roman"/>
          <w:sz w:val="24"/>
          <w:szCs w:val="24"/>
          <w:lang w:val="hr-HR" w:eastAsia="en-GB"/>
        </w:rPr>
        <w:t xml:space="preserve"> koja </w:t>
      </w:r>
      <w:r w:rsidR="004663D0">
        <w:rPr>
          <w:rFonts w:ascii="Times New Roman" w:eastAsia="Times New Roman" w:hAnsi="Times New Roman" w:cs="Times New Roman"/>
          <w:sz w:val="24"/>
          <w:szCs w:val="24"/>
          <w:lang w:val="hr-HR" w:eastAsia="en-GB"/>
        </w:rPr>
        <w:t xml:space="preserve">je </w:t>
      </w:r>
      <w:r>
        <w:rPr>
          <w:rFonts w:ascii="Times New Roman" w:eastAsia="Times New Roman" w:hAnsi="Times New Roman" w:cs="Times New Roman"/>
          <w:sz w:val="24"/>
          <w:szCs w:val="24"/>
          <w:lang w:val="hr-HR" w:eastAsia="en-GB"/>
        </w:rPr>
        <w:t xml:space="preserve">u ovom polugodišnjem </w:t>
      </w:r>
      <w:r w:rsidR="004663D0">
        <w:rPr>
          <w:rFonts w:ascii="Times New Roman" w:eastAsia="Times New Roman" w:hAnsi="Times New Roman" w:cs="Times New Roman"/>
          <w:sz w:val="24"/>
          <w:szCs w:val="24"/>
          <w:lang w:val="hr-HR" w:eastAsia="en-GB"/>
        </w:rPr>
        <w:t xml:space="preserve">razdoblju </w:t>
      </w:r>
      <w:r w:rsidR="004663D0">
        <w:rPr>
          <w:rFonts w:ascii="Times New Roman" w:eastAsia="Times New Roman" w:hAnsi="Times New Roman" w:cs="Times New Roman"/>
          <w:sz w:val="24"/>
          <w:szCs w:val="24"/>
          <w:lang w:eastAsia="en-GB"/>
        </w:rPr>
        <w:t>z</w:t>
      </w:r>
      <w:r w:rsidR="004663D0" w:rsidRPr="004663D0">
        <w:rPr>
          <w:rFonts w:ascii="Times New Roman" w:eastAsia="Times New Roman" w:hAnsi="Times New Roman" w:cs="Times New Roman"/>
          <w:sz w:val="24"/>
          <w:szCs w:val="24"/>
          <w:lang w:eastAsia="en-GB"/>
        </w:rPr>
        <w:t xml:space="preserve">a razliku od prethodne proračunske godine u kojoj rashodi za kupnju zemljišta kod općine Privlaka nisu realizirani, </w:t>
      </w:r>
      <w:r w:rsidR="004663D0">
        <w:rPr>
          <w:rFonts w:ascii="Times New Roman" w:eastAsia="Times New Roman" w:hAnsi="Times New Roman" w:cs="Times New Roman"/>
          <w:sz w:val="24"/>
          <w:szCs w:val="24"/>
          <w:lang w:eastAsia="en-GB"/>
        </w:rPr>
        <w:t>ostvarena u iznosu od 99.330,00 eura.</w:t>
      </w:r>
      <w:r w:rsidR="004663D0" w:rsidRPr="004663D0">
        <w:rPr>
          <w:rFonts w:ascii="Times New Roman" w:eastAsia="Times New Roman" w:hAnsi="Times New Roman" w:cs="Times New Roman"/>
          <w:sz w:val="24"/>
          <w:szCs w:val="24"/>
          <w:lang w:eastAsia="en-GB"/>
        </w:rPr>
        <w:t xml:space="preserve"> </w:t>
      </w:r>
      <w:r w:rsidR="004663D0">
        <w:rPr>
          <w:rFonts w:ascii="Times New Roman" w:eastAsia="Times New Roman" w:hAnsi="Times New Roman" w:cs="Times New Roman"/>
          <w:sz w:val="24"/>
          <w:szCs w:val="24"/>
          <w:lang w:eastAsia="en-GB"/>
        </w:rPr>
        <w:t xml:space="preserve">Navedeni </w:t>
      </w:r>
      <w:r w:rsidR="004663D0" w:rsidRPr="004663D0">
        <w:rPr>
          <w:rFonts w:ascii="Times New Roman" w:eastAsia="Times New Roman" w:hAnsi="Times New Roman" w:cs="Times New Roman"/>
          <w:sz w:val="24"/>
          <w:szCs w:val="24"/>
          <w:lang w:eastAsia="en-GB"/>
        </w:rPr>
        <w:t xml:space="preserve">otkup zemljišta namijenjen </w:t>
      </w:r>
      <w:r w:rsidR="004663D0">
        <w:rPr>
          <w:rFonts w:ascii="Times New Roman" w:eastAsia="Times New Roman" w:hAnsi="Times New Roman" w:cs="Times New Roman"/>
          <w:sz w:val="24"/>
          <w:szCs w:val="24"/>
          <w:lang w:eastAsia="en-GB"/>
        </w:rPr>
        <w:t xml:space="preserve">je </w:t>
      </w:r>
      <w:r w:rsidR="004663D0" w:rsidRPr="004663D0">
        <w:rPr>
          <w:rFonts w:ascii="Times New Roman" w:eastAsia="Times New Roman" w:hAnsi="Times New Roman" w:cs="Times New Roman"/>
          <w:sz w:val="24"/>
          <w:szCs w:val="24"/>
          <w:lang w:eastAsia="en-GB"/>
        </w:rPr>
        <w:t>za proširenje mjesnog groblja kao i otkup za formiranje nerazvrstane ceste kod uvale Jaz.</w:t>
      </w:r>
    </w:p>
    <w:p w:rsidR="005F69A4" w:rsidRDefault="005F69A4" w:rsidP="004663D0">
      <w:pPr>
        <w:spacing w:after="0" w:line="237" w:lineRule="auto"/>
        <w:jc w:val="both"/>
        <w:rPr>
          <w:rFonts w:ascii="Times New Roman" w:eastAsiaTheme="minorEastAsia" w:hAnsi="Times New Roman" w:cs="Times New Roman"/>
          <w:color w:val="FF0000"/>
          <w:sz w:val="20"/>
          <w:szCs w:val="20"/>
          <w:lang w:eastAsia="en-GB"/>
        </w:rPr>
      </w:pPr>
    </w:p>
    <w:p w:rsidR="005F69A4" w:rsidRDefault="00577A93">
      <w:pPr>
        <w:spacing w:after="0" w:line="240" w:lineRule="auto"/>
        <w:rPr>
          <w:rFonts w:ascii="Times New Roman" w:eastAsiaTheme="minorEastAsia" w:hAnsi="Times New Roman" w:cs="Times New Roman"/>
          <w:sz w:val="24"/>
          <w:szCs w:val="24"/>
          <w:lang w:eastAsia="en-GB"/>
        </w:rPr>
      </w:pPr>
      <w:r>
        <w:rPr>
          <w:rFonts w:ascii="Times New Roman" w:eastAsia="Times New Roman" w:hAnsi="Times New Roman" w:cs="Times New Roman"/>
          <w:b/>
          <w:bCs/>
          <w:sz w:val="24"/>
          <w:szCs w:val="24"/>
          <w:lang w:eastAsia="en-GB"/>
        </w:rPr>
        <w:t>Rashodi za nabavu proizvedene dugotrajne imovine</w:t>
      </w:r>
    </w:p>
    <w:p w:rsidR="005F69A4" w:rsidRDefault="005F69A4">
      <w:pPr>
        <w:spacing w:after="0" w:line="283" w:lineRule="exact"/>
        <w:rPr>
          <w:rFonts w:ascii="Times New Roman" w:eastAsiaTheme="minorEastAsia" w:hAnsi="Times New Roman" w:cs="Times New Roman"/>
          <w:sz w:val="24"/>
          <w:szCs w:val="24"/>
          <w:lang w:eastAsia="en-GB"/>
        </w:rPr>
      </w:pPr>
    </w:p>
    <w:p w:rsidR="005F69A4" w:rsidRDefault="00577A93">
      <w:pPr>
        <w:spacing w:after="0" w:line="25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Rashodi za nabavu proizvedene dugotrajne imovine </w:t>
      </w:r>
      <w:r>
        <w:rPr>
          <w:rFonts w:ascii="Times New Roman" w:eastAsia="Times New Roman" w:hAnsi="Times New Roman" w:cs="Times New Roman"/>
          <w:color w:val="000000" w:themeColor="text1"/>
          <w:sz w:val="24"/>
          <w:szCs w:val="24"/>
          <w:lang w:val="hr-HR" w:eastAsia="en-GB"/>
        </w:rPr>
        <w:t xml:space="preserve">planirani su </w:t>
      </w:r>
      <w:r>
        <w:rPr>
          <w:rFonts w:ascii="Times New Roman" w:eastAsia="Times New Roman" w:hAnsi="Times New Roman" w:cs="Times New Roman"/>
          <w:sz w:val="24"/>
          <w:szCs w:val="24"/>
          <w:lang w:eastAsia="en-GB"/>
        </w:rPr>
        <w:t xml:space="preserve">u iznosu od </w:t>
      </w:r>
      <w:r w:rsidR="00396A51">
        <w:rPr>
          <w:rFonts w:ascii="Times New Roman" w:eastAsia="Times New Roman" w:hAnsi="Times New Roman" w:cs="Times New Roman"/>
          <w:sz w:val="24"/>
          <w:szCs w:val="24"/>
          <w:lang w:val="hr-HR" w:eastAsia="en-GB"/>
        </w:rPr>
        <w:t>1.985.664,00</w:t>
      </w:r>
      <w:r>
        <w:rPr>
          <w:rFonts w:ascii="Times New Roman" w:eastAsia="Times New Roman" w:hAnsi="Times New Roman" w:cs="Times New Roman"/>
          <w:sz w:val="24"/>
          <w:szCs w:val="24"/>
          <w:lang w:eastAsia="en-GB"/>
        </w:rPr>
        <w:t xml:space="preserve"> eur</w:t>
      </w:r>
      <w:r w:rsidR="00396A51">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 a ostvareni su u iznosu od </w:t>
      </w:r>
      <w:r w:rsidR="00396A51">
        <w:rPr>
          <w:rFonts w:ascii="Times New Roman" w:eastAsia="Times New Roman" w:hAnsi="Times New Roman" w:cs="Times New Roman"/>
          <w:sz w:val="24"/>
          <w:szCs w:val="24"/>
          <w:lang w:val="hr-HR" w:eastAsia="en-GB"/>
        </w:rPr>
        <w:t>830.661,87 eura</w:t>
      </w:r>
      <w:r>
        <w:rPr>
          <w:rFonts w:ascii="Times New Roman" w:eastAsia="Times New Roman" w:hAnsi="Times New Roman" w:cs="Times New Roman"/>
          <w:sz w:val="24"/>
          <w:szCs w:val="24"/>
          <w:lang w:eastAsia="en-GB"/>
        </w:rPr>
        <w:t xml:space="preserve"> ili </w:t>
      </w:r>
      <w:r w:rsidR="00396A51">
        <w:rPr>
          <w:rFonts w:ascii="Times New Roman" w:eastAsia="Times New Roman" w:hAnsi="Times New Roman" w:cs="Times New Roman"/>
          <w:sz w:val="24"/>
          <w:szCs w:val="24"/>
          <w:lang w:val="hr-HR" w:eastAsia="en-GB"/>
        </w:rPr>
        <w:t>41,83</w:t>
      </w:r>
      <w:r>
        <w:rPr>
          <w:rFonts w:ascii="Times New Roman" w:eastAsia="Times New Roman" w:hAnsi="Times New Roman" w:cs="Times New Roman"/>
          <w:sz w:val="24"/>
          <w:szCs w:val="24"/>
          <w:lang w:eastAsia="en-GB"/>
        </w:rPr>
        <w:t xml:space="preserve"> % plana. Ovi rashodi obuhvaćaju nabavu građevinskih objekata, postorojenja i opreme, te nabavu nematerijalne imovine. Detaljniji pregled daje se u nastavku:</w:t>
      </w:r>
    </w:p>
    <w:p w:rsidR="005F69A4" w:rsidRDefault="005F69A4">
      <w:pPr>
        <w:spacing w:after="0" w:line="250" w:lineRule="auto"/>
        <w:jc w:val="both"/>
        <w:rPr>
          <w:rFonts w:ascii="Times New Roman" w:eastAsia="Times New Roman" w:hAnsi="Times New Roman" w:cs="Times New Roman"/>
          <w:sz w:val="24"/>
          <w:szCs w:val="24"/>
          <w:lang w:eastAsia="en-GB"/>
        </w:rPr>
      </w:pPr>
    </w:p>
    <w:p w:rsidR="005F69A4" w:rsidRDefault="00577A93" w:rsidP="001B1865">
      <w:pPr>
        <w:spacing w:after="0" w:line="240" w:lineRule="auto"/>
        <w:jc w:val="both"/>
        <w:rPr>
          <w:rFonts w:ascii="Times New Roman" w:hAnsi="Times New Roman"/>
          <w:sz w:val="24"/>
          <w:szCs w:val="24"/>
        </w:rPr>
      </w:pPr>
      <w:r>
        <w:rPr>
          <w:rFonts w:ascii="Times New Roman" w:eastAsia="Times New Roman" w:hAnsi="Times New Roman" w:cs="Times New Roman"/>
          <w:b/>
          <w:bCs/>
          <w:sz w:val="24"/>
          <w:szCs w:val="24"/>
          <w:lang w:eastAsia="en-GB"/>
        </w:rPr>
        <w:t>Građevinski objekti</w:t>
      </w:r>
      <w:r>
        <w:rPr>
          <w:rFonts w:ascii="Times New Roman" w:eastAsia="Times New Roman" w:hAnsi="Times New Roman" w:cs="Times New Roman"/>
          <w:sz w:val="24"/>
          <w:szCs w:val="24"/>
          <w:lang w:eastAsia="en-GB"/>
        </w:rPr>
        <w:t xml:space="preserve"> rashodi kojih su prvim izmjenama i dopunama proračuna za 202</w:t>
      </w:r>
      <w:r w:rsidR="001B1865">
        <w:rPr>
          <w:rFonts w:ascii="Times New Roman" w:eastAsia="Times New Roman" w:hAnsi="Times New Roman" w:cs="Times New Roman"/>
          <w:sz w:val="24"/>
          <w:szCs w:val="24"/>
          <w:lang w:val="hr-HR" w:eastAsia="en-GB"/>
        </w:rPr>
        <w:t>5</w:t>
      </w:r>
      <w:r>
        <w:rPr>
          <w:rFonts w:ascii="Times New Roman" w:eastAsia="Times New Roman" w:hAnsi="Times New Roman" w:cs="Times New Roman"/>
          <w:sz w:val="24"/>
          <w:szCs w:val="24"/>
          <w:lang w:eastAsia="en-GB"/>
        </w:rPr>
        <w:t xml:space="preserve">. godinu planirani u iznosu od </w:t>
      </w:r>
      <w:r w:rsidR="001B1865">
        <w:rPr>
          <w:rFonts w:ascii="Times New Roman" w:eastAsia="Times New Roman" w:hAnsi="Times New Roman" w:cs="Times New Roman"/>
          <w:sz w:val="24"/>
          <w:szCs w:val="24"/>
          <w:lang w:val="hr-HR" w:eastAsia="en-GB"/>
        </w:rPr>
        <w:t>1.396.500,00</w:t>
      </w:r>
      <w:r>
        <w:rPr>
          <w:rFonts w:ascii="Times New Roman" w:eastAsia="Times New Roman" w:hAnsi="Times New Roman" w:cs="Times New Roman"/>
          <w:sz w:val="24"/>
          <w:szCs w:val="24"/>
          <w:lang w:eastAsia="en-GB"/>
        </w:rPr>
        <w:t xml:space="preserve"> eur</w:t>
      </w:r>
      <w:r w:rsidR="001B1865">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 a izvršeni su u iznosu od </w:t>
      </w:r>
      <w:r w:rsidR="001B1865">
        <w:rPr>
          <w:rFonts w:ascii="Times New Roman" w:eastAsia="Times New Roman" w:hAnsi="Times New Roman" w:cs="Times New Roman"/>
          <w:sz w:val="24"/>
          <w:szCs w:val="24"/>
          <w:lang w:val="hr-HR" w:eastAsia="en-GB"/>
        </w:rPr>
        <w:t>612.220,98</w:t>
      </w:r>
      <w:r>
        <w:rPr>
          <w:rFonts w:ascii="Times New Roman" w:eastAsia="Times New Roman" w:hAnsi="Times New Roman" w:cs="Times New Roman"/>
          <w:sz w:val="24"/>
          <w:szCs w:val="24"/>
          <w:lang w:eastAsia="en-GB"/>
        </w:rPr>
        <w:t xml:space="preserve"> eura odnosno </w:t>
      </w:r>
      <w:r w:rsidR="001B1865">
        <w:rPr>
          <w:rFonts w:ascii="Times New Roman" w:eastAsia="Times New Roman" w:hAnsi="Times New Roman" w:cs="Times New Roman"/>
          <w:sz w:val="24"/>
          <w:szCs w:val="24"/>
          <w:lang w:val="hr-HR" w:eastAsia="en-GB"/>
        </w:rPr>
        <w:t>43,84</w:t>
      </w:r>
      <w:r>
        <w:rPr>
          <w:rFonts w:ascii="Times New Roman" w:eastAsia="Times New Roman" w:hAnsi="Times New Roman" w:cs="Times New Roman"/>
          <w:sz w:val="24"/>
          <w:szCs w:val="24"/>
          <w:lang w:eastAsia="en-GB"/>
        </w:rPr>
        <w:t xml:space="preserve"> % plana</w:t>
      </w:r>
      <w:r>
        <w:rPr>
          <w:rFonts w:ascii="Times New Roman" w:eastAsia="Times New Roman" w:hAnsi="Times New Roman" w:cs="Times New Roman"/>
          <w:sz w:val="24"/>
          <w:szCs w:val="24"/>
          <w:lang w:val="hr-HR" w:eastAsia="en-GB"/>
        </w:rPr>
        <w:t xml:space="preserve">, te </w:t>
      </w:r>
      <w:r>
        <w:rPr>
          <w:rFonts w:ascii="Times New Roman" w:hAnsi="Times New Roman"/>
          <w:sz w:val="24"/>
          <w:szCs w:val="24"/>
        </w:rPr>
        <w:t xml:space="preserve">nominalno </w:t>
      </w:r>
      <w:r w:rsidR="001B1865">
        <w:rPr>
          <w:rFonts w:ascii="Times New Roman" w:hAnsi="Times New Roman"/>
          <w:sz w:val="24"/>
          <w:szCs w:val="24"/>
        </w:rPr>
        <w:t xml:space="preserve">više </w:t>
      </w:r>
      <w:r>
        <w:rPr>
          <w:rFonts w:ascii="Times New Roman" w:hAnsi="Times New Roman"/>
          <w:sz w:val="24"/>
          <w:szCs w:val="24"/>
        </w:rPr>
        <w:t xml:space="preserve">za </w:t>
      </w:r>
      <w:r w:rsidR="001B1865">
        <w:rPr>
          <w:rFonts w:ascii="Times New Roman" w:hAnsi="Times New Roman"/>
          <w:sz w:val="24"/>
          <w:szCs w:val="24"/>
        </w:rPr>
        <w:t>489.809,87</w:t>
      </w:r>
      <w:r>
        <w:rPr>
          <w:rFonts w:ascii="Times New Roman" w:hAnsi="Times New Roman"/>
          <w:sz w:val="24"/>
          <w:szCs w:val="24"/>
        </w:rPr>
        <w:t xml:space="preserve"> eura nego prethodne godine </w:t>
      </w:r>
      <w:r w:rsidR="001B1865" w:rsidRPr="001B1865">
        <w:rPr>
          <w:rFonts w:ascii="Times New Roman" w:hAnsi="Times New Roman"/>
          <w:sz w:val="24"/>
          <w:szCs w:val="24"/>
        </w:rPr>
        <w:t xml:space="preserve">a odnose se na izgradnju energetskih vodova u zoni pretežito poslovne namjene (K1), </w:t>
      </w:r>
      <w:r w:rsidR="001B1865">
        <w:rPr>
          <w:rFonts w:ascii="Times New Roman" w:hAnsi="Times New Roman"/>
          <w:sz w:val="24"/>
          <w:szCs w:val="24"/>
        </w:rPr>
        <w:t xml:space="preserve">rekonstrukciju SRC Sabunike, </w:t>
      </w:r>
      <w:r w:rsidR="001B1865" w:rsidRPr="001B1865">
        <w:rPr>
          <w:rFonts w:ascii="Times New Roman" w:hAnsi="Times New Roman"/>
          <w:sz w:val="24"/>
          <w:szCs w:val="24"/>
        </w:rPr>
        <w:t xml:space="preserve">zatim na uređenje nogometnog igrališta Sabunike, uređenje pokosa – plaža Sabunike </w:t>
      </w:r>
      <w:r w:rsidR="001B1865">
        <w:rPr>
          <w:rFonts w:ascii="Times New Roman" w:hAnsi="Times New Roman"/>
          <w:sz w:val="24"/>
          <w:szCs w:val="24"/>
        </w:rPr>
        <w:t>te</w:t>
      </w:r>
      <w:r w:rsidR="001B1865" w:rsidRPr="001B1865">
        <w:rPr>
          <w:rFonts w:ascii="Times New Roman" w:hAnsi="Times New Roman"/>
          <w:sz w:val="24"/>
          <w:szCs w:val="24"/>
        </w:rPr>
        <w:t xml:space="preserve"> izgradnju javnih WC-a.</w:t>
      </w:r>
    </w:p>
    <w:p w:rsidR="001B1865" w:rsidRDefault="001B1865" w:rsidP="001B1865">
      <w:pPr>
        <w:spacing w:after="0" w:line="240" w:lineRule="auto"/>
        <w:jc w:val="both"/>
        <w:rPr>
          <w:rFonts w:ascii="Times New Roman" w:eastAsia="Times New Roman" w:hAnsi="Times New Roman" w:cs="Times New Roman"/>
          <w:sz w:val="24"/>
          <w:szCs w:val="24"/>
          <w:lang w:eastAsia="en-GB"/>
        </w:rPr>
      </w:pPr>
    </w:p>
    <w:p w:rsidR="009855A1" w:rsidRDefault="00577A93" w:rsidP="009855A1">
      <w:pPr>
        <w:spacing w:after="0" w:line="240" w:lineRule="auto"/>
        <w:jc w:val="both"/>
        <w:rPr>
          <w:rFonts w:ascii="Times New Roman" w:hAnsi="Times New Roman"/>
          <w:sz w:val="24"/>
          <w:szCs w:val="24"/>
        </w:rPr>
      </w:pPr>
      <w:r>
        <w:rPr>
          <w:rFonts w:ascii="Times New Roman" w:eastAsia="Times New Roman" w:hAnsi="Times New Roman" w:cs="Times New Roman"/>
          <w:b/>
          <w:bCs/>
          <w:sz w:val="24"/>
          <w:szCs w:val="24"/>
          <w:lang w:eastAsia="en-GB"/>
        </w:rPr>
        <w:t>Rashodi za nabavu postrojenja i opreme</w:t>
      </w:r>
      <w:r>
        <w:rPr>
          <w:rFonts w:ascii="Times New Roman" w:eastAsia="Times New Roman" w:hAnsi="Times New Roman" w:cs="Times New Roman"/>
          <w:sz w:val="24"/>
          <w:szCs w:val="24"/>
          <w:lang w:eastAsia="en-GB"/>
        </w:rPr>
        <w:t xml:space="preserve"> su prvim izmjenama i dopunama proračuna planirani u iznosu od </w:t>
      </w:r>
      <w:r w:rsidR="006378A1">
        <w:rPr>
          <w:rFonts w:ascii="Times New Roman" w:eastAsia="Times New Roman" w:hAnsi="Times New Roman" w:cs="Times New Roman"/>
          <w:sz w:val="24"/>
          <w:szCs w:val="24"/>
          <w:lang w:val="hr-HR" w:eastAsia="en-GB"/>
        </w:rPr>
        <w:t>121.750,00</w:t>
      </w:r>
      <w:r>
        <w:rPr>
          <w:rFonts w:ascii="Times New Roman" w:eastAsia="Times New Roman" w:hAnsi="Times New Roman" w:cs="Times New Roman"/>
          <w:sz w:val="24"/>
          <w:szCs w:val="24"/>
          <w:lang w:eastAsia="en-GB"/>
        </w:rPr>
        <w:t xml:space="preserve"> eura, a izvršeni su u iznosu od </w:t>
      </w:r>
      <w:r w:rsidR="006378A1">
        <w:rPr>
          <w:rFonts w:ascii="Times New Roman" w:eastAsia="Times New Roman" w:hAnsi="Times New Roman" w:cs="Times New Roman"/>
          <w:sz w:val="24"/>
          <w:szCs w:val="24"/>
          <w:lang w:val="hr-HR" w:eastAsia="en-GB"/>
        </w:rPr>
        <w:t>70.529,88</w:t>
      </w:r>
      <w:r>
        <w:rPr>
          <w:rFonts w:ascii="Times New Roman" w:eastAsia="Times New Roman" w:hAnsi="Times New Roman" w:cs="Times New Roman"/>
          <w:sz w:val="24"/>
          <w:szCs w:val="24"/>
          <w:lang w:eastAsia="en-GB"/>
        </w:rPr>
        <w:t xml:space="preserve"> eur</w:t>
      </w:r>
      <w:r>
        <w:rPr>
          <w:rFonts w:ascii="Times New Roman" w:eastAsia="Times New Roman" w:hAnsi="Times New Roman" w:cs="Times New Roman"/>
          <w:sz w:val="24"/>
          <w:szCs w:val="24"/>
          <w:lang w:val="hr-HR" w:eastAsia="en-GB"/>
        </w:rPr>
        <w:t>a</w:t>
      </w:r>
      <w:r>
        <w:rPr>
          <w:rFonts w:ascii="Times New Roman" w:eastAsia="Times New Roman" w:hAnsi="Times New Roman" w:cs="Times New Roman"/>
          <w:sz w:val="24"/>
          <w:szCs w:val="24"/>
          <w:lang w:eastAsia="en-GB"/>
        </w:rPr>
        <w:t xml:space="preserve"> odnosno </w:t>
      </w:r>
      <w:r w:rsidR="006378A1">
        <w:rPr>
          <w:rFonts w:ascii="Times New Roman" w:eastAsia="Times New Roman" w:hAnsi="Times New Roman" w:cs="Times New Roman"/>
          <w:sz w:val="24"/>
          <w:szCs w:val="24"/>
          <w:lang w:val="hr-HR" w:eastAsia="en-GB"/>
        </w:rPr>
        <w:t>57,93</w:t>
      </w:r>
      <w:r>
        <w:rPr>
          <w:rFonts w:ascii="Times New Roman" w:eastAsia="Times New Roman" w:hAnsi="Times New Roman" w:cs="Times New Roman"/>
          <w:sz w:val="24"/>
          <w:szCs w:val="24"/>
          <w:lang w:eastAsia="en-GB"/>
        </w:rPr>
        <w:t xml:space="preserve"> % plana</w:t>
      </w:r>
      <w:r>
        <w:rPr>
          <w:rFonts w:ascii="Times New Roman" w:eastAsia="Times New Roman" w:hAnsi="Times New Roman" w:cs="Times New Roman"/>
          <w:sz w:val="24"/>
          <w:szCs w:val="24"/>
          <w:lang w:val="hr-HR" w:eastAsia="en-GB"/>
        </w:rPr>
        <w:t xml:space="preserve"> </w:t>
      </w:r>
      <w:r>
        <w:rPr>
          <w:rFonts w:ascii="Times New Roman" w:hAnsi="Times New Roman"/>
          <w:sz w:val="24"/>
          <w:szCs w:val="24"/>
        </w:rPr>
        <w:t xml:space="preserve">što je za </w:t>
      </w:r>
      <w:r w:rsidR="006378A1">
        <w:rPr>
          <w:rFonts w:ascii="Times New Roman" w:hAnsi="Times New Roman"/>
          <w:sz w:val="24"/>
          <w:szCs w:val="24"/>
        </w:rPr>
        <w:t>59,</w:t>
      </w:r>
      <w:r w:rsidR="009855A1">
        <w:rPr>
          <w:rFonts w:ascii="Times New Roman" w:hAnsi="Times New Roman"/>
          <w:sz w:val="24"/>
          <w:szCs w:val="24"/>
        </w:rPr>
        <w:t>5</w:t>
      </w:r>
      <w:r>
        <w:rPr>
          <w:rFonts w:ascii="Times New Roman" w:hAnsi="Times New Roman"/>
          <w:sz w:val="24"/>
          <w:szCs w:val="24"/>
        </w:rPr>
        <w:t xml:space="preserve"> % više u odnosu na isto izvještajno razdoblje prethodne proračunske godine. </w:t>
      </w:r>
      <w:r w:rsidR="004A1428" w:rsidRPr="004A1428">
        <w:rPr>
          <w:rFonts w:ascii="Times New Roman" w:hAnsi="Times New Roman"/>
          <w:sz w:val="24"/>
          <w:szCs w:val="24"/>
        </w:rPr>
        <w:t>Najveće odstupanje je vidljivo na rashodima za nabavku uređaja, strojeva i opreme za ostale namjene koji su u cjelosti rashod općine Privlaka te su ostvareni u znatno većem iznosu zbog nabavke opreme za uređenje plaža (suncobrani, presvlačilišta za plaže, koševi za otpatke), zatim nabavka novih autobusnih stajališta, štandova za potrebe održavanja ljetnih manifestacija, te vertikalne i horizontalne signalizacije.</w:t>
      </w:r>
      <w:r w:rsidR="004A1428">
        <w:rPr>
          <w:rFonts w:ascii="Times New Roman" w:hAnsi="Times New Roman"/>
          <w:sz w:val="24"/>
          <w:szCs w:val="24"/>
        </w:rPr>
        <w:t xml:space="preserve"> Ujedno su rashodi nabavke u</w:t>
      </w:r>
      <w:r w:rsidR="009855A1" w:rsidRPr="009855A1">
        <w:rPr>
          <w:rFonts w:ascii="Times New Roman" w:hAnsi="Times New Roman"/>
          <w:sz w:val="24"/>
          <w:szCs w:val="24"/>
        </w:rPr>
        <w:t>redsk</w:t>
      </w:r>
      <w:r w:rsidR="004A1428">
        <w:rPr>
          <w:rFonts w:ascii="Times New Roman" w:hAnsi="Times New Roman"/>
          <w:sz w:val="24"/>
          <w:szCs w:val="24"/>
        </w:rPr>
        <w:t>e</w:t>
      </w:r>
      <w:r w:rsidR="009855A1" w:rsidRPr="009855A1">
        <w:rPr>
          <w:rFonts w:ascii="Times New Roman" w:hAnsi="Times New Roman"/>
          <w:sz w:val="24"/>
          <w:szCs w:val="24"/>
        </w:rPr>
        <w:t xml:space="preserve"> oprem</w:t>
      </w:r>
      <w:r w:rsidR="004A1428">
        <w:rPr>
          <w:rFonts w:ascii="Times New Roman" w:hAnsi="Times New Roman"/>
          <w:sz w:val="24"/>
          <w:szCs w:val="24"/>
        </w:rPr>
        <w:t>e</w:t>
      </w:r>
      <w:r w:rsidR="009855A1" w:rsidRPr="009855A1">
        <w:rPr>
          <w:rFonts w:ascii="Times New Roman" w:hAnsi="Times New Roman"/>
          <w:sz w:val="24"/>
          <w:szCs w:val="24"/>
        </w:rPr>
        <w:t xml:space="preserve"> i namještaj</w:t>
      </w:r>
      <w:r w:rsidR="004A1428">
        <w:rPr>
          <w:rFonts w:ascii="Times New Roman" w:hAnsi="Times New Roman"/>
          <w:sz w:val="24"/>
          <w:szCs w:val="24"/>
        </w:rPr>
        <w:t>a</w:t>
      </w:r>
      <w:r w:rsidR="009855A1" w:rsidRPr="009855A1">
        <w:rPr>
          <w:rFonts w:ascii="Times New Roman" w:hAnsi="Times New Roman"/>
          <w:sz w:val="24"/>
          <w:szCs w:val="24"/>
        </w:rPr>
        <w:t xml:space="preserve"> realizirani</w:t>
      </w:r>
      <w:r w:rsidR="004A1428">
        <w:rPr>
          <w:rFonts w:ascii="Times New Roman" w:hAnsi="Times New Roman"/>
          <w:sz w:val="24"/>
          <w:szCs w:val="24"/>
        </w:rPr>
        <w:t xml:space="preserve"> su</w:t>
      </w:r>
      <w:r w:rsidR="009855A1" w:rsidRPr="009855A1">
        <w:rPr>
          <w:rFonts w:ascii="Times New Roman" w:hAnsi="Times New Roman"/>
          <w:sz w:val="24"/>
          <w:szCs w:val="24"/>
        </w:rPr>
        <w:t xml:space="preserve"> u značajno manjem iznosu</w:t>
      </w:r>
      <w:r w:rsidR="009855A1">
        <w:rPr>
          <w:rFonts w:ascii="Times New Roman" w:hAnsi="Times New Roman"/>
          <w:sz w:val="24"/>
          <w:szCs w:val="24"/>
        </w:rPr>
        <w:t xml:space="preserve"> budući da je prethodne godine </w:t>
      </w:r>
      <w:r w:rsidR="009855A1" w:rsidRPr="009855A1">
        <w:rPr>
          <w:rFonts w:ascii="Times New Roman" w:hAnsi="Times New Roman"/>
          <w:sz w:val="24"/>
          <w:szCs w:val="24"/>
        </w:rPr>
        <w:t>kod općine Privlaka došlo do preuređenja uredskih prostora općine a samim time i potrebe za nabavkom nove uredske opreme i namještaja, zatim računala i računalne opreme, također i proračunski korinsik bilježi manje ostavrenje navedenih rashoda pošto se nabavljalo manje opreme nego u istom razdoblju prošle godine.</w:t>
      </w:r>
    </w:p>
    <w:p w:rsidR="009855A1" w:rsidRPr="009855A1" w:rsidRDefault="009855A1" w:rsidP="009855A1">
      <w:pPr>
        <w:spacing w:after="0" w:line="240" w:lineRule="auto"/>
        <w:jc w:val="both"/>
        <w:rPr>
          <w:rFonts w:ascii="Times New Roman" w:hAnsi="Times New Roman"/>
          <w:sz w:val="24"/>
          <w:szCs w:val="24"/>
        </w:rPr>
      </w:pPr>
    </w:p>
    <w:p w:rsidR="009855A1" w:rsidRPr="009855A1" w:rsidRDefault="009855A1" w:rsidP="009855A1">
      <w:pPr>
        <w:spacing w:after="0" w:line="240" w:lineRule="auto"/>
        <w:jc w:val="both"/>
        <w:rPr>
          <w:rFonts w:ascii="Times New Roman" w:hAnsi="Times New Roman"/>
          <w:sz w:val="24"/>
          <w:szCs w:val="24"/>
        </w:rPr>
      </w:pPr>
    </w:p>
    <w:p w:rsidR="005F69A4" w:rsidRDefault="005F69A4">
      <w:pPr>
        <w:spacing w:after="0" w:line="250" w:lineRule="auto"/>
        <w:jc w:val="both"/>
        <w:rPr>
          <w:rFonts w:ascii="Times New Roman" w:eastAsia="Times New Roman" w:hAnsi="Times New Roman" w:cs="Times New Roman"/>
          <w:sz w:val="24"/>
          <w:szCs w:val="24"/>
          <w:lang w:eastAsia="en-GB"/>
        </w:rPr>
      </w:pPr>
    </w:p>
    <w:p w:rsidR="008775EB" w:rsidRPr="008775EB" w:rsidRDefault="00577A93" w:rsidP="008775E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lastRenderedPageBreak/>
        <w:t>Rashodi za nabavu nematerijalne proizvedenu imovine</w:t>
      </w:r>
      <w:r>
        <w:rPr>
          <w:rFonts w:ascii="Times New Roman" w:eastAsia="Times New Roman" w:hAnsi="Times New Roman" w:cs="Times New Roman"/>
          <w:sz w:val="24"/>
          <w:szCs w:val="24"/>
          <w:lang w:eastAsia="en-GB"/>
        </w:rPr>
        <w:t xml:space="preserve"> su</w:t>
      </w:r>
      <w:r>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sz w:val="24"/>
          <w:szCs w:val="24"/>
          <w:lang w:eastAsia="en-GB"/>
        </w:rPr>
        <w:t>prvim izmjenamam i dopunama proračuna za 202</w:t>
      </w:r>
      <w:r w:rsidR="008775EB">
        <w:rPr>
          <w:rFonts w:ascii="Times New Roman" w:eastAsia="Times New Roman" w:hAnsi="Times New Roman" w:cs="Times New Roman"/>
          <w:sz w:val="24"/>
          <w:szCs w:val="24"/>
          <w:lang w:val="hr-HR" w:eastAsia="en-GB"/>
        </w:rPr>
        <w:t>5</w:t>
      </w:r>
      <w:r>
        <w:rPr>
          <w:rFonts w:ascii="Times New Roman" w:eastAsia="Times New Roman" w:hAnsi="Times New Roman" w:cs="Times New Roman"/>
          <w:sz w:val="24"/>
          <w:szCs w:val="24"/>
          <w:lang w:eastAsia="en-GB"/>
        </w:rPr>
        <w:t>. godinu</w:t>
      </w:r>
      <w:r>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sz w:val="24"/>
          <w:szCs w:val="24"/>
          <w:lang w:eastAsia="en-GB"/>
        </w:rPr>
        <w:t xml:space="preserve">planirani u iznos od </w:t>
      </w:r>
      <w:r w:rsidR="008775EB">
        <w:rPr>
          <w:rFonts w:ascii="Times New Roman" w:eastAsia="Times New Roman" w:hAnsi="Times New Roman" w:cs="Times New Roman"/>
          <w:sz w:val="24"/>
          <w:szCs w:val="24"/>
          <w:lang w:val="hr-HR" w:eastAsia="en-GB"/>
        </w:rPr>
        <w:t>466.750,00</w:t>
      </w:r>
      <w:r>
        <w:rPr>
          <w:rFonts w:ascii="Times New Roman" w:eastAsia="Times New Roman" w:hAnsi="Times New Roman" w:cs="Times New Roman"/>
          <w:sz w:val="24"/>
          <w:szCs w:val="24"/>
          <w:lang w:eastAsia="en-GB"/>
        </w:rPr>
        <w:t xml:space="preserve"> eur</w:t>
      </w:r>
      <w:r w:rsidR="008775EB">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 a realizirano je </w:t>
      </w:r>
      <w:r w:rsidR="008775EB">
        <w:rPr>
          <w:rFonts w:ascii="Times New Roman" w:eastAsia="Times New Roman" w:hAnsi="Times New Roman" w:cs="Times New Roman"/>
          <w:sz w:val="24"/>
          <w:szCs w:val="24"/>
          <w:lang w:eastAsia="en-GB"/>
        </w:rPr>
        <w:t>147.911,01 eura</w:t>
      </w:r>
      <w:r>
        <w:rPr>
          <w:rFonts w:ascii="Times New Roman" w:eastAsia="Times New Roman" w:hAnsi="Times New Roman" w:cs="Times New Roman"/>
          <w:sz w:val="24"/>
          <w:szCs w:val="24"/>
          <w:lang w:eastAsia="en-GB"/>
        </w:rPr>
        <w:t xml:space="preserve"> ili </w:t>
      </w:r>
      <w:r w:rsidR="008775EB">
        <w:rPr>
          <w:rFonts w:ascii="Times New Roman" w:eastAsia="Times New Roman" w:hAnsi="Times New Roman" w:cs="Times New Roman"/>
          <w:sz w:val="24"/>
          <w:szCs w:val="24"/>
          <w:lang w:val="hr-HR" w:eastAsia="en-GB"/>
        </w:rPr>
        <w:t>31,69</w:t>
      </w:r>
      <w:r>
        <w:rPr>
          <w:rFonts w:ascii="Times New Roman" w:eastAsia="Times New Roman" w:hAnsi="Times New Roman" w:cs="Times New Roman"/>
          <w:sz w:val="24"/>
          <w:szCs w:val="24"/>
          <w:lang w:eastAsia="en-GB"/>
        </w:rPr>
        <w:t xml:space="preserve"> %</w:t>
      </w:r>
      <w:r w:rsidR="008775EB">
        <w:rPr>
          <w:rFonts w:ascii="Times New Roman" w:eastAsia="Times New Roman" w:hAnsi="Times New Roman" w:cs="Times New Roman"/>
          <w:sz w:val="24"/>
          <w:szCs w:val="24"/>
          <w:lang w:eastAsia="en-GB"/>
        </w:rPr>
        <w:t xml:space="preserve"> plana</w:t>
      </w:r>
      <w:r>
        <w:rPr>
          <w:rFonts w:ascii="Times New Roman" w:eastAsia="Times New Roman" w:hAnsi="Times New Roman" w:cs="Times New Roman"/>
          <w:sz w:val="24"/>
          <w:szCs w:val="24"/>
          <w:lang w:val="hr-HR" w:eastAsia="en-GB"/>
        </w:rPr>
        <w:t xml:space="preserve"> </w:t>
      </w:r>
      <w:r w:rsidR="008775EB">
        <w:rPr>
          <w:rFonts w:ascii="Times New Roman" w:eastAsia="Times New Roman" w:hAnsi="Times New Roman" w:cs="Times New Roman"/>
          <w:sz w:val="24"/>
          <w:szCs w:val="24"/>
          <w:lang w:val="hr-HR" w:eastAsia="en-GB"/>
        </w:rPr>
        <w:t xml:space="preserve">što je znatno više u usporedbi sa prošlogodišnjom realizacijom </w:t>
      </w:r>
      <w:r w:rsidR="008775EB" w:rsidRPr="008775EB">
        <w:rPr>
          <w:rFonts w:ascii="Times New Roman" w:eastAsia="Times New Roman" w:hAnsi="Times New Roman" w:cs="Times New Roman"/>
          <w:sz w:val="24"/>
          <w:szCs w:val="24"/>
          <w:lang w:eastAsia="en-GB"/>
        </w:rPr>
        <w:t xml:space="preserve">zbog većeg ulaganja u projektnu dokumentaciju, a najveći dio otpada na projektno-tehničku dok. centra „Privlački </w:t>
      </w:r>
      <w:proofErr w:type="gramStart"/>
      <w:r w:rsidR="008775EB" w:rsidRPr="008775EB">
        <w:rPr>
          <w:rFonts w:ascii="Times New Roman" w:eastAsia="Times New Roman" w:hAnsi="Times New Roman" w:cs="Times New Roman"/>
          <w:sz w:val="24"/>
          <w:szCs w:val="24"/>
          <w:lang w:eastAsia="en-GB"/>
        </w:rPr>
        <w:t>Sabunjari“</w:t>
      </w:r>
      <w:proofErr w:type="gramEnd"/>
      <w:r w:rsidR="008775EB" w:rsidRPr="008775EB">
        <w:rPr>
          <w:rFonts w:ascii="Times New Roman" w:eastAsia="Times New Roman" w:hAnsi="Times New Roman" w:cs="Times New Roman"/>
          <w:sz w:val="24"/>
          <w:szCs w:val="24"/>
          <w:lang w:eastAsia="en-GB"/>
        </w:rPr>
        <w:t>, te izmjenu projektne dokumentacije SRC Sabunike.</w:t>
      </w:r>
    </w:p>
    <w:p w:rsidR="00DA4AAF" w:rsidRDefault="00DA4AAF">
      <w:pPr>
        <w:spacing w:after="0" w:line="250" w:lineRule="auto"/>
        <w:jc w:val="both"/>
        <w:rPr>
          <w:rFonts w:ascii="Times New Roman" w:eastAsiaTheme="minorEastAsia" w:hAnsi="Times New Roman" w:cs="Times New Roman"/>
          <w:sz w:val="24"/>
          <w:szCs w:val="24"/>
          <w:lang w:eastAsia="en-GB"/>
        </w:rPr>
      </w:pPr>
    </w:p>
    <w:p w:rsidR="005F69A4" w:rsidRDefault="00577A93">
      <w:pPr>
        <w:spacing w:after="0" w:line="240" w:lineRule="auto"/>
        <w:jc w:val="both"/>
        <w:rPr>
          <w:rFonts w:ascii="Times New Roman" w:hAnsi="Times New Roman"/>
          <w:sz w:val="24"/>
          <w:szCs w:val="24"/>
        </w:rPr>
      </w:pPr>
      <w:r>
        <w:rPr>
          <w:rFonts w:ascii="Times New Roman" w:eastAsiaTheme="minorEastAsia" w:hAnsi="Times New Roman" w:cs="Times New Roman"/>
          <w:b/>
          <w:sz w:val="24"/>
          <w:szCs w:val="24"/>
          <w:lang w:eastAsia="en-GB"/>
        </w:rPr>
        <w:t>Rashodi za dodatna ulaganja na nefinancijskoj imovini</w:t>
      </w:r>
      <w:r>
        <w:rPr>
          <w:rFonts w:ascii="Times New Roman" w:eastAsiaTheme="minorEastAsia" w:hAnsi="Times New Roman" w:cs="Times New Roman"/>
          <w:sz w:val="24"/>
          <w:szCs w:val="24"/>
          <w:lang w:eastAsia="en-GB"/>
        </w:rPr>
        <w:t xml:space="preserve"> planirani su u iznosu od </w:t>
      </w:r>
      <w:r w:rsidR="00EF08CA">
        <w:rPr>
          <w:rFonts w:ascii="Times New Roman" w:eastAsiaTheme="minorEastAsia" w:hAnsi="Times New Roman" w:cs="Times New Roman"/>
          <w:sz w:val="24"/>
          <w:szCs w:val="24"/>
          <w:lang w:val="hr-HR" w:eastAsia="en-GB"/>
        </w:rPr>
        <w:t>80.000,00</w:t>
      </w:r>
      <w:r>
        <w:rPr>
          <w:rFonts w:ascii="Times New Roman" w:eastAsiaTheme="minorEastAsia" w:hAnsi="Times New Roman" w:cs="Times New Roman"/>
          <w:sz w:val="24"/>
          <w:szCs w:val="24"/>
          <w:lang w:eastAsia="en-GB"/>
        </w:rPr>
        <w:t xml:space="preserve"> eur</w:t>
      </w:r>
      <w:r>
        <w:rPr>
          <w:rFonts w:ascii="Times New Roman" w:eastAsiaTheme="minorEastAsia" w:hAnsi="Times New Roman" w:cs="Times New Roman"/>
          <w:sz w:val="24"/>
          <w:szCs w:val="24"/>
          <w:lang w:val="hr-HR" w:eastAsia="en-GB"/>
        </w:rPr>
        <w:t>a a</w:t>
      </w:r>
      <w:r>
        <w:rPr>
          <w:rFonts w:ascii="Times New Roman" w:eastAsiaTheme="minorEastAsia" w:hAnsi="Times New Roman" w:cs="Times New Roman"/>
          <w:sz w:val="24"/>
          <w:szCs w:val="24"/>
          <w:lang w:eastAsia="en-GB"/>
        </w:rPr>
        <w:t xml:space="preserve"> </w:t>
      </w:r>
      <w:r>
        <w:rPr>
          <w:rFonts w:ascii="Times New Roman" w:hAnsi="Times New Roman"/>
          <w:sz w:val="24"/>
          <w:szCs w:val="24"/>
        </w:rPr>
        <w:t>ostvareni</w:t>
      </w:r>
      <w:r w:rsidR="00DC6DB9">
        <w:rPr>
          <w:rFonts w:ascii="Times New Roman" w:hAnsi="Times New Roman"/>
          <w:sz w:val="24"/>
          <w:szCs w:val="24"/>
        </w:rPr>
        <w:t xml:space="preserve"> su u iznosu od </w:t>
      </w:r>
      <w:r w:rsidR="00EF08CA">
        <w:rPr>
          <w:rFonts w:ascii="Times New Roman" w:hAnsi="Times New Roman"/>
          <w:sz w:val="24"/>
          <w:szCs w:val="24"/>
        </w:rPr>
        <w:t>69.837,83</w:t>
      </w:r>
      <w:r w:rsidR="00DC6DB9">
        <w:rPr>
          <w:rFonts w:ascii="Times New Roman" w:hAnsi="Times New Roman"/>
          <w:sz w:val="24"/>
          <w:szCs w:val="24"/>
        </w:rPr>
        <w:t xml:space="preserve"> eura</w:t>
      </w:r>
      <w:r>
        <w:rPr>
          <w:rFonts w:ascii="Times New Roman" w:hAnsi="Times New Roman"/>
          <w:sz w:val="24"/>
          <w:szCs w:val="24"/>
          <w:lang w:val="hr-HR"/>
        </w:rPr>
        <w:t xml:space="preserve"> odnosno </w:t>
      </w:r>
      <w:r w:rsidR="00EF08CA">
        <w:rPr>
          <w:rFonts w:ascii="Times New Roman" w:hAnsi="Times New Roman"/>
          <w:sz w:val="24"/>
          <w:szCs w:val="24"/>
          <w:lang w:val="hr-HR"/>
        </w:rPr>
        <w:t>87,3</w:t>
      </w:r>
      <w:r>
        <w:rPr>
          <w:rFonts w:ascii="Times New Roman" w:hAnsi="Times New Roman"/>
          <w:sz w:val="24"/>
          <w:szCs w:val="24"/>
          <w:lang w:val="hr-HR"/>
        </w:rPr>
        <w:t xml:space="preserve"> %</w:t>
      </w:r>
      <w:r w:rsidR="00EF08CA">
        <w:rPr>
          <w:rFonts w:ascii="Times New Roman" w:hAnsi="Times New Roman"/>
          <w:sz w:val="24"/>
          <w:szCs w:val="24"/>
          <w:lang w:val="hr-HR"/>
        </w:rPr>
        <w:t xml:space="preserve"> plana</w:t>
      </w:r>
      <w:r>
        <w:rPr>
          <w:rFonts w:ascii="Times New Roman" w:hAnsi="Times New Roman"/>
          <w:sz w:val="24"/>
          <w:szCs w:val="24"/>
          <w:lang w:val="hr-HR"/>
        </w:rPr>
        <w:t xml:space="preserve"> </w:t>
      </w:r>
      <w:r w:rsidR="00EF08CA">
        <w:rPr>
          <w:rFonts w:ascii="Times New Roman" w:hAnsi="Times New Roman"/>
          <w:sz w:val="24"/>
          <w:szCs w:val="24"/>
        </w:rPr>
        <w:t>što je znatno manje</w:t>
      </w:r>
      <w:r w:rsidR="00EF08CA" w:rsidRPr="00EF08CA">
        <w:rPr>
          <w:rFonts w:ascii="Times New Roman" w:hAnsi="Times New Roman"/>
          <w:sz w:val="24"/>
          <w:szCs w:val="24"/>
        </w:rPr>
        <w:t xml:space="preserve"> </w:t>
      </w:r>
      <w:r w:rsidR="00EF08CA">
        <w:rPr>
          <w:rFonts w:ascii="Times New Roman" w:hAnsi="Times New Roman"/>
          <w:sz w:val="24"/>
          <w:szCs w:val="24"/>
        </w:rPr>
        <w:t>u usporedbi sa istim</w:t>
      </w:r>
      <w:r w:rsidR="00EF08CA" w:rsidRPr="00EF08CA">
        <w:rPr>
          <w:rFonts w:ascii="Times New Roman" w:hAnsi="Times New Roman"/>
          <w:sz w:val="24"/>
          <w:szCs w:val="24"/>
        </w:rPr>
        <w:t xml:space="preserve"> izvještajn</w:t>
      </w:r>
      <w:r w:rsidR="00EF08CA">
        <w:rPr>
          <w:rFonts w:ascii="Times New Roman" w:hAnsi="Times New Roman"/>
          <w:sz w:val="24"/>
          <w:szCs w:val="24"/>
        </w:rPr>
        <w:t>i</w:t>
      </w:r>
      <w:r w:rsidR="00EF08CA" w:rsidRPr="00EF08CA">
        <w:rPr>
          <w:rFonts w:ascii="Times New Roman" w:hAnsi="Times New Roman"/>
          <w:sz w:val="24"/>
          <w:szCs w:val="24"/>
        </w:rPr>
        <w:t>m razdoblj</w:t>
      </w:r>
      <w:r w:rsidR="00EF08CA">
        <w:rPr>
          <w:rFonts w:ascii="Times New Roman" w:hAnsi="Times New Roman"/>
          <w:sz w:val="24"/>
          <w:szCs w:val="24"/>
        </w:rPr>
        <w:t>em</w:t>
      </w:r>
      <w:r w:rsidR="00EF08CA" w:rsidRPr="00EF08CA">
        <w:rPr>
          <w:rFonts w:ascii="Times New Roman" w:hAnsi="Times New Roman"/>
          <w:sz w:val="24"/>
          <w:szCs w:val="24"/>
        </w:rPr>
        <w:t xml:space="preserve"> prethodne proračunske godine</w:t>
      </w:r>
      <w:r w:rsidR="00EF08CA">
        <w:rPr>
          <w:rFonts w:ascii="Times New Roman" w:hAnsi="Times New Roman"/>
          <w:sz w:val="24"/>
          <w:szCs w:val="24"/>
        </w:rPr>
        <w:t xml:space="preserve"> budući da je u prethodnoj godini</w:t>
      </w:r>
      <w:r w:rsidR="00EF08CA" w:rsidRPr="00EF08CA">
        <w:rPr>
          <w:rFonts w:ascii="Times New Roman" w:hAnsi="Times New Roman"/>
          <w:sz w:val="24"/>
          <w:szCs w:val="24"/>
        </w:rPr>
        <w:t xml:space="preserve"> </w:t>
      </w:r>
      <w:r w:rsidR="00EF08CA">
        <w:rPr>
          <w:rFonts w:ascii="Times New Roman" w:hAnsi="Times New Roman"/>
          <w:sz w:val="24"/>
          <w:szCs w:val="24"/>
        </w:rPr>
        <w:t>bilo</w:t>
      </w:r>
      <w:r w:rsidR="00EF08CA" w:rsidRPr="00EF08CA">
        <w:rPr>
          <w:rFonts w:ascii="Times New Roman" w:hAnsi="Times New Roman"/>
          <w:sz w:val="24"/>
          <w:szCs w:val="24"/>
        </w:rPr>
        <w:t xml:space="preserve"> dodatnih ulaganja na uređenju poslovnih prostora općine Privlaka te na modernizaciji nerazvrstanih cesta.</w:t>
      </w:r>
      <w:r w:rsidR="000C3388">
        <w:rPr>
          <w:rFonts w:ascii="Times New Roman" w:hAnsi="Times New Roman"/>
          <w:sz w:val="24"/>
          <w:szCs w:val="24"/>
        </w:rPr>
        <w:t xml:space="preserve"> Navedeni rashodi odnose se na</w:t>
      </w:r>
      <w:r>
        <w:rPr>
          <w:rFonts w:ascii="Times New Roman" w:hAnsi="Times New Roman"/>
          <w:sz w:val="24"/>
          <w:szCs w:val="24"/>
        </w:rPr>
        <w:t xml:space="preserve"> dodatna ulaganja na </w:t>
      </w:r>
      <w:r w:rsidR="000C3388">
        <w:rPr>
          <w:rFonts w:ascii="Times New Roman" w:hAnsi="Times New Roman"/>
          <w:sz w:val="24"/>
          <w:szCs w:val="24"/>
        </w:rPr>
        <w:t>rekonstrukciji javne rasvjete.</w:t>
      </w:r>
    </w:p>
    <w:p w:rsidR="005F69A4" w:rsidRDefault="005F69A4">
      <w:pPr>
        <w:spacing w:after="0" w:line="273" w:lineRule="exact"/>
        <w:rPr>
          <w:rFonts w:ascii="Times New Roman" w:eastAsiaTheme="minorEastAsia" w:hAnsi="Times New Roman" w:cs="Times New Roman"/>
          <w:color w:val="FF0000"/>
          <w:sz w:val="20"/>
          <w:szCs w:val="20"/>
          <w:lang w:eastAsia="en-GB"/>
        </w:rPr>
      </w:pPr>
    </w:p>
    <w:p w:rsidR="005F69A4" w:rsidRDefault="005F69A4">
      <w:pPr>
        <w:spacing w:after="0" w:line="240" w:lineRule="auto"/>
        <w:ind w:right="16"/>
        <w:jc w:val="center"/>
        <w:rPr>
          <w:rFonts w:ascii="Calibri" w:eastAsia="Calibri" w:hAnsi="Calibri" w:cs="Calibri"/>
          <w:color w:val="FF0000"/>
          <w:lang w:eastAsia="en-GB"/>
        </w:rPr>
      </w:pPr>
    </w:p>
    <w:p w:rsidR="005F69A4" w:rsidRDefault="00577A93">
      <w:pPr>
        <w:spacing w:after="0" w:line="233" w:lineRule="auto"/>
        <w:ind w:right="540"/>
        <w:rPr>
          <w:rFonts w:ascii="Times New Roman" w:eastAsiaTheme="minorEastAsia" w:hAnsi="Times New Roman" w:cs="Times New Roman"/>
          <w:sz w:val="20"/>
          <w:szCs w:val="20"/>
          <w:lang w:eastAsia="en-GB"/>
        </w:rPr>
      </w:pPr>
      <w:r>
        <w:rPr>
          <w:rFonts w:ascii="Times New Roman" w:eastAsia="Times New Roman" w:hAnsi="Times New Roman" w:cs="Times New Roman"/>
          <w:b/>
          <w:bCs/>
          <w:sz w:val="24"/>
          <w:szCs w:val="24"/>
          <w:lang w:eastAsia="en-GB"/>
        </w:rPr>
        <w:t>RASHODI ZA NABAVU NEFINANCIJSKE IMOVINE</w:t>
      </w:r>
      <w:r>
        <w:rPr>
          <w:rFonts w:ascii="Times New Roman" w:eastAsia="Times New Roman" w:hAnsi="Times New Roman" w:cs="Times New Roman"/>
          <w:b/>
          <w:bCs/>
          <w:lang w:eastAsia="en-GB"/>
        </w:rPr>
        <w:t xml:space="preserve"> </w:t>
      </w:r>
      <w:r>
        <w:rPr>
          <w:rFonts w:ascii="Times New Roman" w:eastAsia="Times New Roman" w:hAnsi="Times New Roman" w:cs="Times New Roman"/>
          <w:b/>
          <w:bCs/>
          <w:sz w:val="24"/>
          <w:szCs w:val="24"/>
          <w:lang w:eastAsia="en-GB"/>
        </w:rPr>
        <w:t>DJEČJEG</w:t>
      </w:r>
      <w:r>
        <w:rPr>
          <w:rFonts w:ascii="Times New Roman" w:eastAsia="Times New Roman" w:hAnsi="Times New Roman" w:cs="Times New Roman"/>
          <w:b/>
          <w:bCs/>
          <w:lang w:eastAsia="en-GB"/>
        </w:rPr>
        <w:t xml:space="preserve"> </w:t>
      </w:r>
      <w:r>
        <w:rPr>
          <w:rFonts w:ascii="Times New Roman" w:eastAsia="Times New Roman" w:hAnsi="Times New Roman" w:cs="Times New Roman"/>
          <w:b/>
          <w:bCs/>
          <w:sz w:val="24"/>
          <w:szCs w:val="24"/>
          <w:lang w:eastAsia="en-GB"/>
        </w:rPr>
        <w:t>VRTIĆA</w:t>
      </w:r>
    </w:p>
    <w:p w:rsidR="005F69A4" w:rsidRDefault="005F69A4">
      <w:pPr>
        <w:spacing w:after="0" w:line="285" w:lineRule="exact"/>
        <w:rPr>
          <w:rFonts w:ascii="Times New Roman" w:eastAsiaTheme="minorEastAsia" w:hAnsi="Times New Roman" w:cs="Times New Roman"/>
          <w:sz w:val="20"/>
          <w:szCs w:val="20"/>
          <w:lang w:eastAsia="en-GB"/>
        </w:rPr>
      </w:pPr>
    </w:p>
    <w:p w:rsidR="005F69A4" w:rsidRDefault="00577A93" w:rsidP="000C3388">
      <w:pPr>
        <w:spacing w:after="0" w:line="235" w:lineRule="auto"/>
        <w:ind w:right="100"/>
        <w:jc w:val="both"/>
        <w:rPr>
          <w:rFonts w:ascii="Calibri" w:eastAsia="Calibri" w:hAnsi="Calibri" w:cs="Calibri"/>
          <w:color w:val="FF0000"/>
          <w:lang w:eastAsia="en-GB"/>
        </w:rPr>
      </w:pPr>
      <w:r>
        <w:rPr>
          <w:rFonts w:ascii="Times New Roman" w:eastAsia="Times New Roman" w:hAnsi="Times New Roman" w:cs="Times New Roman"/>
          <w:sz w:val="24"/>
          <w:szCs w:val="24"/>
          <w:lang w:eastAsia="en-GB"/>
        </w:rPr>
        <w:t xml:space="preserve">Rashoda za nabavu nefinancijske imovine proračunskog korisnika Dječjeg vrtića planirani su u iznosu od </w:t>
      </w:r>
      <w:r w:rsidR="000C3388">
        <w:rPr>
          <w:rFonts w:ascii="Times New Roman" w:eastAsia="Times New Roman" w:hAnsi="Times New Roman" w:cs="Times New Roman"/>
          <w:sz w:val="24"/>
          <w:szCs w:val="24"/>
          <w:lang w:val="hr-HR" w:eastAsia="en-GB"/>
        </w:rPr>
        <w:t>2.590,00</w:t>
      </w:r>
      <w:r>
        <w:rPr>
          <w:rFonts w:ascii="Times New Roman" w:eastAsia="Times New Roman" w:hAnsi="Times New Roman" w:cs="Times New Roman"/>
          <w:sz w:val="24"/>
          <w:szCs w:val="24"/>
          <w:lang w:eastAsia="en-GB"/>
        </w:rPr>
        <w:t xml:space="preserve"> eur</w:t>
      </w:r>
      <w:r w:rsidR="000C3388">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val="hr-HR" w:eastAsia="en-GB"/>
        </w:rPr>
        <w:t xml:space="preserve"> a izvršeni su u iznosu od </w:t>
      </w:r>
      <w:r w:rsidR="000C3388">
        <w:rPr>
          <w:rFonts w:ascii="Times New Roman" w:eastAsia="Times New Roman" w:hAnsi="Times New Roman" w:cs="Times New Roman"/>
          <w:sz w:val="24"/>
          <w:szCs w:val="24"/>
          <w:lang w:val="hr-HR" w:eastAsia="en-GB"/>
        </w:rPr>
        <w:t>548,00</w:t>
      </w:r>
      <w:r>
        <w:rPr>
          <w:rFonts w:ascii="Times New Roman" w:eastAsia="Times New Roman" w:hAnsi="Times New Roman" w:cs="Times New Roman"/>
          <w:sz w:val="24"/>
          <w:szCs w:val="24"/>
          <w:lang w:val="hr-HR" w:eastAsia="en-GB"/>
        </w:rPr>
        <w:t xml:space="preserve"> eura odnosno </w:t>
      </w:r>
      <w:r w:rsidR="000C3388">
        <w:rPr>
          <w:rFonts w:ascii="Times New Roman" w:eastAsia="Times New Roman" w:hAnsi="Times New Roman" w:cs="Times New Roman"/>
          <w:sz w:val="24"/>
          <w:szCs w:val="24"/>
          <w:lang w:val="hr-HR" w:eastAsia="en-GB"/>
        </w:rPr>
        <w:t>21,16 % planiranog dok u odnosu n</w:t>
      </w:r>
      <w:r>
        <w:rPr>
          <w:rFonts w:ascii="Times New Roman" w:eastAsia="Times New Roman" w:hAnsi="Times New Roman" w:cs="Times New Roman"/>
          <w:sz w:val="24"/>
          <w:szCs w:val="24"/>
          <w:lang w:val="hr-HR" w:eastAsia="en-GB"/>
        </w:rPr>
        <w:t>a</w:t>
      </w:r>
      <w:r w:rsidR="000C3388">
        <w:rPr>
          <w:rFonts w:ascii="Times New Roman" w:eastAsia="Times New Roman" w:hAnsi="Times New Roman" w:cs="Times New Roman"/>
          <w:sz w:val="24"/>
          <w:szCs w:val="24"/>
          <w:lang w:val="hr-HR" w:eastAsia="en-GB"/>
        </w:rPr>
        <w:t xml:space="preserve"> </w:t>
      </w:r>
      <w:r>
        <w:rPr>
          <w:rFonts w:ascii="Times New Roman" w:eastAsia="Times New Roman" w:hAnsi="Times New Roman" w:cs="Times New Roman"/>
          <w:sz w:val="24"/>
          <w:szCs w:val="24"/>
          <w:lang w:val="hr-HR" w:eastAsia="en-GB"/>
        </w:rPr>
        <w:t>prethodno izvještajno razdoblje</w:t>
      </w:r>
      <w:r w:rsidR="000C3388">
        <w:rPr>
          <w:rFonts w:ascii="Times New Roman" w:eastAsia="Times New Roman" w:hAnsi="Times New Roman" w:cs="Times New Roman"/>
          <w:sz w:val="24"/>
          <w:szCs w:val="24"/>
          <w:lang w:val="hr-HR" w:eastAsia="en-GB"/>
        </w:rPr>
        <w:t xml:space="preserve"> ostvareni u znatno manjem iznosu budući da se</w:t>
      </w:r>
      <w:r>
        <w:rPr>
          <w:rFonts w:ascii="Times New Roman" w:eastAsia="Times New Roman" w:hAnsi="Times New Roman" w:cs="Times New Roman"/>
          <w:sz w:val="24"/>
          <w:szCs w:val="24"/>
          <w:lang w:val="hr-HR" w:eastAsia="en-GB"/>
        </w:rPr>
        <w:t xml:space="preserve"> </w:t>
      </w:r>
      <w:r w:rsidR="000C3388" w:rsidRPr="000C3388">
        <w:rPr>
          <w:rFonts w:ascii="Times New Roman" w:eastAsia="Times New Roman" w:hAnsi="Times New Roman" w:cs="Times New Roman"/>
          <w:sz w:val="24"/>
          <w:szCs w:val="24"/>
          <w:lang w:val="hr-HR" w:eastAsia="en-GB"/>
        </w:rPr>
        <w:t>nabavljalo manje opreme nego u istom razdoblju prošle godine.</w:t>
      </w:r>
      <w:r w:rsidR="000C3388">
        <w:rPr>
          <w:rFonts w:ascii="Times New Roman" w:eastAsia="Times New Roman" w:hAnsi="Times New Roman" w:cs="Times New Roman"/>
          <w:sz w:val="24"/>
          <w:szCs w:val="24"/>
          <w:lang w:val="hr-HR" w:eastAsia="en-GB"/>
        </w:rPr>
        <w:t xml:space="preserve"> Navedeni rashodi odnose se na nabavu uredske opreme i namještaja.</w:t>
      </w:r>
    </w:p>
    <w:p w:rsidR="005F69A4" w:rsidRDefault="005F69A4">
      <w:pPr>
        <w:spacing w:after="0" w:line="240" w:lineRule="auto"/>
        <w:ind w:right="16"/>
        <w:rPr>
          <w:rFonts w:ascii="Calibri" w:eastAsia="Calibri" w:hAnsi="Calibri" w:cs="Calibri"/>
          <w:color w:val="FF0000"/>
          <w:lang w:eastAsia="en-GB"/>
        </w:rPr>
      </w:pPr>
    </w:p>
    <w:p w:rsidR="005F69A4" w:rsidRDefault="00577A93">
      <w:pPr>
        <w:spacing w:after="0" w:line="240" w:lineRule="auto"/>
        <w:ind w:right="16" w:firstLine="720"/>
        <w:rPr>
          <w:rFonts w:ascii="Times New Roman" w:eastAsia="Calibri" w:hAnsi="Times New Roman" w:cs="Times New Roman"/>
          <w:b/>
          <w:bCs/>
          <w:sz w:val="24"/>
          <w:szCs w:val="24"/>
          <w:lang w:eastAsia="en-GB"/>
        </w:rPr>
      </w:pPr>
      <w:r>
        <w:rPr>
          <w:rFonts w:ascii="Times New Roman" w:eastAsia="Calibri" w:hAnsi="Times New Roman" w:cs="Times New Roman"/>
          <w:b/>
          <w:bCs/>
          <w:sz w:val="24"/>
          <w:szCs w:val="24"/>
          <w:lang w:eastAsia="en-GB"/>
        </w:rPr>
        <w:t>3.3. IZDACI</w:t>
      </w:r>
    </w:p>
    <w:p w:rsidR="005F69A4" w:rsidRDefault="005F69A4">
      <w:pPr>
        <w:spacing w:after="0" w:line="240" w:lineRule="auto"/>
        <w:ind w:right="16"/>
        <w:rPr>
          <w:rFonts w:ascii="Times New Roman" w:eastAsia="Calibri" w:hAnsi="Times New Roman" w:cs="Times New Roman"/>
          <w:b/>
          <w:bCs/>
          <w:sz w:val="24"/>
          <w:szCs w:val="24"/>
          <w:lang w:eastAsia="en-GB"/>
        </w:rPr>
      </w:pPr>
    </w:p>
    <w:p w:rsidR="005F69A4" w:rsidRDefault="00577A93">
      <w:pPr>
        <w:spacing w:after="0" w:line="240" w:lineRule="auto"/>
        <w:jc w:val="both"/>
        <w:rPr>
          <w:rFonts w:ascii="Times New Roman" w:hAnsi="Times New Roman"/>
          <w:sz w:val="24"/>
          <w:szCs w:val="24"/>
        </w:rPr>
      </w:pPr>
      <w:r>
        <w:rPr>
          <w:rFonts w:ascii="Times New Roman" w:hAnsi="Times New Roman" w:cs="Times New Roman"/>
          <w:sz w:val="24"/>
          <w:szCs w:val="24"/>
        </w:rPr>
        <w:t>Izdaci su prvim izmjenama i dopunama proračuna za 202</w:t>
      </w:r>
      <w:r w:rsidR="00821C1D">
        <w:rPr>
          <w:rFonts w:ascii="Times New Roman" w:hAnsi="Times New Roman" w:cs="Times New Roman"/>
          <w:sz w:val="24"/>
          <w:szCs w:val="24"/>
          <w:lang w:val="hr-HR"/>
        </w:rPr>
        <w:t>5</w:t>
      </w:r>
      <w:r>
        <w:rPr>
          <w:rFonts w:ascii="Times New Roman" w:hAnsi="Times New Roman" w:cs="Times New Roman"/>
          <w:sz w:val="24"/>
          <w:szCs w:val="24"/>
        </w:rPr>
        <w:t xml:space="preserve">. godinu planirani u iznosu od </w:t>
      </w:r>
      <w:r w:rsidR="00821C1D">
        <w:rPr>
          <w:rFonts w:ascii="Times New Roman" w:hAnsi="Times New Roman" w:cs="Times New Roman"/>
          <w:sz w:val="24"/>
          <w:szCs w:val="24"/>
          <w:lang w:val="hr-HR"/>
        </w:rPr>
        <w:t>209.404,00</w:t>
      </w:r>
      <w:r>
        <w:rPr>
          <w:rFonts w:ascii="Times New Roman" w:hAnsi="Times New Roman" w:cs="Times New Roman"/>
          <w:sz w:val="24"/>
          <w:szCs w:val="24"/>
          <w:lang w:val="hr-HR"/>
        </w:rPr>
        <w:t xml:space="preserve"> eura</w:t>
      </w:r>
      <w:r>
        <w:rPr>
          <w:rFonts w:ascii="Times New Roman" w:hAnsi="Times New Roman" w:cs="Times New Roman"/>
          <w:sz w:val="24"/>
          <w:szCs w:val="24"/>
        </w:rPr>
        <w:t xml:space="preserve">, a realizirani su u iznosu od </w:t>
      </w:r>
      <w:r w:rsidR="00821C1D">
        <w:rPr>
          <w:rFonts w:ascii="Times New Roman" w:hAnsi="Times New Roman" w:cs="Times New Roman"/>
          <w:sz w:val="24"/>
          <w:szCs w:val="24"/>
          <w:lang w:val="hr-HR"/>
        </w:rPr>
        <w:t>138.310,54</w:t>
      </w:r>
      <w:r>
        <w:rPr>
          <w:rFonts w:ascii="Times New Roman" w:hAnsi="Times New Roman" w:cs="Times New Roman"/>
          <w:sz w:val="24"/>
          <w:szCs w:val="24"/>
          <w:lang w:val="hr-HR"/>
        </w:rPr>
        <w:t xml:space="preserve"> eura</w:t>
      </w:r>
      <w:r>
        <w:rPr>
          <w:rFonts w:ascii="Times New Roman" w:hAnsi="Times New Roman" w:cs="Times New Roman"/>
          <w:sz w:val="24"/>
          <w:szCs w:val="24"/>
        </w:rPr>
        <w:t xml:space="preserve"> ili </w:t>
      </w:r>
      <w:r w:rsidR="00821C1D">
        <w:rPr>
          <w:rFonts w:ascii="Times New Roman" w:hAnsi="Times New Roman" w:cs="Times New Roman"/>
          <w:sz w:val="24"/>
          <w:szCs w:val="24"/>
          <w:lang w:val="hr-HR"/>
        </w:rPr>
        <w:t>66,05</w:t>
      </w:r>
      <w:r>
        <w:rPr>
          <w:rFonts w:ascii="Times New Roman" w:hAnsi="Times New Roman" w:cs="Times New Roman"/>
          <w:sz w:val="24"/>
          <w:szCs w:val="24"/>
        </w:rPr>
        <w:t xml:space="preserve"> % plana</w:t>
      </w:r>
      <w:r>
        <w:rPr>
          <w:rFonts w:ascii="Times New Roman" w:hAnsi="Times New Roman" w:cs="Times New Roman"/>
          <w:sz w:val="24"/>
          <w:szCs w:val="24"/>
          <w:lang w:val="hr-HR"/>
        </w:rPr>
        <w:t xml:space="preserve"> </w:t>
      </w:r>
      <w:r>
        <w:rPr>
          <w:rFonts w:ascii="Times New Roman" w:hAnsi="Times New Roman"/>
          <w:sz w:val="24"/>
          <w:szCs w:val="24"/>
        </w:rPr>
        <w:t xml:space="preserve">što je </w:t>
      </w:r>
      <w:r w:rsidR="00821C1D">
        <w:rPr>
          <w:rFonts w:ascii="Times New Roman" w:hAnsi="Times New Roman"/>
          <w:sz w:val="24"/>
          <w:szCs w:val="24"/>
        </w:rPr>
        <w:t xml:space="preserve">za 100,2 % više </w:t>
      </w:r>
      <w:r>
        <w:rPr>
          <w:rFonts w:ascii="Times New Roman" w:hAnsi="Times New Roman"/>
          <w:sz w:val="24"/>
          <w:szCs w:val="24"/>
        </w:rPr>
        <w:t xml:space="preserve">u odnosu na izvještajno razdoblje prethodne godine </w:t>
      </w:r>
      <w:r w:rsidR="00821C1D">
        <w:rPr>
          <w:rFonts w:ascii="Times New Roman" w:hAnsi="Times New Roman"/>
          <w:sz w:val="24"/>
          <w:szCs w:val="24"/>
        </w:rPr>
        <w:t>budući da je izvršeno</w:t>
      </w:r>
      <w:r>
        <w:rPr>
          <w:rFonts w:ascii="Times New Roman" w:hAnsi="Times New Roman"/>
          <w:sz w:val="24"/>
          <w:szCs w:val="24"/>
        </w:rPr>
        <w:t xml:space="preserve"> ulaganje/dokapitalizacij</w:t>
      </w:r>
      <w:r>
        <w:rPr>
          <w:rFonts w:ascii="Times New Roman" w:hAnsi="Times New Roman"/>
          <w:sz w:val="24"/>
          <w:szCs w:val="24"/>
          <w:lang w:val="hr-HR"/>
        </w:rPr>
        <w:t>a</w:t>
      </w:r>
      <w:r>
        <w:rPr>
          <w:rFonts w:ascii="Times New Roman" w:hAnsi="Times New Roman"/>
          <w:sz w:val="24"/>
          <w:szCs w:val="24"/>
        </w:rPr>
        <w:t xml:space="preserve"> u Komunalno društvo </w:t>
      </w:r>
      <w:r w:rsidR="00821C1D">
        <w:rPr>
          <w:rFonts w:ascii="Times New Roman" w:hAnsi="Times New Roman"/>
          <w:sz w:val="24"/>
          <w:szCs w:val="24"/>
        </w:rPr>
        <w:t xml:space="preserve">Artić </w:t>
      </w:r>
      <w:r>
        <w:rPr>
          <w:rFonts w:ascii="Times New Roman" w:hAnsi="Times New Roman"/>
          <w:sz w:val="24"/>
          <w:szCs w:val="24"/>
        </w:rPr>
        <w:t xml:space="preserve">u vlasništvu Općine </w:t>
      </w:r>
      <w:r w:rsidR="00821C1D">
        <w:rPr>
          <w:rFonts w:ascii="Times New Roman" w:hAnsi="Times New Roman"/>
          <w:sz w:val="24"/>
          <w:szCs w:val="24"/>
        </w:rPr>
        <w:t>u iznosu od 70.000,00 eura. Nadalje,</w:t>
      </w:r>
      <w:r>
        <w:rPr>
          <w:rFonts w:ascii="Times New Roman" w:hAnsi="Times New Roman"/>
          <w:sz w:val="24"/>
          <w:szCs w:val="24"/>
        </w:rPr>
        <w:t xml:space="preserve"> ostvarenje izdataka od 68.310,54 eura odnosi se na otplatu glavnice primljenih kredita te predstavl</w:t>
      </w:r>
      <w:r w:rsidR="00821C1D">
        <w:rPr>
          <w:rFonts w:ascii="Times New Roman" w:hAnsi="Times New Roman"/>
          <w:sz w:val="24"/>
          <w:szCs w:val="24"/>
        </w:rPr>
        <w:t xml:space="preserve">ja plaćanje rate kredita prema </w:t>
      </w:r>
      <w:r>
        <w:rPr>
          <w:rFonts w:ascii="Times New Roman" w:hAnsi="Times New Roman"/>
          <w:sz w:val="24"/>
          <w:szCs w:val="24"/>
        </w:rPr>
        <w:t>ZABA d.d.</w:t>
      </w:r>
      <w:r w:rsidR="00821C1D">
        <w:rPr>
          <w:rFonts w:ascii="Times New Roman" w:hAnsi="Times New Roman"/>
          <w:sz w:val="24"/>
          <w:szCs w:val="24"/>
        </w:rPr>
        <w:t xml:space="preserve"> namjenjenog za Izgradnju i opremanje dječjeg vrtića u Privlaci.</w:t>
      </w:r>
      <w:r>
        <w:rPr>
          <w:rFonts w:ascii="Times New Roman" w:hAnsi="Times New Roman"/>
          <w:sz w:val="24"/>
          <w:szCs w:val="24"/>
        </w:rPr>
        <w:t xml:space="preserve"> Isplaćeno je šest rata glavnice kredita nominalno/pojedinačne vrijednosti 11.385,09 eura, a sve prema Ugovoru i otplatnom planu banke.</w:t>
      </w:r>
    </w:p>
    <w:p w:rsidR="005F69A4" w:rsidRDefault="005F69A4">
      <w:pPr>
        <w:spacing w:after="0" w:line="240" w:lineRule="auto"/>
        <w:ind w:right="16"/>
        <w:jc w:val="both"/>
        <w:rPr>
          <w:rFonts w:ascii="Times New Roman" w:hAnsi="Times New Roman" w:cs="Times New Roman"/>
          <w:sz w:val="24"/>
          <w:szCs w:val="24"/>
        </w:rPr>
      </w:pPr>
    </w:p>
    <w:p w:rsidR="005F69A4" w:rsidRDefault="00577A93">
      <w:pPr>
        <w:widowControl w:val="0"/>
        <w:autoSpaceDE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rsidR="005F69A4" w:rsidRDefault="00577A93">
      <w:pPr>
        <w:pStyle w:val="Odlomakpopisa"/>
        <w:widowControl w:val="0"/>
        <w:autoSpaceDE w:val="0"/>
        <w:adjustRightInd w:val="0"/>
        <w:spacing w:after="0" w:line="240" w:lineRule="auto"/>
        <w:ind w:left="360"/>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4.VIŠAK/MANJAK U IZVJEŠTAJNOM RAZDOBLJU</w:t>
      </w:r>
    </w:p>
    <w:p w:rsidR="005F69A4" w:rsidRDefault="005F69A4" w:rsidP="00293058">
      <w:pPr>
        <w:widowControl w:val="0"/>
        <w:autoSpaceDE w:val="0"/>
        <w:adjustRightInd w:val="0"/>
        <w:spacing w:after="0" w:line="240" w:lineRule="auto"/>
        <w:jc w:val="both"/>
        <w:rPr>
          <w:rFonts w:ascii="Times New Roman" w:eastAsia="Times New Roman" w:hAnsi="Times New Roman"/>
          <w:b/>
          <w:color w:val="FF0000"/>
          <w:sz w:val="24"/>
          <w:szCs w:val="24"/>
          <w:lang w:eastAsia="hr-HR"/>
        </w:rPr>
      </w:pPr>
    </w:p>
    <w:p w:rsidR="00293058" w:rsidRPr="00293058" w:rsidRDefault="00293058" w:rsidP="00293058">
      <w:pPr>
        <w:widowControl w:val="0"/>
        <w:autoSpaceDE w:val="0"/>
        <w:adjustRightInd w:val="0"/>
        <w:spacing w:after="0" w:line="240" w:lineRule="auto"/>
        <w:jc w:val="both"/>
        <w:rPr>
          <w:rFonts w:ascii="Times New Roman" w:eastAsia="Times New Roman" w:hAnsi="Times New Roman"/>
          <w:b/>
          <w:color w:val="FF0000"/>
          <w:sz w:val="24"/>
          <w:szCs w:val="24"/>
          <w:lang w:eastAsia="hr-HR"/>
        </w:rPr>
      </w:pPr>
    </w:p>
    <w:p w:rsidR="005F69A4" w:rsidRDefault="00577A93">
      <w:pPr>
        <w:spacing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sz w:val="24"/>
          <w:szCs w:val="24"/>
          <w:lang w:eastAsia="hr-HR"/>
        </w:rPr>
        <w:t>U ovom izvještajnom razdoblju Općina Privlaka ostvarila je tekući manjak prihoda i primitaka nad rashodima i izdacima</w:t>
      </w:r>
      <w:r>
        <w:rPr>
          <w:rFonts w:ascii="Times New Roman" w:eastAsia="Times New Roman" w:hAnsi="Times New Roman"/>
          <w:sz w:val="24"/>
          <w:szCs w:val="24"/>
          <w:lang w:val="en-US" w:eastAsia="hr-HR"/>
        </w:rPr>
        <w:t xml:space="preserve"> koji</w:t>
      </w:r>
      <w:r>
        <w:rPr>
          <w:rFonts w:ascii="Times New Roman" w:eastAsia="Times New Roman" w:hAnsi="Times New Roman"/>
          <w:sz w:val="24"/>
          <w:szCs w:val="24"/>
          <w:lang w:eastAsia="hr-HR"/>
        </w:rPr>
        <w:t xml:space="preserve"> iznosi </w:t>
      </w:r>
      <w:r w:rsidR="00A52FCE">
        <w:rPr>
          <w:rFonts w:ascii="Times New Roman" w:eastAsia="Times New Roman" w:hAnsi="Times New Roman" w:cs="Times New Roman"/>
          <w:color w:val="000000"/>
          <w:sz w:val="24"/>
          <w:szCs w:val="24"/>
          <w:lang w:val="hr-HR" w:eastAsia="en-GB"/>
        </w:rPr>
        <w:t>1.092.481,78</w:t>
      </w:r>
      <w:r w:rsidR="00A52FCE">
        <w:rPr>
          <w:rFonts w:ascii="Times New Roman" w:eastAsia="Times New Roman" w:hAnsi="Times New Roman" w:cs="Times New Roman"/>
          <w:color w:val="000000"/>
          <w:sz w:val="24"/>
          <w:szCs w:val="24"/>
          <w:lang w:eastAsia="en-GB"/>
        </w:rPr>
        <w:t xml:space="preserve"> </w:t>
      </w:r>
      <w:r w:rsidR="00A52FCE" w:rsidRPr="00A52FCE">
        <w:rPr>
          <w:rFonts w:ascii="Times New Roman" w:eastAsia="Times New Roman" w:hAnsi="Times New Roman" w:cs="Times New Roman"/>
          <w:color w:val="000000"/>
          <w:sz w:val="24"/>
          <w:szCs w:val="24"/>
          <w:lang w:eastAsia="en-GB"/>
        </w:rPr>
        <w:t xml:space="preserve">eura što sa prenesenim viškom prihoda iz prethodnih godina u iznosu od 1.054.279,26 eura čini manjka prihoda i primitaka u iznosu od 38.202,52 eura za pokriće u sljedećem razdoblju. </w:t>
      </w:r>
      <w:r w:rsidRPr="00A52FCE">
        <w:rPr>
          <w:rFonts w:ascii="Times New Roman" w:eastAsia="Times New Roman" w:hAnsi="Times New Roman" w:cs="Times New Roman"/>
          <w:color w:val="000000"/>
          <w:sz w:val="24"/>
          <w:szCs w:val="24"/>
          <w:lang w:eastAsia="en-GB"/>
        </w:rPr>
        <w:t>U ovom</w:t>
      </w:r>
      <w:r>
        <w:rPr>
          <w:rFonts w:ascii="Times New Roman" w:eastAsia="Times New Roman" w:hAnsi="Times New Roman" w:cs="Times New Roman"/>
          <w:color w:val="000000"/>
          <w:sz w:val="24"/>
          <w:szCs w:val="24"/>
          <w:lang w:eastAsia="en-GB"/>
        </w:rPr>
        <w:t xml:space="preserve"> rezultatu sadržan je rezultat Općine Privlaka iskazan kao proračunski rezultat i rezultat proračunskog korisnika Dječji vrtic Sabunić. </w:t>
      </w:r>
      <w:r>
        <w:rPr>
          <w:rFonts w:ascii="Times New Roman" w:hAnsi="Times New Roman"/>
          <w:sz w:val="24"/>
          <w:szCs w:val="24"/>
        </w:rPr>
        <w:t>Kod proračunskog korisnika manjak nastaje kao metodolo</w:t>
      </w:r>
      <w:r w:rsidR="00293058">
        <w:rPr>
          <w:rFonts w:ascii="Times New Roman" w:hAnsi="Times New Roman"/>
          <w:sz w:val="24"/>
          <w:szCs w:val="24"/>
        </w:rPr>
        <w:t>ški manjak</w:t>
      </w:r>
      <w:r w:rsidR="00A52FCE">
        <w:rPr>
          <w:rFonts w:ascii="Times New Roman" w:hAnsi="Times New Roman"/>
          <w:sz w:val="24"/>
          <w:szCs w:val="24"/>
        </w:rPr>
        <w:t xml:space="preserve"> u iznosu od 1.780,67 eura</w:t>
      </w:r>
      <w:r w:rsidR="00293058">
        <w:rPr>
          <w:rFonts w:ascii="Times New Roman" w:hAnsi="Times New Roman"/>
          <w:sz w:val="24"/>
          <w:szCs w:val="24"/>
        </w:rPr>
        <w:t xml:space="preserve"> budući da je Općina </w:t>
      </w:r>
      <w:r>
        <w:rPr>
          <w:rFonts w:ascii="Times New Roman" w:hAnsi="Times New Roman"/>
          <w:sz w:val="24"/>
          <w:szCs w:val="24"/>
        </w:rPr>
        <w:t>u srpnju uplatila sredstva za troškove plaća za mjesec lipanj 202</w:t>
      </w:r>
      <w:r w:rsidR="00A52FCE">
        <w:rPr>
          <w:rFonts w:ascii="Times New Roman" w:hAnsi="Times New Roman"/>
          <w:sz w:val="24"/>
          <w:szCs w:val="24"/>
        </w:rPr>
        <w:t>5</w:t>
      </w:r>
      <w:r>
        <w:rPr>
          <w:rFonts w:ascii="Times New Roman" w:hAnsi="Times New Roman"/>
          <w:sz w:val="24"/>
          <w:szCs w:val="24"/>
        </w:rPr>
        <w:t xml:space="preserve">. godine te ona ne ulaze u prihode ovog kvartala. </w:t>
      </w:r>
      <w:r>
        <w:rPr>
          <w:rFonts w:ascii="Times New Roman" w:eastAsia="Times New Roman" w:hAnsi="Times New Roman" w:cs="Times New Roman"/>
          <w:color w:val="000000"/>
          <w:sz w:val="24"/>
          <w:szCs w:val="24"/>
          <w:lang w:eastAsia="en-GB"/>
        </w:rPr>
        <w:t>Navedeno se iskazuje u tablici kako slijedi:</w:t>
      </w:r>
    </w:p>
    <w:p w:rsidR="00DA4AAF" w:rsidRDefault="00DA4AAF">
      <w:pPr>
        <w:spacing w:line="240" w:lineRule="auto"/>
        <w:jc w:val="both"/>
        <w:rPr>
          <w:rFonts w:ascii="Times New Roman" w:eastAsia="Times New Roman" w:hAnsi="Times New Roman" w:cs="Times New Roman"/>
          <w:color w:val="000000"/>
          <w:sz w:val="24"/>
          <w:szCs w:val="24"/>
          <w:lang w:eastAsia="en-GB"/>
        </w:rPr>
      </w:pPr>
    </w:p>
    <w:p w:rsidR="00DA4AAF" w:rsidRDefault="00DA4AAF">
      <w:pPr>
        <w:spacing w:line="240" w:lineRule="auto"/>
        <w:jc w:val="both"/>
        <w:rPr>
          <w:rFonts w:ascii="Times New Roman" w:eastAsia="Times New Roman" w:hAnsi="Times New Roman" w:cs="Times New Roman"/>
          <w:color w:val="000000"/>
          <w:sz w:val="24"/>
          <w:szCs w:val="24"/>
          <w:lang w:eastAsia="en-GB"/>
        </w:rPr>
      </w:pPr>
    </w:p>
    <w:p w:rsidR="005F69A4" w:rsidRDefault="00577A93">
      <w:pPr>
        <w:pStyle w:val="Odlomakpopisa"/>
        <w:numPr>
          <w:ilvl w:val="0"/>
          <w:numId w:val="15"/>
        </w:num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u eurima</w:t>
      </w:r>
    </w:p>
    <w:tbl>
      <w:tblPr>
        <w:tblStyle w:val="Reetkatablice"/>
        <w:tblW w:w="0" w:type="auto"/>
        <w:tblLook w:val="04A0" w:firstRow="1" w:lastRow="0" w:firstColumn="1" w:lastColumn="0" w:noHBand="0" w:noVBand="1"/>
      </w:tblPr>
      <w:tblGrid>
        <w:gridCol w:w="1440"/>
        <w:gridCol w:w="1497"/>
        <w:gridCol w:w="1516"/>
        <w:gridCol w:w="1520"/>
        <w:gridCol w:w="1552"/>
        <w:gridCol w:w="1537"/>
      </w:tblGrid>
      <w:tr w:rsidR="005F69A4">
        <w:tc>
          <w:tcPr>
            <w:tcW w:w="1490" w:type="dxa"/>
          </w:tcPr>
          <w:p w:rsidR="005F69A4" w:rsidRDefault="00577A93">
            <w:pPr>
              <w:spacing w:after="0" w:line="240" w:lineRule="auto"/>
              <w:jc w:val="center"/>
              <w:rPr>
                <w:rFonts w:ascii="Times New Roman" w:hAnsi="Times New Roman"/>
                <w:b/>
              </w:rPr>
            </w:pPr>
            <w:r>
              <w:rPr>
                <w:rFonts w:ascii="Times New Roman" w:hAnsi="Times New Roman"/>
                <w:b/>
              </w:rPr>
              <w:lastRenderedPageBreak/>
              <w:t>Naziv</w:t>
            </w:r>
          </w:p>
        </w:tc>
        <w:tc>
          <w:tcPr>
            <w:tcW w:w="1533" w:type="dxa"/>
          </w:tcPr>
          <w:p w:rsidR="005F69A4" w:rsidRDefault="00577A93">
            <w:pPr>
              <w:spacing w:after="0" w:line="240" w:lineRule="auto"/>
              <w:jc w:val="center"/>
              <w:rPr>
                <w:rFonts w:ascii="Times New Roman" w:hAnsi="Times New Roman"/>
                <w:b/>
              </w:rPr>
            </w:pPr>
            <w:r>
              <w:rPr>
                <w:rFonts w:ascii="Times New Roman" w:hAnsi="Times New Roman"/>
                <w:b/>
              </w:rPr>
              <w:t>Prihodi i primici</w:t>
            </w:r>
          </w:p>
        </w:tc>
        <w:tc>
          <w:tcPr>
            <w:tcW w:w="1558" w:type="dxa"/>
          </w:tcPr>
          <w:p w:rsidR="005F69A4" w:rsidRDefault="00577A93">
            <w:pPr>
              <w:spacing w:after="0" w:line="240" w:lineRule="auto"/>
              <w:jc w:val="center"/>
              <w:rPr>
                <w:rFonts w:ascii="Times New Roman" w:hAnsi="Times New Roman"/>
                <w:b/>
              </w:rPr>
            </w:pPr>
            <w:r>
              <w:rPr>
                <w:rFonts w:ascii="Times New Roman" w:hAnsi="Times New Roman"/>
                <w:b/>
              </w:rPr>
              <w:t>Rashodi i izdaci</w:t>
            </w:r>
          </w:p>
        </w:tc>
        <w:tc>
          <w:tcPr>
            <w:tcW w:w="1563" w:type="dxa"/>
          </w:tcPr>
          <w:p w:rsidR="005F69A4" w:rsidRDefault="00577A93">
            <w:pPr>
              <w:spacing w:after="0" w:line="240" w:lineRule="auto"/>
              <w:jc w:val="center"/>
              <w:rPr>
                <w:rFonts w:ascii="Times New Roman" w:hAnsi="Times New Roman"/>
                <w:b/>
              </w:rPr>
            </w:pPr>
            <w:r>
              <w:rPr>
                <w:rFonts w:ascii="Times New Roman" w:hAnsi="Times New Roman"/>
                <w:b/>
              </w:rPr>
              <w:t>Rezultat</w:t>
            </w:r>
          </w:p>
        </w:tc>
        <w:tc>
          <w:tcPr>
            <w:tcW w:w="1605" w:type="dxa"/>
          </w:tcPr>
          <w:p w:rsidR="005F69A4" w:rsidRDefault="00577A93">
            <w:pPr>
              <w:spacing w:after="0" w:line="240" w:lineRule="auto"/>
              <w:jc w:val="center"/>
              <w:rPr>
                <w:rFonts w:ascii="Times New Roman" w:hAnsi="Times New Roman"/>
                <w:b/>
              </w:rPr>
            </w:pPr>
            <w:r>
              <w:rPr>
                <w:rFonts w:ascii="Times New Roman" w:hAnsi="Times New Roman"/>
                <w:b/>
              </w:rPr>
              <w:t>Preneseni rezultat</w:t>
            </w:r>
          </w:p>
        </w:tc>
        <w:tc>
          <w:tcPr>
            <w:tcW w:w="1313" w:type="dxa"/>
          </w:tcPr>
          <w:p w:rsidR="005F69A4" w:rsidRDefault="00577A93">
            <w:pPr>
              <w:spacing w:after="0" w:line="240" w:lineRule="auto"/>
              <w:jc w:val="center"/>
              <w:rPr>
                <w:rFonts w:ascii="Times New Roman" w:hAnsi="Times New Roman"/>
                <w:b/>
              </w:rPr>
            </w:pPr>
            <w:r>
              <w:rPr>
                <w:rFonts w:ascii="Times New Roman" w:hAnsi="Times New Roman"/>
                <w:b/>
              </w:rPr>
              <w:t>Višak/manjak za prijenos u iduće razdoblje</w:t>
            </w:r>
          </w:p>
        </w:tc>
      </w:tr>
      <w:tr w:rsidR="005F69A4">
        <w:tc>
          <w:tcPr>
            <w:tcW w:w="1490" w:type="dxa"/>
          </w:tcPr>
          <w:p w:rsidR="005F69A4" w:rsidRDefault="00577A93">
            <w:pPr>
              <w:spacing w:after="0" w:line="240" w:lineRule="auto"/>
              <w:jc w:val="both"/>
              <w:rPr>
                <w:rFonts w:ascii="Times New Roman" w:hAnsi="Times New Roman"/>
                <w:b/>
              </w:rPr>
            </w:pPr>
            <w:r>
              <w:rPr>
                <w:rFonts w:ascii="Times New Roman" w:hAnsi="Times New Roman"/>
                <w:b/>
              </w:rPr>
              <w:t>Općina Privlaka</w:t>
            </w:r>
          </w:p>
        </w:tc>
        <w:tc>
          <w:tcPr>
            <w:tcW w:w="1533" w:type="dxa"/>
          </w:tcPr>
          <w:p w:rsidR="005F69A4" w:rsidRDefault="003C71B2">
            <w:pPr>
              <w:spacing w:after="0" w:line="240" w:lineRule="auto"/>
              <w:jc w:val="right"/>
              <w:rPr>
                <w:rFonts w:ascii="Times New Roman" w:hAnsi="Times New Roman"/>
              </w:rPr>
            </w:pPr>
            <w:r>
              <w:rPr>
                <w:rFonts w:ascii="Times New Roman" w:hAnsi="Times New Roman"/>
              </w:rPr>
              <w:t>2.314.429,67</w:t>
            </w:r>
          </w:p>
        </w:tc>
        <w:tc>
          <w:tcPr>
            <w:tcW w:w="1558" w:type="dxa"/>
          </w:tcPr>
          <w:p w:rsidR="005F69A4" w:rsidRDefault="003C71B2">
            <w:pPr>
              <w:spacing w:after="0" w:line="240" w:lineRule="auto"/>
              <w:jc w:val="right"/>
              <w:rPr>
                <w:rFonts w:ascii="Times New Roman" w:hAnsi="Times New Roman"/>
              </w:rPr>
            </w:pPr>
            <w:r>
              <w:rPr>
                <w:rFonts w:ascii="Times New Roman" w:hAnsi="Times New Roman"/>
              </w:rPr>
              <w:t>3.408.810,17</w:t>
            </w:r>
          </w:p>
        </w:tc>
        <w:tc>
          <w:tcPr>
            <w:tcW w:w="1563" w:type="dxa"/>
          </w:tcPr>
          <w:p w:rsidR="005F69A4" w:rsidRDefault="00577A93" w:rsidP="003C71B2">
            <w:pPr>
              <w:spacing w:after="0" w:line="240" w:lineRule="auto"/>
              <w:jc w:val="right"/>
              <w:rPr>
                <w:rFonts w:ascii="Times New Roman" w:hAnsi="Times New Roman"/>
              </w:rPr>
            </w:pPr>
            <w:r>
              <w:rPr>
                <w:rFonts w:ascii="Times New Roman" w:hAnsi="Times New Roman"/>
              </w:rPr>
              <w:t>-</w:t>
            </w:r>
            <w:r w:rsidR="003C71B2">
              <w:rPr>
                <w:rFonts w:ascii="Times New Roman" w:hAnsi="Times New Roman"/>
              </w:rPr>
              <w:t>1.094.380,50</w:t>
            </w:r>
          </w:p>
        </w:tc>
        <w:tc>
          <w:tcPr>
            <w:tcW w:w="1605" w:type="dxa"/>
          </w:tcPr>
          <w:p w:rsidR="005F69A4" w:rsidRDefault="003C71B2">
            <w:pPr>
              <w:spacing w:after="0" w:line="240" w:lineRule="auto"/>
              <w:jc w:val="right"/>
              <w:rPr>
                <w:rFonts w:ascii="Times New Roman" w:hAnsi="Times New Roman"/>
              </w:rPr>
            </w:pPr>
            <w:r>
              <w:rPr>
                <w:rFonts w:ascii="Times New Roman" w:hAnsi="Times New Roman"/>
              </w:rPr>
              <w:t>1.057.958,65</w:t>
            </w:r>
          </w:p>
        </w:tc>
        <w:tc>
          <w:tcPr>
            <w:tcW w:w="1313" w:type="dxa"/>
          </w:tcPr>
          <w:p w:rsidR="005F69A4" w:rsidRDefault="003C71B2">
            <w:pPr>
              <w:spacing w:after="0" w:line="240" w:lineRule="auto"/>
              <w:jc w:val="right"/>
              <w:rPr>
                <w:rFonts w:ascii="Times New Roman" w:hAnsi="Times New Roman"/>
              </w:rPr>
            </w:pPr>
            <w:r>
              <w:rPr>
                <w:rFonts w:ascii="Times New Roman" w:hAnsi="Times New Roman"/>
              </w:rPr>
              <w:t>-36.421,85</w:t>
            </w:r>
          </w:p>
        </w:tc>
      </w:tr>
      <w:tr w:rsidR="005F69A4">
        <w:tc>
          <w:tcPr>
            <w:tcW w:w="1490" w:type="dxa"/>
          </w:tcPr>
          <w:p w:rsidR="005F69A4" w:rsidRDefault="00577A93">
            <w:pPr>
              <w:spacing w:after="0" w:line="240" w:lineRule="auto"/>
              <w:jc w:val="both"/>
              <w:rPr>
                <w:rFonts w:ascii="Times New Roman" w:hAnsi="Times New Roman"/>
                <w:b/>
              </w:rPr>
            </w:pPr>
            <w:r>
              <w:rPr>
                <w:rFonts w:ascii="Times New Roman" w:hAnsi="Times New Roman"/>
                <w:b/>
              </w:rPr>
              <w:t>Dječji vrtić Sabunić</w:t>
            </w:r>
          </w:p>
        </w:tc>
        <w:tc>
          <w:tcPr>
            <w:tcW w:w="1533" w:type="dxa"/>
          </w:tcPr>
          <w:p w:rsidR="005F69A4" w:rsidRDefault="003C71B2">
            <w:pPr>
              <w:spacing w:after="0" w:line="240" w:lineRule="auto"/>
              <w:jc w:val="right"/>
              <w:rPr>
                <w:rFonts w:ascii="Times New Roman" w:hAnsi="Times New Roman"/>
              </w:rPr>
            </w:pPr>
            <w:r>
              <w:rPr>
                <w:rFonts w:ascii="Times New Roman" w:hAnsi="Times New Roman"/>
              </w:rPr>
              <w:t>300.402,54</w:t>
            </w:r>
          </w:p>
        </w:tc>
        <w:tc>
          <w:tcPr>
            <w:tcW w:w="1558" w:type="dxa"/>
          </w:tcPr>
          <w:p w:rsidR="005F69A4" w:rsidRDefault="003C71B2">
            <w:pPr>
              <w:spacing w:after="0" w:line="240" w:lineRule="auto"/>
              <w:jc w:val="right"/>
              <w:rPr>
                <w:rFonts w:ascii="Times New Roman" w:hAnsi="Times New Roman"/>
              </w:rPr>
            </w:pPr>
            <w:r>
              <w:rPr>
                <w:rFonts w:ascii="Times New Roman" w:hAnsi="Times New Roman"/>
              </w:rPr>
              <w:t>298.503,82</w:t>
            </w:r>
          </w:p>
        </w:tc>
        <w:tc>
          <w:tcPr>
            <w:tcW w:w="1563" w:type="dxa"/>
          </w:tcPr>
          <w:p w:rsidR="005F69A4" w:rsidRDefault="003C71B2">
            <w:pPr>
              <w:spacing w:after="0" w:line="240" w:lineRule="auto"/>
              <w:jc w:val="right"/>
              <w:rPr>
                <w:rFonts w:ascii="Times New Roman" w:hAnsi="Times New Roman"/>
              </w:rPr>
            </w:pPr>
            <w:r>
              <w:rPr>
                <w:rFonts w:ascii="Times New Roman" w:hAnsi="Times New Roman"/>
              </w:rPr>
              <w:t>1.898,72</w:t>
            </w:r>
          </w:p>
        </w:tc>
        <w:tc>
          <w:tcPr>
            <w:tcW w:w="1605" w:type="dxa"/>
          </w:tcPr>
          <w:p w:rsidR="005F69A4" w:rsidRDefault="003C71B2">
            <w:pPr>
              <w:spacing w:after="0" w:line="240" w:lineRule="auto"/>
              <w:jc w:val="right"/>
              <w:rPr>
                <w:rFonts w:ascii="Times New Roman" w:hAnsi="Times New Roman"/>
              </w:rPr>
            </w:pPr>
            <w:r>
              <w:rPr>
                <w:rFonts w:ascii="Times New Roman" w:hAnsi="Times New Roman"/>
              </w:rPr>
              <w:t>-3.679,39</w:t>
            </w:r>
          </w:p>
        </w:tc>
        <w:tc>
          <w:tcPr>
            <w:tcW w:w="1313" w:type="dxa"/>
          </w:tcPr>
          <w:p w:rsidR="005F69A4" w:rsidRDefault="00577A93" w:rsidP="00B3053C">
            <w:pPr>
              <w:spacing w:after="0" w:line="240" w:lineRule="auto"/>
              <w:jc w:val="right"/>
              <w:rPr>
                <w:rFonts w:ascii="Times New Roman" w:hAnsi="Times New Roman"/>
              </w:rPr>
            </w:pPr>
            <w:r>
              <w:rPr>
                <w:rFonts w:ascii="Times New Roman" w:hAnsi="Times New Roman"/>
              </w:rPr>
              <w:t>-</w:t>
            </w:r>
            <w:r w:rsidR="003C71B2">
              <w:rPr>
                <w:rFonts w:ascii="Times New Roman" w:hAnsi="Times New Roman"/>
              </w:rPr>
              <w:t>1.780,</w:t>
            </w:r>
            <w:r w:rsidR="00B3053C">
              <w:rPr>
                <w:rFonts w:ascii="Times New Roman" w:hAnsi="Times New Roman"/>
              </w:rPr>
              <w:t>6</w:t>
            </w:r>
            <w:r w:rsidR="003C71B2">
              <w:rPr>
                <w:rFonts w:ascii="Times New Roman" w:hAnsi="Times New Roman"/>
              </w:rPr>
              <w:t>7</w:t>
            </w:r>
          </w:p>
        </w:tc>
      </w:tr>
      <w:tr w:rsidR="005F69A4">
        <w:tc>
          <w:tcPr>
            <w:tcW w:w="1490" w:type="dxa"/>
          </w:tcPr>
          <w:p w:rsidR="005F69A4" w:rsidRDefault="00577A93">
            <w:pPr>
              <w:spacing w:after="0" w:line="240" w:lineRule="auto"/>
              <w:jc w:val="both"/>
              <w:rPr>
                <w:rFonts w:ascii="Times New Roman" w:hAnsi="Times New Roman"/>
              </w:rPr>
            </w:pPr>
            <w:r>
              <w:rPr>
                <w:rFonts w:ascii="Times New Roman" w:hAnsi="Times New Roman"/>
              </w:rPr>
              <w:t>Ukupno</w:t>
            </w:r>
          </w:p>
        </w:tc>
        <w:tc>
          <w:tcPr>
            <w:tcW w:w="1533" w:type="dxa"/>
          </w:tcPr>
          <w:p w:rsidR="005F69A4" w:rsidRDefault="003C71B2">
            <w:pPr>
              <w:spacing w:after="0" w:line="240" w:lineRule="auto"/>
              <w:jc w:val="right"/>
              <w:rPr>
                <w:rFonts w:ascii="Times New Roman" w:hAnsi="Times New Roman"/>
              </w:rPr>
            </w:pPr>
            <w:r>
              <w:rPr>
                <w:rFonts w:ascii="Times New Roman" w:hAnsi="Times New Roman"/>
              </w:rPr>
              <w:t>2.614.832,21</w:t>
            </w:r>
          </w:p>
        </w:tc>
        <w:tc>
          <w:tcPr>
            <w:tcW w:w="1558" w:type="dxa"/>
          </w:tcPr>
          <w:p w:rsidR="005F69A4" w:rsidRDefault="00DC70F6">
            <w:pPr>
              <w:spacing w:after="0" w:line="240" w:lineRule="auto"/>
              <w:jc w:val="right"/>
              <w:rPr>
                <w:rFonts w:ascii="Times New Roman" w:hAnsi="Times New Roman"/>
              </w:rPr>
            </w:pPr>
            <w:r>
              <w:rPr>
                <w:rFonts w:ascii="Times New Roman" w:hAnsi="Times New Roman"/>
              </w:rPr>
              <w:t>3.707.313,99</w:t>
            </w:r>
          </w:p>
        </w:tc>
        <w:tc>
          <w:tcPr>
            <w:tcW w:w="1563" w:type="dxa"/>
          </w:tcPr>
          <w:p w:rsidR="005F69A4" w:rsidRDefault="00B32D73">
            <w:pPr>
              <w:spacing w:after="0" w:line="240" w:lineRule="auto"/>
              <w:jc w:val="right"/>
              <w:rPr>
                <w:rFonts w:ascii="Times New Roman" w:hAnsi="Times New Roman"/>
              </w:rPr>
            </w:pPr>
            <w:r>
              <w:rPr>
                <w:rFonts w:ascii="Times New Roman" w:hAnsi="Times New Roman"/>
              </w:rPr>
              <w:t>-1.092.481,78</w:t>
            </w:r>
          </w:p>
        </w:tc>
        <w:tc>
          <w:tcPr>
            <w:tcW w:w="1605" w:type="dxa"/>
          </w:tcPr>
          <w:p w:rsidR="005F69A4" w:rsidRDefault="00A85636">
            <w:pPr>
              <w:spacing w:after="0" w:line="240" w:lineRule="auto"/>
              <w:jc w:val="right"/>
              <w:rPr>
                <w:rFonts w:ascii="Times New Roman" w:hAnsi="Times New Roman"/>
              </w:rPr>
            </w:pPr>
            <w:r>
              <w:rPr>
                <w:rFonts w:ascii="Times New Roman" w:hAnsi="Times New Roman"/>
              </w:rPr>
              <w:t>1.054.279,26</w:t>
            </w:r>
          </w:p>
        </w:tc>
        <w:tc>
          <w:tcPr>
            <w:tcW w:w="1313" w:type="dxa"/>
          </w:tcPr>
          <w:p w:rsidR="005F69A4" w:rsidRDefault="00B3053C" w:rsidP="00B3053C">
            <w:pPr>
              <w:spacing w:after="0" w:line="240" w:lineRule="auto"/>
              <w:jc w:val="right"/>
              <w:rPr>
                <w:rFonts w:ascii="Times New Roman" w:hAnsi="Times New Roman"/>
              </w:rPr>
            </w:pPr>
            <w:r>
              <w:rPr>
                <w:rFonts w:ascii="Times New Roman" w:hAnsi="Times New Roman"/>
              </w:rPr>
              <w:t>-38.202,52</w:t>
            </w:r>
          </w:p>
        </w:tc>
      </w:tr>
      <w:tr w:rsidR="005F69A4">
        <w:tc>
          <w:tcPr>
            <w:tcW w:w="1490" w:type="dxa"/>
          </w:tcPr>
          <w:p w:rsidR="005F69A4" w:rsidRDefault="00577A93">
            <w:pPr>
              <w:spacing w:after="0" w:line="240" w:lineRule="auto"/>
              <w:jc w:val="both"/>
              <w:rPr>
                <w:rFonts w:ascii="Times New Roman" w:hAnsi="Times New Roman"/>
              </w:rPr>
            </w:pPr>
            <w:r>
              <w:rPr>
                <w:rFonts w:ascii="Times New Roman" w:hAnsi="Times New Roman"/>
              </w:rPr>
              <w:t>Eliminacija</w:t>
            </w:r>
          </w:p>
        </w:tc>
        <w:tc>
          <w:tcPr>
            <w:tcW w:w="1533" w:type="dxa"/>
          </w:tcPr>
          <w:p w:rsidR="005F69A4" w:rsidRDefault="003C71B2">
            <w:pPr>
              <w:spacing w:after="0" w:line="240" w:lineRule="auto"/>
              <w:jc w:val="right"/>
              <w:rPr>
                <w:rFonts w:ascii="Times New Roman" w:hAnsi="Times New Roman"/>
              </w:rPr>
            </w:pPr>
            <w:r>
              <w:rPr>
                <w:rFonts w:ascii="Times New Roman" w:hAnsi="Times New Roman"/>
              </w:rPr>
              <w:t>253.488,83</w:t>
            </w:r>
          </w:p>
        </w:tc>
        <w:tc>
          <w:tcPr>
            <w:tcW w:w="1558" w:type="dxa"/>
          </w:tcPr>
          <w:p w:rsidR="005F69A4" w:rsidRDefault="00DC70F6">
            <w:pPr>
              <w:spacing w:after="0" w:line="240" w:lineRule="auto"/>
              <w:jc w:val="right"/>
              <w:rPr>
                <w:rFonts w:ascii="Times New Roman" w:hAnsi="Times New Roman"/>
              </w:rPr>
            </w:pPr>
            <w:r>
              <w:rPr>
                <w:rFonts w:ascii="Times New Roman" w:hAnsi="Times New Roman"/>
              </w:rPr>
              <w:t>253.488,83</w:t>
            </w:r>
          </w:p>
        </w:tc>
        <w:tc>
          <w:tcPr>
            <w:tcW w:w="1563" w:type="dxa"/>
          </w:tcPr>
          <w:p w:rsidR="005F69A4" w:rsidRDefault="00577A93">
            <w:pPr>
              <w:spacing w:after="0" w:line="240" w:lineRule="auto"/>
              <w:jc w:val="right"/>
              <w:rPr>
                <w:rFonts w:ascii="Times New Roman" w:hAnsi="Times New Roman"/>
              </w:rPr>
            </w:pPr>
            <w:r>
              <w:rPr>
                <w:rFonts w:ascii="Times New Roman" w:hAnsi="Times New Roman"/>
              </w:rPr>
              <w:t>0,00</w:t>
            </w:r>
          </w:p>
        </w:tc>
        <w:tc>
          <w:tcPr>
            <w:tcW w:w="1605" w:type="dxa"/>
          </w:tcPr>
          <w:p w:rsidR="005F69A4" w:rsidRDefault="00577A93">
            <w:pPr>
              <w:spacing w:after="0" w:line="240" w:lineRule="auto"/>
              <w:jc w:val="right"/>
              <w:rPr>
                <w:rFonts w:ascii="Times New Roman" w:hAnsi="Times New Roman"/>
              </w:rPr>
            </w:pPr>
            <w:r>
              <w:rPr>
                <w:rFonts w:ascii="Times New Roman" w:hAnsi="Times New Roman"/>
              </w:rPr>
              <w:t>0,00</w:t>
            </w:r>
          </w:p>
        </w:tc>
        <w:tc>
          <w:tcPr>
            <w:tcW w:w="1313" w:type="dxa"/>
          </w:tcPr>
          <w:p w:rsidR="005F69A4" w:rsidRDefault="00577A93">
            <w:pPr>
              <w:spacing w:after="0" w:line="240" w:lineRule="auto"/>
              <w:jc w:val="right"/>
              <w:rPr>
                <w:rFonts w:ascii="Times New Roman" w:hAnsi="Times New Roman"/>
              </w:rPr>
            </w:pPr>
            <w:r>
              <w:rPr>
                <w:rFonts w:ascii="Times New Roman" w:hAnsi="Times New Roman"/>
              </w:rPr>
              <w:t>0,00</w:t>
            </w:r>
          </w:p>
        </w:tc>
      </w:tr>
      <w:tr w:rsidR="005F69A4">
        <w:tc>
          <w:tcPr>
            <w:tcW w:w="1490" w:type="dxa"/>
          </w:tcPr>
          <w:p w:rsidR="005F69A4" w:rsidRDefault="005F69A4">
            <w:pPr>
              <w:spacing w:after="0" w:line="240" w:lineRule="auto"/>
              <w:jc w:val="both"/>
              <w:rPr>
                <w:rFonts w:ascii="Times New Roman" w:hAnsi="Times New Roman"/>
                <w:b/>
              </w:rPr>
            </w:pPr>
          </w:p>
          <w:p w:rsidR="005F69A4" w:rsidRDefault="00577A93">
            <w:pPr>
              <w:spacing w:after="0" w:line="240" w:lineRule="auto"/>
              <w:jc w:val="both"/>
              <w:rPr>
                <w:rFonts w:ascii="Times New Roman" w:hAnsi="Times New Roman"/>
                <w:b/>
              </w:rPr>
            </w:pPr>
            <w:r>
              <w:rPr>
                <w:rFonts w:ascii="Times New Roman" w:hAnsi="Times New Roman"/>
                <w:b/>
              </w:rPr>
              <w:t>Sveukupno</w:t>
            </w:r>
          </w:p>
        </w:tc>
        <w:tc>
          <w:tcPr>
            <w:tcW w:w="1533" w:type="dxa"/>
          </w:tcPr>
          <w:p w:rsidR="005F69A4" w:rsidRDefault="005F69A4">
            <w:pPr>
              <w:spacing w:after="0" w:line="240" w:lineRule="auto"/>
              <w:jc w:val="right"/>
              <w:rPr>
                <w:rFonts w:ascii="Times New Roman" w:hAnsi="Times New Roman"/>
                <w:b/>
              </w:rPr>
            </w:pPr>
          </w:p>
          <w:p w:rsidR="005F69A4" w:rsidRDefault="003C71B2">
            <w:pPr>
              <w:spacing w:after="0" w:line="240" w:lineRule="auto"/>
              <w:jc w:val="right"/>
              <w:rPr>
                <w:rFonts w:ascii="Times New Roman" w:hAnsi="Times New Roman"/>
                <w:b/>
              </w:rPr>
            </w:pPr>
            <w:r>
              <w:rPr>
                <w:rFonts w:ascii="Times New Roman" w:hAnsi="Times New Roman"/>
                <w:b/>
              </w:rPr>
              <w:t>2.361.343,38</w:t>
            </w:r>
          </w:p>
        </w:tc>
        <w:tc>
          <w:tcPr>
            <w:tcW w:w="1558" w:type="dxa"/>
          </w:tcPr>
          <w:p w:rsidR="005F69A4" w:rsidRDefault="005F69A4">
            <w:pPr>
              <w:spacing w:after="0" w:line="240" w:lineRule="auto"/>
              <w:jc w:val="right"/>
              <w:rPr>
                <w:rFonts w:ascii="Times New Roman" w:hAnsi="Times New Roman"/>
                <w:b/>
              </w:rPr>
            </w:pPr>
          </w:p>
          <w:p w:rsidR="005F69A4" w:rsidRDefault="00DC70F6">
            <w:pPr>
              <w:spacing w:after="0" w:line="240" w:lineRule="auto"/>
              <w:jc w:val="right"/>
              <w:rPr>
                <w:rFonts w:ascii="Times New Roman" w:hAnsi="Times New Roman"/>
                <w:b/>
              </w:rPr>
            </w:pPr>
            <w:r>
              <w:rPr>
                <w:rFonts w:ascii="Times New Roman" w:hAnsi="Times New Roman"/>
                <w:b/>
              </w:rPr>
              <w:t>3.453.825,16</w:t>
            </w:r>
          </w:p>
        </w:tc>
        <w:tc>
          <w:tcPr>
            <w:tcW w:w="1563" w:type="dxa"/>
          </w:tcPr>
          <w:p w:rsidR="005F69A4" w:rsidRDefault="005F69A4">
            <w:pPr>
              <w:spacing w:after="0" w:line="240" w:lineRule="auto"/>
              <w:jc w:val="right"/>
              <w:rPr>
                <w:rFonts w:ascii="Times New Roman" w:hAnsi="Times New Roman"/>
                <w:b/>
              </w:rPr>
            </w:pPr>
          </w:p>
          <w:p w:rsidR="005F69A4" w:rsidRDefault="00B32D73">
            <w:pPr>
              <w:spacing w:after="0" w:line="240" w:lineRule="auto"/>
              <w:jc w:val="right"/>
              <w:rPr>
                <w:rFonts w:ascii="Times New Roman" w:hAnsi="Times New Roman"/>
                <w:b/>
              </w:rPr>
            </w:pPr>
            <w:r w:rsidRPr="00B32D73">
              <w:rPr>
                <w:rFonts w:ascii="Times New Roman" w:hAnsi="Times New Roman"/>
                <w:b/>
                <w:lang w:val="en-GB"/>
              </w:rPr>
              <w:t>-1.092.481,78</w:t>
            </w:r>
          </w:p>
        </w:tc>
        <w:tc>
          <w:tcPr>
            <w:tcW w:w="1605" w:type="dxa"/>
          </w:tcPr>
          <w:p w:rsidR="005F69A4" w:rsidRDefault="005F69A4">
            <w:pPr>
              <w:spacing w:after="0" w:line="240" w:lineRule="auto"/>
              <w:jc w:val="right"/>
              <w:rPr>
                <w:rFonts w:ascii="Times New Roman" w:hAnsi="Times New Roman"/>
                <w:b/>
              </w:rPr>
            </w:pPr>
          </w:p>
          <w:p w:rsidR="005F69A4" w:rsidRDefault="00A85636">
            <w:pPr>
              <w:spacing w:after="0" w:line="240" w:lineRule="auto"/>
              <w:jc w:val="right"/>
              <w:rPr>
                <w:rFonts w:ascii="Times New Roman" w:hAnsi="Times New Roman"/>
                <w:b/>
              </w:rPr>
            </w:pPr>
            <w:r w:rsidRPr="00A85636">
              <w:rPr>
                <w:rFonts w:ascii="Times New Roman" w:hAnsi="Times New Roman"/>
                <w:b/>
                <w:lang w:val="en-GB"/>
              </w:rPr>
              <w:t>1.054.279,26</w:t>
            </w:r>
          </w:p>
        </w:tc>
        <w:tc>
          <w:tcPr>
            <w:tcW w:w="1313" w:type="dxa"/>
          </w:tcPr>
          <w:p w:rsidR="005F69A4" w:rsidRDefault="005F69A4">
            <w:pPr>
              <w:spacing w:after="0" w:line="240" w:lineRule="auto"/>
              <w:jc w:val="right"/>
              <w:rPr>
                <w:rFonts w:ascii="Times New Roman" w:hAnsi="Times New Roman"/>
                <w:b/>
              </w:rPr>
            </w:pPr>
          </w:p>
          <w:p w:rsidR="005F69A4" w:rsidRDefault="00B3053C" w:rsidP="00B3053C">
            <w:pPr>
              <w:spacing w:after="0" w:line="240" w:lineRule="auto"/>
              <w:jc w:val="right"/>
              <w:rPr>
                <w:rFonts w:ascii="Times New Roman" w:hAnsi="Times New Roman"/>
                <w:b/>
              </w:rPr>
            </w:pPr>
            <w:r w:rsidRPr="00B3053C">
              <w:rPr>
                <w:rFonts w:ascii="Times New Roman" w:hAnsi="Times New Roman"/>
                <w:b/>
              </w:rPr>
              <w:t>-38.202,</w:t>
            </w:r>
            <w:r>
              <w:rPr>
                <w:rFonts w:ascii="Times New Roman" w:hAnsi="Times New Roman"/>
                <w:b/>
              </w:rPr>
              <w:t>5</w:t>
            </w:r>
            <w:r w:rsidRPr="00B3053C">
              <w:rPr>
                <w:rFonts w:ascii="Times New Roman" w:hAnsi="Times New Roman"/>
                <w:b/>
              </w:rPr>
              <w:t>2</w:t>
            </w:r>
          </w:p>
        </w:tc>
      </w:tr>
    </w:tbl>
    <w:p w:rsidR="005F69A4" w:rsidRDefault="005F69A4">
      <w:pPr>
        <w:spacing w:line="240" w:lineRule="auto"/>
        <w:jc w:val="both"/>
        <w:rPr>
          <w:rFonts w:ascii="Times New Roman" w:hAnsi="Times New Roman"/>
          <w:sz w:val="24"/>
          <w:szCs w:val="24"/>
        </w:rPr>
      </w:pPr>
    </w:p>
    <w:p w:rsidR="005F69A4" w:rsidRDefault="00577A93">
      <w:pPr>
        <w:spacing w:line="240" w:lineRule="auto"/>
        <w:jc w:val="both"/>
        <w:rPr>
          <w:rFonts w:ascii="Times New Roman" w:eastAsia="Times New Roman" w:hAnsi="Times New Roman" w:cs="Times New Roman"/>
          <w:color w:val="000000"/>
          <w:sz w:val="24"/>
          <w:szCs w:val="24"/>
          <w:lang w:eastAsia="en-GB"/>
        </w:rPr>
      </w:pPr>
      <w:r w:rsidRPr="00CD14FA">
        <w:rPr>
          <w:rFonts w:ascii="Times New Roman" w:eastAsia="Times New Roman" w:hAnsi="Times New Roman" w:cs="Times New Roman"/>
          <w:sz w:val="24"/>
          <w:szCs w:val="24"/>
          <w:lang w:eastAsia="en-GB"/>
        </w:rPr>
        <w:t xml:space="preserve">Ukupni prihodi općinski </w:t>
      </w:r>
      <w:r>
        <w:rPr>
          <w:rFonts w:ascii="Times New Roman" w:eastAsia="Times New Roman" w:hAnsi="Times New Roman" w:cs="Times New Roman"/>
          <w:color w:val="000000"/>
          <w:sz w:val="24"/>
          <w:szCs w:val="24"/>
          <w:lang w:eastAsia="en-GB"/>
        </w:rPr>
        <w:t>proračun………</w:t>
      </w:r>
      <w:r w:rsidR="00B15E04">
        <w:rPr>
          <w:rFonts w:ascii="Times New Roman" w:eastAsia="Times New Roman" w:hAnsi="Times New Roman" w:cs="Times New Roman"/>
          <w:color w:val="000000"/>
          <w:sz w:val="24"/>
          <w:szCs w:val="24"/>
          <w:lang w:val="hr-HR" w:eastAsia="en-GB"/>
        </w:rPr>
        <w:t>2.314.429,67</w:t>
      </w:r>
      <w:r>
        <w:rPr>
          <w:rFonts w:ascii="Times New Roman" w:eastAsia="Times New Roman" w:hAnsi="Times New Roman" w:cs="Times New Roman"/>
          <w:color w:val="000000"/>
          <w:sz w:val="24"/>
          <w:szCs w:val="24"/>
          <w:lang w:eastAsia="en-GB"/>
        </w:rPr>
        <w:t xml:space="preserve"> eura</w:t>
      </w:r>
    </w:p>
    <w:p w:rsidR="005F69A4" w:rsidRDefault="00577A93">
      <w:pPr>
        <w:spacing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+korištenje viška iz prethodih godina…...   </w:t>
      </w:r>
      <w:r w:rsidR="002015A4">
        <w:rPr>
          <w:rFonts w:ascii="Times New Roman" w:eastAsia="Times New Roman" w:hAnsi="Times New Roman" w:cs="Times New Roman"/>
          <w:color w:val="000000"/>
          <w:sz w:val="24"/>
          <w:szCs w:val="24"/>
          <w:lang w:val="hr-HR" w:eastAsia="en-GB"/>
        </w:rPr>
        <w:t>404.985,08</w:t>
      </w:r>
      <w:r>
        <w:rPr>
          <w:rFonts w:ascii="Times New Roman" w:eastAsia="Times New Roman" w:hAnsi="Times New Roman" w:cs="Times New Roman"/>
          <w:color w:val="000000"/>
          <w:sz w:val="24"/>
          <w:szCs w:val="24"/>
          <w:lang w:eastAsia="en-GB"/>
        </w:rPr>
        <w:t xml:space="preserve"> eura</w:t>
      </w:r>
    </w:p>
    <w:p w:rsidR="005F69A4" w:rsidRDefault="00577A93">
      <w:pPr>
        <w:spacing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-rashodi </w:t>
      </w:r>
      <w:r>
        <w:rPr>
          <w:rFonts w:ascii="Times New Roman" w:eastAsia="Times New Roman" w:hAnsi="Times New Roman" w:cs="Times New Roman"/>
          <w:color w:val="000000"/>
          <w:sz w:val="24"/>
          <w:szCs w:val="24"/>
          <w:lang w:val="hr-HR" w:eastAsia="en-GB"/>
        </w:rPr>
        <w:t>i</w:t>
      </w:r>
      <w:r>
        <w:rPr>
          <w:rFonts w:ascii="Times New Roman" w:eastAsia="Times New Roman" w:hAnsi="Times New Roman" w:cs="Times New Roman"/>
          <w:color w:val="000000"/>
          <w:sz w:val="24"/>
          <w:szCs w:val="24"/>
          <w:lang w:eastAsia="en-GB"/>
        </w:rPr>
        <w:t xml:space="preserve"> izdaci………………………….</w:t>
      </w:r>
      <w:r w:rsidR="002015A4">
        <w:rPr>
          <w:rFonts w:ascii="Times New Roman" w:hAnsi="Times New Roman"/>
          <w:sz w:val="24"/>
          <w:szCs w:val="24"/>
          <w:lang w:val="hr-HR"/>
        </w:rPr>
        <w:t>3.408.810,17</w:t>
      </w:r>
      <w:r>
        <w:rPr>
          <w:rFonts w:ascii="Times New Roman" w:hAnsi="Times New Roman"/>
          <w:sz w:val="24"/>
          <w:szCs w:val="24"/>
        </w:rPr>
        <w:t xml:space="preserve"> eura</w:t>
      </w:r>
    </w:p>
    <w:p w:rsidR="005F69A4" w:rsidRDefault="00577A93">
      <w:pPr>
        <w:widowControl w:val="0"/>
        <w:autoSpaceDE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Ukupno rezultat……………………</w:t>
      </w:r>
      <w:r w:rsidR="00E44BB9">
        <w:rPr>
          <w:rFonts w:ascii="Times New Roman" w:eastAsia="Times New Roman" w:hAnsi="Times New Roman"/>
          <w:sz w:val="24"/>
          <w:szCs w:val="24"/>
          <w:lang w:eastAsia="hr-HR"/>
        </w:rPr>
        <w:t>.</w:t>
      </w:r>
      <w:r>
        <w:rPr>
          <w:rFonts w:ascii="Times New Roman" w:eastAsia="Times New Roman" w:hAnsi="Times New Roman"/>
          <w:sz w:val="24"/>
          <w:szCs w:val="24"/>
          <w:lang w:eastAsia="hr-HR"/>
        </w:rPr>
        <w:t>…</w:t>
      </w:r>
      <w:proofErr w:type="gramStart"/>
      <w:r>
        <w:rPr>
          <w:rFonts w:ascii="Times New Roman" w:eastAsia="Times New Roman" w:hAnsi="Times New Roman"/>
          <w:sz w:val="24"/>
          <w:szCs w:val="24"/>
          <w:lang w:eastAsia="hr-HR"/>
        </w:rPr>
        <w:t>….-</w:t>
      </w:r>
      <w:proofErr w:type="gramEnd"/>
      <w:r>
        <w:rPr>
          <w:rFonts w:ascii="Times New Roman" w:eastAsia="Times New Roman" w:hAnsi="Times New Roman"/>
          <w:sz w:val="24"/>
          <w:szCs w:val="24"/>
          <w:lang w:val="en-US" w:eastAsia="hr-HR"/>
        </w:rPr>
        <w:t xml:space="preserve"> </w:t>
      </w:r>
      <w:r w:rsidR="002015A4">
        <w:rPr>
          <w:rFonts w:ascii="Times New Roman" w:eastAsia="Times New Roman" w:hAnsi="Times New Roman"/>
          <w:sz w:val="24"/>
          <w:szCs w:val="24"/>
          <w:lang w:val="en-US" w:eastAsia="hr-HR"/>
        </w:rPr>
        <w:t>689.395,42</w:t>
      </w:r>
      <w:r>
        <w:rPr>
          <w:rFonts w:ascii="Times New Roman" w:eastAsia="Times New Roman" w:hAnsi="Times New Roman"/>
          <w:sz w:val="24"/>
          <w:szCs w:val="24"/>
          <w:lang w:eastAsia="hr-HR"/>
        </w:rPr>
        <w:t xml:space="preserve"> eura</w:t>
      </w:r>
    </w:p>
    <w:p w:rsidR="005F69A4" w:rsidRDefault="00577A93">
      <w:pPr>
        <w:widowControl w:val="0"/>
        <w:autoSpaceDE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+ostatak od viška prihoda (neutrošeno)…</w:t>
      </w:r>
      <w:r w:rsidR="002015A4">
        <w:rPr>
          <w:rFonts w:ascii="Times New Roman" w:eastAsia="Times New Roman" w:hAnsi="Times New Roman"/>
          <w:sz w:val="24"/>
          <w:szCs w:val="24"/>
          <w:lang w:eastAsia="hr-HR"/>
        </w:rPr>
        <w:t>...</w:t>
      </w:r>
      <w:r w:rsidR="00E44BB9">
        <w:rPr>
          <w:rFonts w:ascii="Times New Roman" w:eastAsia="Times New Roman" w:hAnsi="Times New Roman"/>
          <w:sz w:val="24"/>
          <w:szCs w:val="24"/>
          <w:lang w:eastAsia="hr-HR"/>
        </w:rPr>
        <w:t>.</w:t>
      </w:r>
      <w:r w:rsidR="002015A4">
        <w:rPr>
          <w:rFonts w:ascii="Times New Roman" w:eastAsia="Times New Roman" w:hAnsi="Times New Roman"/>
          <w:sz w:val="24"/>
          <w:szCs w:val="24"/>
          <w:lang w:val="en-US" w:eastAsia="hr-HR"/>
        </w:rPr>
        <w:t>652.973,57</w:t>
      </w:r>
      <w:r>
        <w:rPr>
          <w:rFonts w:ascii="Times New Roman" w:eastAsia="Times New Roman" w:hAnsi="Times New Roman"/>
          <w:sz w:val="24"/>
          <w:szCs w:val="24"/>
          <w:lang w:eastAsia="hr-HR"/>
        </w:rPr>
        <w:t xml:space="preserve"> eura</w:t>
      </w:r>
    </w:p>
    <w:p w:rsidR="005F69A4" w:rsidRDefault="00577A93">
      <w:pPr>
        <w:widowControl w:val="0"/>
        <w:autoSpaceDE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Razlika …………………………………</w:t>
      </w:r>
      <w:r w:rsidR="002015A4">
        <w:rPr>
          <w:rFonts w:ascii="Times New Roman" w:eastAsia="Times New Roman" w:hAnsi="Times New Roman"/>
          <w:sz w:val="24"/>
          <w:szCs w:val="24"/>
          <w:lang w:eastAsia="hr-HR"/>
        </w:rPr>
        <w:t>…</w:t>
      </w:r>
      <w:r>
        <w:rPr>
          <w:rFonts w:ascii="Times New Roman" w:eastAsia="Times New Roman" w:hAnsi="Times New Roman"/>
          <w:sz w:val="24"/>
          <w:szCs w:val="24"/>
          <w:lang w:val="en-US" w:eastAsia="hr-HR"/>
        </w:rPr>
        <w:t xml:space="preserve">  </w:t>
      </w:r>
      <w:r w:rsidR="002015A4">
        <w:rPr>
          <w:rFonts w:ascii="Times New Roman" w:eastAsia="Times New Roman" w:hAnsi="Times New Roman"/>
          <w:sz w:val="24"/>
          <w:szCs w:val="24"/>
          <w:lang w:val="en-US" w:eastAsia="hr-HR"/>
        </w:rPr>
        <w:t>-36.421,85</w:t>
      </w:r>
      <w:r>
        <w:rPr>
          <w:rFonts w:ascii="Times New Roman" w:eastAsia="Times New Roman" w:hAnsi="Times New Roman"/>
          <w:sz w:val="24"/>
          <w:szCs w:val="24"/>
          <w:lang w:eastAsia="hr-HR"/>
        </w:rPr>
        <w:t xml:space="preserve"> eura</w:t>
      </w:r>
    </w:p>
    <w:p w:rsidR="005F69A4" w:rsidRDefault="005F69A4">
      <w:pPr>
        <w:widowControl w:val="0"/>
        <w:autoSpaceDE w:val="0"/>
        <w:adjustRightInd w:val="0"/>
        <w:spacing w:after="0" w:line="240" w:lineRule="auto"/>
        <w:jc w:val="both"/>
        <w:rPr>
          <w:rFonts w:ascii="Times New Roman" w:eastAsia="Times New Roman" w:hAnsi="Times New Roman"/>
          <w:sz w:val="24"/>
          <w:szCs w:val="24"/>
          <w:lang w:eastAsia="hr-HR"/>
        </w:rPr>
      </w:pPr>
    </w:p>
    <w:p w:rsidR="005F69A4" w:rsidRDefault="00577A93">
      <w:pPr>
        <w:widowControl w:val="0"/>
        <w:autoSpaceDE w:val="0"/>
        <w:adjustRightInd w:val="0"/>
        <w:spacing w:after="0" w:line="240" w:lineRule="auto"/>
        <w:jc w:val="both"/>
        <w:rPr>
          <w:rFonts w:ascii="Times New Roman" w:eastAsia="Times New Roman" w:hAnsi="Times New Roman"/>
          <w:sz w:val="24"/>
          <w:szCs w:val="24"/>
          <w:lang w:eastAsia="hr-HR"/>
        </w:rPr>
      </w:pPr>
      <w:r w:rsidRPr="0012383F">
        <w:rPr>
          <w:rFonts w:ascii="Times New Roman" w:eastAsia="Times New Roman" w:hAnsi="Times New Roman"/>
          <w:sz w:val="24"/>
          <w:szCs w:val="24"/>
          <w:lang w:eastAsia="hr-HR"/>
        </w:rPr>
        <w:t>Ukupni prihodi DV Sabunić……………....</w:t>
      </w:r>
      <w:r w:rsidR="00A74C6B" w:rsidRPr="00A74C6B">
        <w:rPr>
          <w:rFonts w:ascii="Times New Roman" w:eastAsia="Times New Roman" w:hAnsi="Times New Roman"/>
          <w:sz w:val="24"/>
          <w:szCs w:val="24"/>
          <w:lang w:eastAsia="hr-HR"/>
        </w:rPr>
        <w:t>300.402,54</w:t>
      </w:r>
      <w:r w:rsidR="00A74C6B">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eura</w:t>
      </w:r>
    </w:p>
    <w:p w:rsidR="005F69A4" w:rsidRDefault="00577A93">
      <w:pPr>
        <w:widowControl w:val="0"/>
        <w:autoSpaceDE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-rashodi…………………………………….</w:t>
      </w:r>
      <w:r w:rsidR="00E44BB9" w:rsidRPr="00E44BB9">
        <w:rPr>
          <w:rFonts w:ascii="Times New Roman" w:eastAsia="Times New Roman" w:hAnsi="Times New Roman"/>
          <w:sz w:val="24"/>
          <w:szCs w:val="24"/>
          <w:lang w:val="en-US" w:eastAsia="hr-HR"/>
        </w:rPr>
        <w:t>298.503,82</w:t>
      </w:r>
      <w:r>
        <w:rPr>
          <w:rFonts w:ascii="Times New Roman" w:eastAsia="Times New Roman" w:hAnsi="Times New Roman"/>
          <w:sz w:val="24"/>
          <w:szCs w:val="24"/>
          <w:lang w:eastAsia="hr-HR"/>
        </w:rPr>
        <w:t xml:space="preserve"> eura</w:t>
      </w:r>
    </w:p>
    <w:p w:rsidR="005F69A4" w:rsidRDefault="00577A93">
      <w:pPr>
        <w:widowControl w:val="0"/>
        <w:autoSpaceDE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Ukupno rezultat…………………………...…</w:t>
      </w:r>
      <w:r w:rsidR="00E44BB9">
        <w:rPr>
          <w:rFonts w:ascii="Times New Roman" w:eastAsia="Times New Roman" w:hAnsi="Times New Roman"/>
          <w:sz w:val="24"/>
          <w:szCs w:val="24"/>
          <w:lang w:val="en-US" w:eastAsia="hr-HR"/>
        </w:rPr>
        <w:t>…</w:t>
      </w:r>
      <w:r w:rsidR="00E44BB9" w:rsidRPr="00E44BB9">
        <w:rPr>
          <w:rFonts w:ascii="Times New Roman" w:eastAsia="Times New Roman" w:hAnsi="Times New Roman"/>
          <w:sz w:val="24"/>
          <w:szCs w:val="24"/>
          <w:lang w:eastAsia="hr-HR"/>
        </w:rPr>
        <w:t>.898,72</w:t>
      </w:r>
      <w:r w:rsidR="00E44BB9">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eura</w:t>
      </w:r>
    </w:p>
    <w:p w:rsidR="005F69A4" w:rsidRDefault="00E44BB9">
      <w:pPr>
        <w:widowControl w:val="0"/>
        <w:autoSpaceDE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preneseni manjak ………………</w:t>
      </w:r>
      <w:proofErr w:type="gramStart"/>
      <w:r>
        <w:rPr>
          <w:rFonts w:ascii="Times New Roman" w:eastAsia="Times New Roman" w:hAnsi="Times New Roman"/>
          <w:sz w:val="24"/>
          <w:szCs w:val="24"/>
          <w:lang w:eastAsia="hr-HR"/>
        </w:rPr>
        <w:t>…..</w:t>
      </w:r>
      <w:proofErr w:type="gramEnd"/>
      <w:r>
        <w:rPr>
          <w:rFonts w:ascii="Times New Roman" w:eastAsia="Times New Roman" w:hAnsi="Times New Roman"/>
          <w:sz w:val="24"/>
          <w:szCs w:val="24"/>
          <w:lang w:eastAsia="hr-HR"/>
        </w:rPr>
        <w:t xml:space="preserve">……... </w:t>
      </w:r>
      <w:r w:rsidRPr="00E44BB9">
        <w:rPr>
          <w:rFonts w:ascii="Times New Roman" w:eastAsia="Times New Roman" w:hAnsi="Times New Roman"/>
          <w:sz w:val="24"/>
          <w:szCs w:val="24"/>
          <w:lang w:eastAsia="hr-HR"/>
        </w:rPr>
        <w:t>-3.679,39</w:t>
      </w:r>
      <w:r>
        <w:rPr>
          <w:rFonts w:ascii="Times New Roman" w:eastAsia="Times New Roman" w:hAnsi="Times New Roman"/>
          <w:sz w:val="24"/>
          <w:szCs w:val="24"/>
          <w:lang w:eastAsia="hr-HR"/>
        </w:rPr>
        <w:t xml:space="preserve"> </w:t>
      </w:r>
      <w:r w:rsidR="00577A93">
        <w:rPr>
          <w:rFonts w:ascii="Times New Roman" w:eastAsia="Times New Roman" w:hAnsi="Times New Roman"/>
          <w:sz w:val="24"/>
          <w:szCs w:val="24"/>
          <w:lang w:eastAsia="hr-HR"/>
        </w:rPr>
        <w:t>eura</w:t>
      </w:r>
    </w:p>
    <w:p w:rsidR="005F69A4" w:rsidRDefault="00577A93">
      <w:pPr>
        <w:widowControl w:val="0"/>
        <w:autoSpaceDE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Razlika……………………………………</w:t>
      </w:r>
      <w:proofErr w:type="gramStart"/>
      <w:r w:rsidR="00E44BB9">
        <w:rPr>
          <w:rFonts w:ascii="Times New Roman" w:eastAsia="Times New Roman" w:hAnsi="Times New Roman"/>
          <w:sz w:val="24"/>
          <w:szCs w:val="24"/>
          <w:lang w:val="en-US" w:eastAsia="hr-HR"/>
        </w:rPr>
        <w:t>.</w:t>
      </w:r>
      <w:r>
        <w:rPr>
          <w:rFonts w:ascii="Times New Roman" w:eastAsia="Times New Roman" w:hAnsi="Times New Roman"/>
          <w:sz w:val="24"/>
          <w:szCs w:val="24"/>
          <w:lang w:val="en-US" w:eastAsia="hr-HR"/>
        </w:rPr>
        <w:t>...</w:t>
      </w:r>
      <w:r w:rsidR="00E44BB9">
        <w:rPr>
          <w:rFonts w:ascii="Times New Roman" w:eastAsia="Times New Roman" w:hAnsi="Times New Roman"/>
          <w:sz w:val="24"/>
          <w:szCs w:val="24"/>
          <w:lang w:val="en-US" w:eastAsia="hr-HR"/>
        </w:rPr>
        <w:t>-</w:t>
      </w:r>
      <w:proofErr w:type="gramEnd"/>
      <w:r w:rsidR="00E44BB9">
        <w:rPr>
          <w:rFonts w:ascii="Times New Roman" w:eastAsia="Times New Roman" w:hAnsi="Times New Roman"/>
          <w:sz w:val="24"/>
          <w:szCs w:val="24"/>
          <w:lang w:val="en-US" w:eastAsia="hr-HR"/>
        </w:rPr>
        <w:t xml:space="preserve"> 1.780,67</w:t>
      </w:r>
      <w:r>
        <w:rPr>
          <w:rFonts w:ascii="Times New Roman" w:eastAsia="Times New Roman" w:hAnsi="Times New Roman"/>
          <w:sz w:val="24"/>
          <w:szCs w:val="24"/>
          <w:lang w:eastAsia="hr-HR"/>
        </w:rPr>
        <w:t xml:space="preserve"> eura</w:t>
      </w:r>
    </w:p>
    <w:p w:rsidR="005F69A4" w:rsidRDefault="005F69A4">
      <w:pPr>
        <w:pStyle w:val="Odlomakpopisa"/>
        <w:widowControl w:val="0"/>
        <w:autoSpaceDE w:val="0"/>
        <w:adjustRightInd w:val="0"/>
        <w:spacing w:after="0" w:line="240" w:lineRule="auto"/>
        <w:ind w:left="360"/>
        <w:jc w:val="both"/>
        <w:rPr>
          <w:rFonts w:ascii="Times New Roman" w:eastAsia="Times New Roman" w:hAnsi="Times New Roman"/>
          <w:sz w:val="24"/>
          <w:szCs w:val="24"/>
          <w:lang w:eastAsia="hr-HR"/>
        </w:rPr>
      </w:pPr>
    </w:p>
    <w:p w:rsidR="005F69A4" w:rsidRDefault="005F69A4">
      <w:pPr>
        <w:widowControl w:val="0"/>
        <w:autoSpaceDE w:val="0"/>
        <w:adjustRightInd w:val="0"/>
        <w:spacing w:after="0" w:line="240" w:lineRule="auto"/>
        <w:jc w:val="both"/>
        <w:rPr>
          <w:rFonts w:ascii="Times New Roman" w:eastAsia="Times New Roman" w:hAnsi="Times New Roman"/>
          <w:sz w:val="24"/>
          <w:szCs w:val="24"/>
          <w:lang w:eastAsia="hr-HR"/>
        </w:rPr>
      </w:pPr>
    </w:p>
    <w:p w:rsidR="005F69A4" w:rsidRDefault="005F69A4">
      <w:pPr>
        <w:widowControl w:val="0"/>
        <w:autoSpaceDE w:val="0"/>
        <w:adjustRightInd w:val="0"/>
        <w:spacing w:after="0" w:line="240" w:lineRule="auto"/>
        <w:jc w:val="both"/>
        <w:rPr>
          <w:rFonts w:ascii="Times New Roman" w:eastAsia="Times New Roman" w:hAnsi="Times New Roman"/>
          <w:sz w:val="24"/>
          <w:szCs w:val="24"/>
          <w:lang w:eastAsia="hr-HR"/>
        </w:rPr>
      </w:pPr>
    </w:p>
    <w:p w:rsidR="005F69A4" w:rsidRDefault="005F69A4">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5F69A4" w:rsidRDefault="005F69A4">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5F69A4" w:rsidRDefault="005F69A4">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5F69A4" w:rsidRDefault="005F69A4">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5F69A4" w:rsidRDefault="005F69A4">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5F69A4" w:rsidRDefault="005F69A4">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5F69A4" w:rsidRDefault="005F69A4">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5F69A4" w:rsidRDefault="005F69A4">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5F69A4" w:rsidRDefault="005F69A4">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DA4AAF" w:rsidRDefault="00DA4AAF">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DA4AAF" w:rsidRDefault="00DA4AAF">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CD0508" w:rsidRDefault="00CD0508">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CD0508" w:rsidRDefault="00CD0508">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CD0508" w:rsidRDefault="00CD0508">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CD0508" w:rsidRDefault="00CD0508">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bookmarkStart w:id="0" w:name="_GoBack"/>
      <w:bookmarkEnd w:id="0"/>
    </w:p>
    <w:p w:rsidR="00DA4AAF" w:rsidRDefault="00DA4AAF">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DA4AAF" w:rsidRDefault="00DA4AAF">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5F69A4" w:rsidRDefault="005F69A4">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5F69A4" w:rsidRDefault="005F69A4">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12383F" w:rsidRDefault="0012383F">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9B6427" w:rsidRDefault="009B6427">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p>
    <w:p w:rsidR="005F69A4" w:rsidRDefault="00577A93">
      <w:pPr>
        <w:pStyle w:val="Odlomakpopisa"/>
        <w:widowControl w:val="0"/>
        <w:autoSpaceDE w:val="0"/>
        <w:adjustRightInd w:val="0"/>
        <w:spacing w:after="0" w:line="240" w:lineRule="auto"/>
        <w:ind w:left="0"/>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 xml:space="preserve">POSEBNI IZVJEŠTAJI </w:t>
      </w:r>
    </w:p>
    <w:p w:rsidR="005F69A4" w:rsidRDefault="005F69A4">
      <w:pPr>
        <w:widowControl w:val="0"/>
        <w:autoSpaceDE w:val="0"/>
        <w:adjustRightInd w:val="0"/>
        <w:spacing w:after="0" w:line="240" w:lineRule="auto"/>
        <w:jc w:val="both"/>
        <w:rPr>
          <w:rFonts w:ascii="Times New Roman" w:eastAsia="Times New Roman" w:hAnsi="Times New Roman"/>
          <w:b/>
          <w:sz w:val="24"/>
          <w:szCs w:val="24"/>
          <w:lang w:eastAsia="hr-HR"/>
        </w:rPr>
      </w:pPr>
    </w:p>
    <w:p w:rsidR="005F69A4" w:rsidRDefault="005F69A4">
      <w:pPr>
        <w:widowControl w:val="0"/>
        <w:autoSpaceDE w:val="0"/>
        <w:adjustRightInd w:val="0"/>
        <w:spacing w:after="0" w:line="240" w:lineRule="auto"/>
        <w:jc w:val="both"/>
        <w:rPr>
          <w:rFonts w:ascii="Times New Roman" w:eastAsia="Times New Roman" w:hAnsi="Times New Roman"/>
          <w:b/>
          <w:sz w:val="24"/>
          <w:szCs w:val="24"/>
          <w:lang w:eastAsia="hr-HR"/>
        </w:rPr>
      </w:pPr>
    </w:p>
    <w:p w:rsidR="005F69A4" w:rsidRDefault="00577A93">
      <w:pPr>
        <w:widowControl w:val="0"/>
        <w:autoSpaceDE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Kako je već u uvodnom dijelu navedeno u ovom izvještajnom razdoblju kao posebni izvještaji </w:t>
      </w:r>
    </w:p>
    <w:p w:rsidR="005F69A4" w:rsidRDefault="00577A93">
      <w:pPr>
        <w:spacing w:line="240" w:lineRule="auto"/>
        <w:jc w:val="both"/>
        <w:rPr>
          <w:rFonts w:ascii="Times New Roman" w:hAnsi="Times New Roman" w:cs="Times New Roman"/>
          <w:sz w:val="24"/>
          <w:szCs w:val="24"/>
        </w:rPr>
      </w:pPr>
      <w:r>
        <w:rPr>
          <w:rFonts w:ascii="Times New Roman" w:eastAsia="Times New Roman" w:hAnsi="Times New Roman"/>
          <w:sz w:val="24"/>
          <w:szCs w:val="24"/>
          <w:lang w:eastAsia="hr-HR"/>
        </w:rPr>
        <w:t xml:space="preserve">sastavljaju se </w:t>
      </w:r>
      <w:r>
        <w:rPr>
          <w:rFonts w:ascii="Times New Roman" w:hAnsi="Times New Roman" w:cs="Times New Roman"/>
          <w:sz w:val="24"/>
          <w:szCs w:val="24"/>
        </w:rPr>
        <w:t>izvještaj o korištenju proračunske zalihe, izvještaj o zaduživanju na domaćem i stra</w:t>
      </w:r>
      <w:r w:rsidR="009B6427">
        <w:rPr>
          <w:rFonts w:ascii="Times New Roman" w:hAnsi="Times New Roman" w:cs="Times New Roman"/>
          <w:sz w:val="24"/>
          <w:szCs w:val="24"/>
        </w:rPr>
        <w:t xml:space="preserve">nom tržištu novca i kapitala i </w:t>
      </w:r>
      <w:r>
        <w:rPr>
          <w:rFonts w:ascii="Times New Roman" w:hAnsi="Times New Roman" w:cs="Times New Roman"/>
          <w:sz w:val="24"/>
          <w:szCs w:val="24"/>
        </w:rPr>
        <w:t>izvještaj o danim jamstvima i plaćanjima po protestiranim jamstvima.</w:t>
      </w:r>
    </w:p>
    <w:p w:rsidR="005F69A4" w:rsidRDefault="005F69A4">
      <w:pPr>
        <w:spacing w:line="240" w:lineRule="auto"/>
        <w:jc w:val="both"/>
        <w:rPr>
          <w:rFonts w:ascii="Times New Roman" w:hAnsi="Times New Roman" w:cs="Times New Roman"/>
          <w:sz w:val="24"/>
          <w:szCs w:val="24"/>
        </w:rPr>
      </w:pPr>
    </w:p>
    <w:p w:rsidR="005F69A4" w:rsidRDefault="00577A93">
      <w:pPr>
        <w:pStyle w:val="Odlomakpopisa"/>
        <w:widowControl w:val="0"/>
        <w:autoSpaceDE w:val="0"/>
        <w:adjustRightInd w:val="0"/>
        <w:spacing w:after="0" w:line="240" w:lineRule="auto"/>
        <w:ind w:left="360"/>
        <w:jc w:val="both"/>
        <w:rPr>
          <w:rFonts w:ascii="Times New Roman" w:eastAsia="Times New Roman" w:hAnsi="Times New Roman"/>
          <w:b/>
          <w:sz w:val="24"/>
          <w:szCs w:val="24"/>
          <w:lang w:val="en-US" w:eastAsia="hr-HR"/>
        </w:rPr>
      </w:pPr>
      <w:r>
        <w:rPr>
          <w:rFonts w:ascii="Times New Roman" w:eastAsia="Times New Roman" w:hAnsi="Times New Roman"/>
          <w:b/>
          <w:sz w:val="24"/>
          <w:szCs w:val="24"/>
          <w:lang w:val="en-US" w:eastAsia="hr-HR"/>
        </w:rPr>
        <w:t>1.Izvještaj o korištenju proračunske zalihe</w:t>
      </w:r>
    </w:p>
    <w:p w:rsidR="005F69A4" w:rsidRDefault="005F69A4">
      <w:pPr>
        <w:spacing w:line="240" w:lineRule="auto"/>
        <w:jc w:val="both"/>
        <w:rPr>
          <w:rFonts w:ascii="Times New Roman" w:eastAsia="Times New Roman" w:hAnsi="Times New Roman" w:cs="Times New Roman"/>
          <w:b/>
          <w:sz w:val="24"/>
          <w:szCs w:val="24"/>
          <w:lang w:eastAsia="hr-HR"/>
        </w:rPr>
      </w:pPr>
    </w:p>
    <w:p w:rsidR="005F69A4" w:rsidRDefault="00577A93">
      <w:pPr>
        <w:spacing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ovom izvještajnom razdoblju nije bilo korištenja </w:t>
      </w:r>
      <w:r>
        <w:rPr>
          <w:rFonts w:ascii="Times New Roman" w:eastAsia="Times New Roman" w:hAnsi="Times New Roman" w:cs="Times New Roman"/>
          <w:bCs/>
          <w:sz w:val="24"/>
          <w:szCs w:val="24"/>
          <w:lang w:val="en-US" w:eastAsia="hr-HR"/>
        </w:rPr>
        <w:t xml:space="preserve">sredstava </w:t>
      </w:r>
      <w:r>
        <w:rPr>
          <w:rFonts w:ascii="Times New Roman" w:eastAsia="Times New Roman" w:hAnsi="Times New Roman" w:cs="Times New Roman"/>
          <w:bCs/>
          <w:sz w:val="24"/>
          <w:szCs w:val="24"/>
          <w:lang w:eastAsia="hr-HR"/>
        </w:rPr>
        <w:t>proračunske zalihe</w:t>
      </w:r>
      <w:r w:rsidR="0012383F">
        <w:rPr>
          <w:rFonts w:ascii="Times New Roman" w:eastAsia="Times New Roman" w:hAnsi="Times New Roman" w:cs="Times New Roman"/>
          <w:bCs/>
          <w:sz w:val="24"/>
          <w:szCs w:val="24"/>
          <w:lang w:eastAsia="hr-HR"/>
        </w:rPr>
        <w:t xml:space="preserve"> općine Privlaka</w:t>
      </w:r>
      <w:r>
        <w:rPr>
          <w:rFonts w:ascii="Times New Roman" w:eastAsia="Times New Roman" w:hAnsi="Times New Roman" w:cs="Times New Roman"/>
          <w:bCs/>
          <w:sz w:val="24"/>
          <w:szCs w:val="24"/>
          <w:lang w:eastAsia="hr-HR"/>
        </w:rPr>
        <w:t>.</w:t>
      </w:r>
    </w:p>
    <w:p w:rsidR="005F69A4" w:rsidRDefault="005F69A4">
      <w:pPr>
        <w:spacing w:line="240" w:lineRule="auto"/>
        <w:jc w:val="both"/>
        <w:rPr>
          <w:rFonts w:ascii="Times New Roman" w:eastAsia="Times New Roman" w:hAnsi="Times New Roman" w:cs="Times New Roman"/>
          <w:sz w:val="24"/>
          <w:szCs w:val="24"/>
          <w:lang w:eastAsia="hr-HR"/>
        </w:rPr>
      </w:pPr>
    </w:p>
    <w:p w:rsidR="005F69A4" w:rsidRDefault="00577A93">
      <w:pPr>
        <w:spacing w:line="240" w:lineRule="auto"/>
        <w:ind w:left="360"/>
        <w:jc w:val="both"/>
        <w:rPr>
          <w:rFonts w:ascii="Times New Roman" w:eastAsia="Times New Roman" w:hAnsi="Times New Roman" w:cs="Times New Roman"/>
          <w:b/>
          <w:bCs/>
          <w:sz w:val="24"/>
          <w:szCs w:val="24"/>
          <w:lang w:val="en-US" w:eastAsia="hr-HR"/>
        </w:rPr>
      </w:pPr>
      <w:r>
        <w:rPr>
          <w:rFonts w:ascii="Times New Roman" w:eastAsia="Times New Roman" w:hAnsi="Times New Roman" w:cs="Times New Roman"/>
          <w:b/>
          <w:bCs/>
          <w:sz w:val="24"/>
          <w:szCs w:val="24"/>
          <w:lang w:val="en-US" w:eastAsia="hr-HR"/>
        </w:rPr>
        <w:t>2.Izvještaj o zaduživanju na domaćem i stranom tržištu novca i kapitala</w:t>
      </w:r>
    </w:p>
    <w:p w:rsidR="005F69A4" w:rsidRDefault="005F69A4">
      <w:pPr>
        <w:spacing w:after="0" w:line="240" w:lineRule="auto"/>
        <w:ind w:left="4"/>
        <w:jc w:val="both"/>
        <w:rPr>
          <w:rFonts w:ascii="Times New Roman" w:eastAsia="Times New Roman" w:hAnsi="Times New Roman" w:cs="Times New Roman"/>
          <w:sz w:val="24"/>
          <w:szCs w:val="24"/>
          <w:lang w:eastAsia="en-GB"/>
        </w:rPr>
      </w:pPr>
    </w:p>
    <w:p w:rsidR="005F69A4" w:rsidRDefault="00577A93">
      <w:pPr>
        <w:spacing w:after="0" w:line="240" w:lineRule="auto"/>
        <w:ind w:left="4"/>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 2021. godini općina Privlaka dugoročno se zadužila kod Zagrebačke banke d.d. u iznosu od (1.366.210,21</w:t>
      </w:r>
      <w:r>
        <w:rPr>
          <w:rFonts w:ascii="Times New Roman" w:eastAsia="Times New Roman" w:hAnsi="Times New Roman" w:cs="Times New Roman"/>
          <w:sz w:val="24"/>
          <w:szCs w:val="24"/>
          <w:lang w:val="hr-HR" w:eastAsia="en-GB"/>
        </w:rPr>
        <w:t xml:space="preserve"> </w:t>
      </w:r>
      <w:r>
        <w:rPr>
          <w:rFonts w:ascii="Times New Roman" w:eastAsia="Times New Roman" w:hAnsi="Times New Roman" w:cs="Times New Roman"/>
          <w:sz w:val="24"/>
          <w:szCs w:val="24"/>
          <w:lang w:eastAsia="en-GB"/>
        </w:rPr>
        <w:t>eura) s rokom otplate kredita od deset godina, bez počeka, u jednakim mjesečnim ratama, uz fiksnu godišnju kamatnu stopu od 1,30 % i uz naknadu banke za obradu kredita od 0,10 % od ugovorenog iznosa kredita odnosno 1.366,21 eura.  Iznos kamata po kreditu iznosi 109.699,52 eura od čega interkalarna kamata iznosi 20.188,81 eura. Sredstva se koriste za financiranje kapitalnog projekta</w:t>
      </w:r>
      <w:r w:rsidR="00F8399B">
        <w:rPr>
          <w:rFonts w:ascii="Times New Roman" w:eastAsia="Times New Roman" w:hAnsi="Times New Roman" w:cs="Times New Roman"/>
          <w:sz w:val="24"/>
          <w:szCs w:val="24"/>
          <w:lang w:eastAsia="en-GB"/>
        </w:rPr>
        <w:t xml:space="preserve"> „Izgradnja i opremanje Dječjeg </w:t>
      </w:r>
      <w:proofErr w:type="gramStart"/>
      <w:r>
        <w:rPr>
          <w:rFonts w:ascii="Times New Roman" w:eastAsia="Times New Roman" w:hAnsi="Times New Roman" w:cs="Times New Roman"/>
          <w:sz w:val="24"/>
          <w:szCs w:val="24"/>
          <w:lang w:eastAsia="en-GB"/>
        </w:rPr>
        <w:t>vrtića“</w:t>
      </w:r>
      <w:proofErr w:type="gramEnd"/>
      <w:r>
        <w:rPr>
          <w:rFonts w:ascii="Times New Roman" w:eastAsia="Times New Roman" w:hAnsi="Times New Roman" w:cs="Times New Roman"/>
          <w:sz w:val="24"/>
          <w:szCs w:val="24"/>
          <w:lang w:eastAsia="en-GB"/>
        </w:rPr>
        <w:t>, a sukladno Odluci općinskog vijeća Općine Privlaka, KLASA: 403-01/20-01/01; URBROJ: 2198/28-01-20-2 od 25. veljače 2021. godine. Odluka Vlade Republike Hrvatske o davanju suglasnosti za navedeno zaduživanje donesena je 14. travnja 2021. godine u Klasi: 022-03/21-04/109; URBROJ: 50301-05/14-21-2. U 2021. godini općina Privlaka otplatila je 315,70 eura kamata temeljem kreditnog zaduženja te je iskoristila 150.236,42 eura glavnice kredita. Sukladno ugovoru kredit se može koristiti sukcesivno najkasnije do 31.12.2022. godine. Kredit je iskorišten u cijelosti.</w:t>
      </w:r>
      <w:r>
        <w:rPr>
          <w:rFonts w:ascii="Times New Roman" w:eastAsia="Times New Roman" w:hAnsi="Times New Roman" w:cs="Times New Roman"/>
          <w:sz w:val="24"/>
          <w:szCs w:val="24"/>
          <w:lang w:val="hr-HR" w:eastAsia="en-GB"/>
        </w:rPr>
        <w:t xml:space="preserve"> </w:t>
      </w:r>
      <w:r>
        <w:rPr>
          <w:rFonts w:ascii="Times New Roman" w:eastAsia="Times New Roman" w:hAnsi="Times New Roman" w:cs="Times New Roman"/>
          <w:sz w:val="24"/>
          <w:szCs w:val="24"/>
          <w:lang w:eastAsia="en-GB"/>
        </w:rPr>
        <w:t>Početak otplate prve rate glavnice kredita počelo je u 2023.godini(31. siječnja) te se nastavlja svakog zadnjeg dana u mjesecu, a zadnja rata je 31.12. 2032.godine. Otplatni obrok (rata glavnice kredita) iznosi 11.385,09 eura kroz cijelo razdoblje otplate.  Kamata se obračunava i naplaćuje kvartalno. Kao osiguranje plaćanja Općina je izdala jednu solemiziranu zadužnicu na iznos kredita uvećano za ugovorene kamate, naknade i ostale troškove.</w:t>
      </w:r>
    </w:p>
    <w:p w:rsidR="005F69A4" w:rsidRDefault="005F69A4">
      <w:pPr>
        <w:spacing w:after="0" w:line="240" w:lineRule="auto"/>
        <w:ind w:left="4"/>
        <w:jc w:val="both"/>
        <w:rPr>
          <w:rFonts w:ascii="Times New Roman" w:eastAsia="Times New Roman" w:hAnsi="Times New Roman" w:cs="Times New Roman"/>
          <w:sz w:val="24"/>
          <w:szCs w:val="24"/>
          <w:lang w:eastAsia="en-GB"/>
        </w:rPr>
      </w:pPr>
    </w:p>
    <w:p w:rsidR="005F69A4" w:rsidRDefault="00577A93">
      <w:pPr>
        <w:spacing w:after="0" w:line="240" w:lineRule="auto"/>
        <w:ind w:left="4"/>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Početno stanje obveza za kredit………………</w:t>
      </w:r>
      <w:r>
        <w:rPr>
          <w:rFonts w:ascii="Times New Roman" w:eastAsia="Times New Roman" w:hAnsi="Times New Roman" w:cs="Times New Roman"/>
          <w:sz w:val="24"/>
          <w:szCs w:val="24"/>
          <w:lang w:val="hr-HR" w:eastAsia="en-GB"/>
        </w:rPr>
        <w:t>.</w:t>
      </w:r>
      <w:r>
        <w:rPr>
          <w:rFonts w:ascii="Times New Roman" w:eastAsia="Times New Roman" w:hAnsi="Times New Roman" w:cs="Times New Roman"/>
          <w:sz w:val="24"/>
          <w:szCs w:val="24"/>
          <w:lang w:eastAsia="en-GB"/>
        </w:rPr>
        <w:t>…1.366.210,21 eura</w:t>
      </w:r>
    </w:p>
    <w:p w:rsidR="005F69A4" w:rsidRDefault="00577A93">
      <w:pPr>
        <w:spacing w:after="0" w:line="240" w:lineRule="auto"/>
        <w:ind w:left="4"/>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Otplaćeno </w:t>
      </w:r>
      <w:r>
        <w:rPr>
          <w:rFonts w:ascii="Times New Roman" w:eastAsia="Times New Roman" w:hAnsi="Times New Roman" w:cs="Times New Roman"/>
          <w:sz w:val="24"/>
          <w:szCs w:val="24"/>
          <w:lang w:val="hr-HR" w:eastAsia="en-GB"/>
        </w:rPr>
        <w:t>do kraja</w:t>
      </w:r>
      <w:r>
        <w:rPr>
          <w:rFonts w:ascii="Times New Roman" w:eastAsia="Times New Roman" w:hAnsi="Times New Roman" w:cs="Times New Roman"/>
          <w:sz w:val="24"/>
          <w:szCs w:val="24"/>
          <w:lang w:eastAsia="en-GB"/>
        </w:rPr>
        <w:t xml:space="preserve"> izvještajno</w:t>
      </w:r>
      <w:r>
        <w:rPr>
          <w:rFonts w:ascii="Times New Roman" w:eastAsia="Times New Roman" w:hAnsi="Times New Roman" w:cs="Times New Roman"/>
          <w:sz w:val="24"/>
          <w:szCs w:val="24"/>
          <w:lang w:val="hr-HR" w:eastAsia="en-GB"/>
        </w:rPr>
        <w:t>g</w:t>
      </w:r>
      <w:r>
        <w:rPr>
          <w:rFonts w:ascii="Times New Roman" w:eastAsia="Times New Roman" w:hAnsi="Times New Roman" w:cs="Times New Roman"/>
          <w:sz w:val="24"/>
          <w:szCs w:val="24"/>
          <w:lang w:eastAsia="en-GB"/>
        </w:rPr>
        <w:t xml:space="preserve"> razdoblj</w:t>
      </w:r>
      <w:r>
        <w:rPr>
          <w:rFonts w:ascii="Times New Roman" w:eastAsia="Times New Roman" w:hAnsi="Times New Roman" w:cs="Times New Roman"/>
          <w:sz w:val="24"/>
          <w:szCs w:val="24"/>
          <w:lang w:val="hr-HR" w:eastAsia="en-GB"/>
        </w:rPr>
        <w:t>a</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val="hr-HR" w:eastAsia="en-GB"/>
        </w:rPr>
        <w:t>..</w:t>
      </w:r>
      <w:r>
        <w:rPr>
          <w:rFonts w:ascii="Times New Roman" w:eastAsia="Times New Roman" w:hAnsi="Times New Roman" w:cs="Times New Roman"/>
          <w:sz w:val="24"/>
          <w:szCs w:val="24"/>
          <w:lang w:eastAsia="en-GB"/>
        </w:rPr>
        <w:t>..</w:t>
      </w:r>
      <w:r w:rsidR="00F8399B">
        <w:rPr>
          <w:rFonts w:ascii="Times New Roman" w:eastAsia="Times New Roman" w:hAnsi="Times New Roman" w:cs="Times New Roman"/>
          <w:sz w:val="24"/>
          <w:szCs w:val="24"/>
          <w:lang w:val="hr-HR" w:eastAsia="en-GB"/>
        </w:rPr>
        <w:t>341.552,61</w:t>
      </w:r>
      <w:r>
        <w:rPr>
          <w:rFonts w:ascii="Times New Roman" w:eastAsia="Times New Roman" w:hAnsi="Times New Roman" w:cs="Times New Roman"/>
          <w:sz w:val="24"/>
          <w:szCs w:val="24"/>
          <w:lang w:val="hr-HR" w:eastAsia="en-GB"/>
        </w:rPr>
        <w:t xml:space="preserve"> </w:t>
      </w:r>
      <w:r>
        <w:rPr>
          <w:rFonts w:ascii="Times New Roman" w:eastAsia="Times New Roman" w:hAnsi="Times New Roman" w:cs="Times New Roman"/>
          <w:sz w:val="24"/>
          <w:szCs w:val="24"/>
          <w:lang w:eastAsia="en-GB"/>
        </w:rPr>
        <w:t>eura</w:t>
      </w:r>
    </w:p>
    <w:p w:rsidR="005F69A4" w:rsidRDefault="00577A93">
      <w:pPr>
        <w:spacing w:after="0" w:line="240" w:lineRule="auto"/>
        <w:ind w:left="4"/>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Stanje kredita na dan 30.06.202</w:t>
      </w:r>
      <w:r>
        <w:rPr>
          <w:rFonts w:ascii="Times New Roman" w:eastAsia="Times New Roman" w:hAnsi="Times New Roman" w:cs="Times New Roman"/>
          <w:sz w:val="24"/>
          <w:szCs w:val="24"/>
          <w:lang w:val="hr-HR" w:eastAsia="en-GB"/>
        </w:rPr>
        <w:t>4</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val="hr-HR" w:eastAsia="en-GB"/>
        </w:rPr>
        <w:t>1.</w:t>
      </w:r>
      <w:r w:rsidR="00F8399B">
        <w:rPr>
          <w:rFonts w:ascii="Times New Roman" w:eastAsia="Times New Roman" w:hAnsi="Times New Roman" w:cs="Times New Roman"/>
          <w:sz w:val="24"/>
          <w:szCs w:val="24"/>
          <w:lang w:val="hr-HR" w:eastAsia="en-GB"/>
        </w:rPr>
        <w:t>024.657,60</w:t>
      </w:r>
      <w:r>
        <w:rPr>
          <w:rFonts w:ascii="Times New Roman" w:eastAsia="Times New Roman" w:hAnsi="Times New Roman" w:cs="Times New Roman"/>
          <w:sz w:val="24"/>
          <w:szCs w:val="24"/>
          <w:lang w:eastAsia="en-GB"/>
        </w:rPr>
        <w:t xml:space="preserve"> eura</w:t>
      </w:r>
    </w:p>
    <w:p w:rsidR="005F69A4" w:rsidRDefault="005F69A4">
      <w:pPr>
        <w:spacing w:after="0" w:line="294" w:lineRule="exact"/>
        <w:rPr>
          <w:rFonts w:ascii="Times New Roman" w:eastAsiaTheme="minorEastAsia" w:hAnsi="Times New Roman" w:cs="Times New Roman"/>
          <w:sz w:val="20"/>
          <w:szCs w:val="20"/>
          <w:lang w:eastAsia="en-GB"/>
        </w:rPr>
      </w:pPr>
    </w:p>
    <w:p w:rsidR="005F69A4" w:rsidRDefault="00577A93">
      <w:pPr>
        <w:spacing w:after="0" w:line="294" w:lineRule="exact"/>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Ugovorene kamate………………………………</w:t>
      </w:r>
      <w:proofErr w:type="gramStart"/>
      <w:r>
        <w:rPr>
          <w:rFonts w:ascii="Times New Roman" w:eastAsiaTheme="minorEastAsia" w:hAnsi="Times New Roman" w:cs="Times New Roman"/>
          <w:sz w:val="24"/>
          <w:szCs w:val="24"/>
          <w:lang w:eastAsia="en-GB"/>
        </w:rPr>
        <w:t>…..</w:t>
      </w:r>
      <w:proofErr w:type="gramEnd"/>
      <w:r>
        <w:rPr>
          <w:rFonts w:ascii="Times New Roman" w:eastAsiaTheme="minorEastAsia" w:hAnsi="Times New Roman" w:cs="Times New Roman"/>
          <w:sz w:val="24"/>
          <w:szCs w:val="24"/>
          <w:lang w:eastAsia="en-GB"/>
        </w:rPr>
        <w:t>89.510,71 eura</w:t>
      </w:r>
    </w:p>
    <w:p w:rsidR="005F69A4" w:rsidRDefault="00577A93">
      <w:pPr>
        <w:spacing w:after="0" w:line="294" w:lineRule="exact"/>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Otplaćene kamate do</w:t>
      </w:r>
      <w:r w:rsidR="000C6FAC">
        <w:rPr>
          <w:rFonts w:ascii="Times New Roman" w:eastAsiaTheme="minorEastAsia" w:hAnsi="Times New Roman" w:cs="Times New Roman"/>
          <w:sz w:val="24"/>
          <w:szCs w:val="24"/>
          <w:lang w:eastAsia="en-GB"/>
        </w:rPr>
        <w:t xml:space="preserve"> kraja izvještajnog razdoblja ….</w:t>
      </w:r>
      <w:r w:rsidR="000C6FAC">
        <w:rPr>
          <w:rFonts w:ascii="Times New Roman" w:eastAsiaTheme="minorEastAsia" w:hAnsi="Times New Roman" w:cs="Times New Roman"/>
          <w:sz w:val="24"/>
          <w:szCs w:val="24"/>
          <w:lang w:val="hr-HR" w:eastAsia="en-GB"/>
        </w:rPr>
        <w:t>49.939,75</w:t>
      </w:r>
      <w:r>
        <w:rPr>
          <w:rFonts w:ascii="Times New Roman" w:eastAsiaTheme="minorEastAsia" w:hAnsi="Times New Roman" w:cs="Times New Roman"/>
          <w:sz w:val="24"/>
          <w:szCs w:val="24"/>
          <w:lang w:eastAsia="en-GB"/>
        </w:rPr>
        <w:t xml:space="preserve"> eura</w:t>
      </w:r>
    </w:p>
    <w:p w:rsidR="005F69A4" w:rsidRDefault="00577A93">
      <w:pPr>
        <w:spacing w:after="0" w:line="294" w:lineRule="exact"/>
        <w:rPr>
          <w:rFonts w:ascii="Times New Roman" w:eastAsiaTheme="minorEastAsia" w:hAnsi="Times New Roman" w:cs="Times New Roman"/>
          <w:sz w:val="20"/>
          <w:szCs w:val="20"/>
          <w:lang w:eastAsia="en-GB"/>
        </w:rPr>
      </w:pPr>
      <w:r>
        <w:rPr>
          <w:rFonts w:ascii="Times New Roman" w:eastAsiaTheme="minorEastAsia" w:hAnsi="Times New Roman" w:cs="Times New Roman"/>
          <w:sz w:val="24"/>
          <w:szCs w:val="24"/>
          <w:lang w:eastAsia="en-GB"/>
        </w:rPr>
        <w:t>Ostatak za platiti kamate prema anuitetnom planu ….</w:t>
      </w:r>
      <w:r w:rsidR="000C6FAC">
        <w:rPr>
          <w:rFonts w:ascii="Times New Roman" w:eastAsiaTheme="minorEastAsia" w:hAnsi="Times New Roman" w:cs="Times New Roman"/>
          <w:sz w:val="24"/>
          <w:szCs w:val="24"/>
          <w:lang w:val="hr-HR" w:eastAsia="en-GB"/>
        </w:rPr>
        <w:t>39.570,96</w:t>
      </w:r>
      <w:r>
        <w:rPr>
          <w:rFonts w:ascii="Times New Roman" w:eastAsiaTheme="minorEastAsia" w:hAnsi="Times New Roman" w:cs="Times New Roman"/>
          <w:sz w:val="24"/>
          <w:szCs w:val="24"/>
          <w:lang w:eastAsia="en-GB"/>
        </w:rPr>
        <w:t xml:space="preserve"> eura</w:t>
      </w:r>
    </w:p>
    <w:p w:rsidR="005F69A4" w:rsidRDefault="005F69A4">
      <w:pPr>
        <w:spacing w:after="0" w:line="294" w:lineRule="exact"/>
        <w:rPr>
          <w:rFonts w:ascii="Times New Roman" w:eastAsiaTheme="minorEastAsia" w:hAnsi="Times New Roman" w:cs="Times New Roman"/>
          <w:sz w:val="20"/>
          <w:szCs w:val="20"/>
          <w:lang w:eastAsia="en-GB"/>
        </w:rPr>
      </w:pPr>
    </w:p>
    <w:p w:rsidR="005F69A4" w:rsidRDefault="00577A93">
      <w:pPr>
        <w:spacing w:after="0" w:line="236" w:lineRule="auto"/>
        <w:ind w:left="4" w:right="20"/>
        <w:jc w:val="both"/>
        <w:rPr>
          <w:rFonts w:ascii="Times New Roman" w:eastAsiaTheme="minorEastAsia" w:hAnsi="Times New Roman" w:cs="Times New Roman"/>
          <w:sz w:val="20"/>
          <w:szCs w:val="20"/>
          <w:lang w:eastAsia="en-GB"/>
        </w:rPr>
      </w:pPr>
      <w:r>
        <w:rPr>
          <w:rFonts w:ascii="Times New Roman" w:eastAsia="Times New Roman" w:hAnsi="Times New Roman" w:cs="Times New Roman"/>
          <w:sz w:val="24"/>
          <w:szCs w:val="24"/>
          <w:lang w:eastAsia="en-GB"/>
        </w:rPr>
        <w:t>Proračunski korisnik dječji vrtić Sabunić se u razdoblju od 01.01. do 30.06.202</w:t>
      </w:r>
      <w:r w:rsidR="003955F8">
        <w:rPr>
          <w:rFonts w:ascii="Times New Roman" w:eastAsia="Times New Roman" w:hAnsi="Times New Roman" w:cs="Times New Roman"/>
          <w:sz w:val="24"/>
          <w:szCs w:val="24"/>
          <w:lang w:val="hr-HR" w:eastAsia="en-GB"/>
        </w:rPr>
        <w:t>5</w:t>
      </w:r>
      <w:r>
        <w:rPr>
          <w:rFonts w:ascii="Times New Roman" w:eastAsia="Times New Roman" w:hAnsi="Times New Roman" w:cs="Times New Roman"/>
          <w:sz w:val="24"/>
          <w:szCs w:val="24"/>
          <w:lang w:eastAsia="en-GB"/>
        </w:rPr>
        <w:t>. godine nije zaduživao na domaćem i stranom tržištu te sukladno tome nema obveza po osnovi navedenog na dan 30.06.202</w:t>
      </w:r>
      <w:r w:rsidR="003955F8">
        <w:rPr>
          <w:rFonts w:ascii="Times New Roman" w:eastAsia="Times New Roman" w:hAnsi="Times New Roman" w:cs="Times New Roman"/>
          <w:sz w:val="24"/>
          <w:szCs w:val="24"/>
          <w:lang w:val="hr-HR" w:eastAsia="en-GB"/>
        </w:rPr>
        <w:t>5</w:t>
      </w:r>
      <w:r>
        <w:rPr>
          <w:rFonts w:ascii="Times New Roman" w:eastAsia="Times New Roman" w:hAnsi="Times New Roman" w:cs="Times New Roman"/>
          <w:sz w:val="24"/>
          <w:szCs w:val="24"/>
          <w:lang w:eastAsia="en-GB"/>
        </w:rPr>
        <w:t>. godine Dječji vrtić nema obveza s osnova zaduživanja.</w:t>
      </w:r>
    </w:p>
    <w:p w:rsidR="005F69A4" w:rsidRDefault="005F69A4">
      <w:pPr>
        <w:spacing w:line="240" w:lineRule="auto"/>
        <w:jc w:val="both"/>
        <w:rPr>
          <w:rFonts w:ascii="Times New Roman" w:eastAsia="Times New Roman" w:hAnsi="Times New Roman" w:cs="Times New Roman"/>
          <w:sz w:val="24"/>
          <w:szCs w:val="24"/>
          <w:lang w:eastAsia="hr-HR"/>
        </w:rPr>
      </w:pPr>
    </w:p>
    <w:p w:rsidR="005F69A4" w:rsidRDefault="005F69A4">
      <w:pPr>
        <w:spacing w:line="240" w:lineRule="auto"/>
        <w:jc w:val="both"/>
        <w:rPr>
          <w:rFonts w:ascii="Times New Roman" w:eastAsia="Times New Roman" w:hAnsi="Times New Roman" w:cs="Times New Roman"/>
          <w:sz w:val="24"/>
          <w:szCs w:val="24"/>
          <w:lang w:eastAsia="hr-HR"/>
        </w:rPr>
      </w:pPr>
    </w:p>
    <w:p w:rsidR="005F69A4" w:rsidRDefault="00577A93">
      <w:pPr>
        <w:spacing w:line="240" w:lineRule="auto"/>
        <w:ind w:firstLineChars="100" w:firstLine="24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lastRenderedPageBreak/>
        <w:t>3.Izvještaj o danim jamstvima i plaćanjima po protestiranim jamstvima</w:t>
      </w:r>
    </w:p>
    <w:p w:rsidR="005F69A4" w:rsidRDefault="005F69A4">
      <w:pPr>
        <w:spacing w:line="240" w:lineRule="auto"/>
        <w:jc w:val="both"/>
        <w:rPr>
          <w:rFonts w:ascii="Times New Roman" w:hAnsi="Times New Roman" w:cs="Times New Roman"/>
          <w:sz w:val="24"/>
          <w:szCs w:val="24"/>
          <w:u w:val="single"/>
        </w:rPr>
      </w:pPr>
    </w:p>
    <w:p w:rsidR="005F69A4" w:rsidRDefault="00577A93">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U izvještajnom razdoblju Općina Privlaka nije davala jamstva. U odnosu na početno stanje nema promjena odnosno nema evidentiranih jamstava niti plaćanja po protestiranim jamstvima.</w:t>
      </w:r>
    </w:p>
    <w:p w:rsidR="005F69A4" w:rsidRDefault="005F69A4">
      <w:pPr>
        <w:spacing w:line="240" w:lineRule="auto"/>
        <w:jc w:val="both"/>
        <w:rPr>
          <w:rFonts w:ascii="Times New Roman" w:eastAsia="Times New Roman" w:hAnsi="Times New Roman" w:cs="Times New Roman"/>
          <w:sz w:val="24"/>
          <w:szCs w:val="24"/>
          <w:lang w:eastAsia="hr-HR"/>
        </w:rPr>
      </w:pPr>
    </w:p>
    <w:sectPr w:rsidR="005F69A4">
      <w:footerReference w:type="default" r:id="rId8"/>
      <w:pgSz w:w="11906" w:h="16838"/>
      <w:pgMar w:top="1417" w:right="1417" w:bottom="1417" w:left="1417" w:header="708" w:footer="708"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BDA" w:rsidRDefault="00910BDA">
      <w:pPr>
        <w:spacing w:line="240" w:lineRule="auto"/>
      </w:pPr>
      <w:r>
        <w:separator/>
      </w:r>
    </w:p>
  </w:endnote>
  <w:endnote w:type="continuationSeparator" w:id="0">
    <w:p w:rsidR="00910BDA" w:rsidRDefault="00910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2">
    <w:altName w:val="Times New Roman"/>
    <w:charset w:val="00"/>
    <w:family w:val="roman"/>
    <w:pitch w:val="default"/>
  </w:font>
  <w:font w:name="DengXian">
    <w:altName w:val="等线"/>
    <w:panose1 w:val="02010600030101010101"/>
    <w:charset w:val="86"/>
    <w:family w:val="auto"/>
    <w:pitch w:val="default"/>
  </w:font>
  <w:font w:name="Arial">
    <w:panose1 w:val="020B0604020202020204"/>
    <w:charset w:val="EE"/>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04" w:rsidRDefault="00B15E04">
    <w:pPr>
      <w:pStyle w:val="Podnoje"/>
      <w:jc w:val="right"/>
    </w:pPr>
    <w:r>
      <w:rPr>
        <w:noProof/>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83451"/>
                          </w:sdtPr>
                          <w:sdtEndPr/>
                          <w:sdtContent>
                            <w:p w:rsidR="00B15E04" w:rsidRDefault="00B15E04">
                              <w:pPr>
                                <w:pStyle w:val="Podnoje"/>
                                <w:jc w:val="right"/>
                              </w:pPr>
                              <w:r>
                                <w:fldChar w:fldCharType="begin"/>
                              </w:r>
                              <w:r>
                                <w:instrText>PAGE   \* MERGEFORMAT</w:instrText>
                              </w:r>
                              <w:r>
                                <w:fldChar w:fldCharType="separate"/>
                              </w:r>
                              <w:r w:rsidR="00CD0508" w:rsidRPr="00CD0508">
                                <w:rPr>
                                  <w:noProof/>
                                  <w:lang w:val="hr-HR"/>
                                </w:rPr>
                                <w:t>35</w:t>
                              </w:r>
                              <w:r>
                                <w:fldChar w:fldCharType="end"/>
                              </w:r>
                            </w:p>
                          </w:sdtContent>
                        </w:sdt>
                        <w:p w:rsidR="00B15E04" w:rsidRDefault="00B15E0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sdt>
                    <w:sdtPr>
                      <w:id w:val="147483451"/>
                    </w:sdtPr>
                    <w:sdtEndPr/>
                    <w:sdtContent>
                      <w:p w:rsidR="00B15E04" w:rsidRDefault="00B15E04">
                        <w:pPr>
                          <w:pStyle w:val="Podnoje"/>
                          <w:jc w:val="right"/>
                        </w:pPr>
                        <w:r>
                          <w:fldChar w:fldCharType="begin"/>
                        </w:r>
                        <w:r>
                          <w:instrText>PAGE   \* MERGEFORMAT</w:instrText>
                        </w:r>
                        <w:r>
                          <w:fldChar w:fldCharType="separate"/>
                        </w:r>
                        <w:r w:rsidR="00CD0508" w:rsidRPr="00CD0508">
                          <w:rPr>
                            <w:noProof/>
                            <w:lang w:val="hr-HR"/>
                          </w:rPr>
                          <w:t>35</w:t>
                        </w:r>
                        <w:r>
                          <w:fldChar w:fldCharType="end"/>
                        </w:r>
                      </w:p>
                    </w:sdtContent>
                  </w:sdt>
                  <w:p w:rsidR="00B15E04" w:rsidRDefault="00B15E04"/>
                </w:txbxContent>
              </v:textbox>
              <w10:wrap anchorx="margin"/>
            </v:shape>
          </w:pict>
        </mc:Fallback>
      </mc:AlternateContent>
    </w:r>
  </w:p>
  <w:p w:rsidR="00B15E04" w:rsidRDefault="00B15E04">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BDA" w:rsidRDefault="00910BDA">
      <w:pPr>
        <w:spacing w:after="0"/>
      </w:pPr>
      <w:r>
        <w:separator/>
      </w:r>
    </w:p>
  </w:footnote>
  <w:footnote w:type="continuationSeparator" w:id="0">
    <w:p w:rsidR="00910BDA" w:rsidRDefault="00910BD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CE1"/>
    <w:multiLevelType w:val="multilevel"/>
    <w:tmpl w:val="00000CE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30A7"/>
    <w:multiLevelType w:val="multilevel"/>
    <w:tmpl w:val="000030A7"/>
    <w:lvl w:ilvl="0">
      <w:start w:val="15"/>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3EE9"/>
    <w:multiLevelType w:val="multilevel"/>
    <w:tmpl w:val="00003EE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3F9A"/>
    <w:multiLevelType w:val="multilevel"/>
    <w:tmpl w:val="00003F9A"/>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46C2"/>
    <w:multiLevelType w:val="multilevel"/>
    <w:tmpl w:val="000046C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6486"/>
    <w:multiLevelType w:val="multilevel"/>
    <w:tmpl w:val="00006486"/>
    <w:lvl w:ilvl="0">
      <w:start w:val="1"/>
      <w:numFmt w:val="bullet"/>
      <w:lvlText w:val=""/>
      <w:lvlJc w:val="left"/>
    </w:lvl>
    <w:lvl w:ilvl="1">
      <w:start w:val="15"/>
      <w:numFmt w:val="lowerLetter"/>
      <w:lvlText w:val="%2"/>
      <w:lvlJc w:val="left"/>
    </w:lvl>
    <w:lvl w:ilvl="2">
      <w:start w:val="1"/>
      <w:numFmt w:val="bullet"/>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63760B"/>
    <w:multiLevelType w:val="multilevel"/>
    <w:tmpl w:val="026A03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84C5648"/>
    <w:multiLevelType w:val="hybridMultilevel"/>
    <w:tmpl w:val="B5A28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3523A9"/>
    <w:multiLevelType w:val="multilevel"/>
    <w:tmpl w:val="1D3523A9"/>
    <w:lvl w:ilvl="0">
      <w:start w:val="2"/>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4A4648"/>
    <w:multiLevelType w:val="multilevel"/>
    <w:tmpl w:val="1D4A4648"/>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0" w15:restartNumberingAfterBreak="0">
    <w:nsid w:val="1D8945BC"/>
    <w:multiLevelType w:val="multilevel"/>
    <w:tmpl w:val="1D89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890AC9"/>
    <w:multiLevelType w:val="hybridMultilevel"/>
    <w:tmpl w:val="DF648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32956"/>
    <w:multiLevelType w:val="multilevel"/>
    <w:tmpl w:val="2A732956"/>
    <w:lvl w:ilvl="0">
      <w:start w:val="1"/>
      <w:numFmt w:val="bullet"/>
      <w:lvlText w:val="o"/>
      <w:lvlJc w:val="left"/>
      <w:pPr>
        <w:ind w:left="1494" w:hanging="360"/>
      </w:pPr>
      <w:rPr>
        <w:rFonts w:ascii="Courier New" w:hAnsi="Courier New" w:cs="Courier New"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13" w15:restartNumberingAfterBreak="0">
    <w:nsid w:val="32070618"/>
    <w:multiLevelType w:val="hybridMultilevel"/>
    <w:tmpl w:val="5E1CC62A"/>
    <w:lvl w:ilvl="0" w:tplc="08090001">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EE1F2B"/>
    <w:multiLevelType w:val="hybridMultilevel"/>
    <w:tmpl w:val="6B5AD966"/>
    <w:lvl w:ilvl="0" w:tplc="9B64E256">
      <w:start w:val="1"/>
      <w:numFmt w:val="bullet"/>
      <w:lvlText w:val=""/>
      <w:lvlJc w:val="left"/>
      <w:pPr>
        <w:ind w:left="360" w:hanging="360"/>
      </w:pPr>
      <w:rPr>
        <w:rFonts w:ascii="Times New Roman" w:hAnsi="Times New Roman" w:cs="Times New Roman"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CE546E"/>
    <w:multiLevelType w:val="multilevel"/>
    <w:tmpl w:val="56CE546E"/>
    <w:lvl w:ilvl="0">
      <w:start w:val="4"/>
      <w:numFmt w:val="bullet"/>
      <w:lvlText w:val="-"/>
      <w:lvlJc w:val="left"/>
      <w:pPr>
        <w:ind w:left="7560" w:hanging="360"/>
      </w:pPr>
      <w:rPr>
        <w:rFonts w:ascii="Times New Roman" w:eastAsia="Times New Roman" w:hAnsi="Times New Roman" w:cs="Times New Roman" w:hint="default"/>
      </w:rPr>
    </w:lvl>
    <w:lvl w:ilvl="1">
      <w:start w:val="1"/>
      <w:numFmt w:val="bullet"/>
      <w:lvlText w:val="o"/>
      <w:lvlJc w:val="left"/>
      <w:pPr>
        <w:ind w:left="8280" w:hanging="360"/>
      </w:pPr>
      <w:rPr>
        <w:rFonts w:ascii="Courier New" w:hAnsi="Courier New" w:cs="Courier New" w:hint="default"/>
      </w:rPr>
    </w:lvl>
    <w:lvl w:ilvl="2">
      <w:start w:val="1"/>
      <w:numFmt w:val="bullet"/>
      <w:lvlText w:val=""/>
      <w:lvlJc w:val="left"/>
      <w:pPr>
        <w:ind w:left="9000" w:hanging="360"/>
      </w:pPr>
      <w:rPr>
        <w:rFonts w:ascii="Wingdings" w:hAnsi="Wingdings" w:hint="default"/>
      </w:rPr>
    </w:lvl>
    <w:lvl w:ilvl="3">
      <w:start w:val="1"/>
      <w:numFmt w:val="bullet"/>
      <w:lvlText w:val=""/>
      <w:lvlJc w:val="left"/>
      <w:pPr>
        <w:ind w:left="9720" w:hanging="360"/>
      </w:pPr>
      <w:rPr>
        <w:rFonts w:ascii="Symbol" w:hAnsi="Symbol" w:hint="default"/>
      </w:rPr>
    </w:lvl>
    <w:lvl w:ilvl="4">
      <w:start w:val="1"/>
      <w:numFmt w:val="bullet"/>
      <w:lvlText w:val="o"/>
      <w:lvlJc w:val="left"/>
      <w:pPr>
        <w:ind w:left="10440" w:hanging="360"/>
      </w:pPr>
      <w:rPr>
        <w:rFonts w:ascii="Courier New" w:hAnsi="Courier New" w:cs="Courier New" w:hint="default"/>
      </w:rPr>
    </w:lvl>
    <w:lvl w:ilvl="5">
      <w:start w:val="1"/>
      <w:numFmt w:val="bullet"/>
      <w:lvlText w:val=""/>
      <w:lvlJc w:val="left"/>
      <w:pPr>
        <w:ind w:left="11160" w:hanging="360"/>
      </w:pPr>
      <w:rPr>
        <w:rFonts w:ascii="Wingdings" w:hAnsi="Wingdings" w:hint="default"/>
      </w:rPr>
    </w:lvl>
    <w:lvl w:ilvl="6">
      <w:start w:val="1"/>
      <w:numFmt w:val="bullet"/>
      <w:lvlText w:val=""/>
      <w:lvlJc w:val="left"/>
      <w:pPr>
        <w:ind w:left="11880" w:hanging="360"/>
      </w:pPr>
      <w:rPr>
        <w:rFonts w:ascii="Symbol" w:hAnsi="Symbol" w:hint="default"/>
      </w:rPr>
    </w:lvl>
    <w:lvl w:ilvl="7">
      <w:start w:val="1"/>
      <w:numFmt w:val="bullet"/>
      <w:lvlText w:val="o"/>
      <w:lvlJc w:val="left"/>
      <w:pPr>
        <w:ind w:left="12600" w:hanging="360"/>
      </w:pPr>
      <w:rPr>
        <w:rFonts w:ascii="Courier New" w:hAnsi="Courier New" w:cs="Courier New" w:hint="default"/>
      </w:rPr>
    </w:lvl>
    <w:lvl w:ilvl="8">
      <w:start w:val="1"/>
      <w:numFmt w:val="bullet"/>
      <w:lvlText w:val=""/>
      <w:lvlJc w:val="left"/>
      <w:pPr>
        <w:ind w:left="13320" w:hanging="360"/>
      </w:pPr>
      <w:rPr>
        <w:rFonts w:ascii="Wingdings" w:hAnsi="Wingdings" w:hint="default"/>
      </w:rPr>
    </w:lvl>
  </w:abstractNum>
  <w:abstractNum w:abstractNumId="16" w15:restartNumberingAfterBreak="0">
    <w:nsid w:val="6D134C9F"/>
    <w:multiLevelType w:val="multilevel"/>
    <w:tmpl w:val="6D134C9F"/>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7C68029D"/>
    <w:multiLevelType w:val="multilevel"/>
    <w:tmpl w:val="7C6802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7C7F9D"/>
    <w:multiLevelType w:val="multilevel"/>
    <w:tmpl w:val="7F7C7F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0"/>
  </w:num>
  <w:num w:numId="5">
    <w:abstractNumId w:val="2"/>
  </w:num>
  <w:num w:numId="6">
    <w:abstractNumId w:val="18"/>
  </w:num>
  <w:num w:numId="7">
    <w:abstractNumId w:val="3"/>
  </w:num>
  <w:num w:numId="8">
    <w:abstractNumId w:val="16"/>
  </w:num>
  <w:num w:numId="9">
    <w:abstractNumId w:val="1"/>
  </w:num>
  <w:num w:numId="10">
    <w:abstractNumId w:val="6"/>
  </w:num>
  <w:num w:numId="11">
    <w:abstractNumId w:val="5"/>
  </w:num>
  <w:num w:numId="12">
    <w:abstractNumId w:val="12"/>
  </w:num>
  <w:num w:numId="13">
    <w:abstractNumId w:val="4"/>
  </w:num>
  <w:num w:numId="14">
    <w:abstractNumId w:val="17"/>
  </w:num>
  <w:num w:numId="15">
    <w:abstractNumId w:val="15"/>
  </w:num>
  <w:num w:numId="16">
    <w:abstractNumId w:val="11"/>
  </w:num>
  <w:num w:numId="17">
    <w:abstractNumId w:val="14"/>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CD"/>
    <w:rsid w:val="000318EE"/>
    <w:rsid w:val="000668CC"/>
    <w:rsid w:val="000A0305"/>
    <w:rsid w:val="000B02E6"/>
    <w:rsid w:val="000B3D58"/>
    <w:rsid w:val="000B58EF"/>
    <w:rsid w:val="000B7727"/>
    <w:rsid w:val="000C3388"/>
    <w:rsid w:val="000C6FAC"/>
    <w:rsid w:val="000D0D16"/>
    <w:rsid w:val="000D491B"/>
    <w:rsid w:val="000E4E9A"/>
    <w:rsid w:val="00105D1E"/>
    <w:rsid w:val="0012383F"/>
    <w:rsid w:val="00127D2A"/>
    <w:rsid w:val="00167FE1"/>
    <w:rsid w:val="00197512"/>
    <w:rsid w:val="001B1865"/>
    <w:rsid w:val="001D4C9D"/>
    <w:rsid w:val="001E7129"/>
    <w:rsid w:val="002015A4"/>
    <w:rsid w:val="00204862"/>
    <w:rsid w:val="00212F32"/>
    <w:rsid w:val="002203EA"/>
    <w:rsid w:val="00224454"/>
    <w:rsid w:val="00230D56"/>
    <w:rsid w:val="002536C2"/>
    <w:rsid w:val="00266552"/>
    <w:rsid w:val="00272A2E"/>
    <w:rsid w:val="00285C5F"/>
    <w:rsid w:val="00293058"/>
    <w:rsid w:val="00295ED7"/>
    <w:rsid w:val="002B0EB6"/>
    <w:rsid w:val="002D5EB0"/>
    <w:rsid w:val="002D6BCA"/>
    <w:rsid w:val="002E13D8"/>
    <w:rsid w:val="00302E56"/>
    <w:rsid w:val="00324E10"/>
    <w:rsid w:val="00327BDC"/>
    <w:rsid w:val="003360A2"/>
    <w:rsid w:val="0035029E"/>
    <w:rsid w:val="003567C8"/>
    <w:rsid w:val="0037403C"/>
    <w:rsid w:val="00381696"/>
    <w:rsid w:val="00382534"/>
    <w:rsid w:val="003955F8"/>
    <w:rsid w:val="00396258"/>
    <w:rsid w:val="00396A51"/>
    <w:rsid w:val="003C6B65"/>
    <w:rsid w:val="003C71B2"/>
    <w:rsid w:val="003D204F"/>
    <w:rsid w:val="003D7574"/>
    <w:rsid w:val="003E58D3"/>
    <w:rsid w:val="003F265D"/>
    <w:rsid w:val="00403911"/>
    <w:rsid w:val="00424748"/>
    <w:rsid w:val="00457428"/>
    <w:rsid w:val="004651AB"/>
    <w:rsid w:val="004663D0"/>
    <w:rsid w:val="00467D34"/>
    <w:rsid w:val="00471D56"/>
    <w:rsid w:val="00485BB4"/>
    <w:rsid w:val="00495433"/>
    <w:rsid w:val="004A1428"/>
    <w:rsid w:val="004B5868"/>
    <w:rsid w:val="004C603C"/>
    <w:rsid w:val="004F67B2"/>
    <w:rsid w:val="004F69A4"/>
    <w:rsid w:val="00504203"/>
    <w:rsid w:val="00505102"/>
    <w:rsid w:val="0052066B"/>
    <w:rsid w:val="005228CC"/>
    <w:rsid w:val="00540213"/>
    <w:rsid w:val="00551BB7"/>
    <w:rsid w:val="00555724"/>
    <w:rsid w:val="00565B09"/>
    <w:rsid w:val="005670A0"/>
    <w:rsid w:val="00577A93"/>
    <w:rsid w:val="005A4856"/>
    <w:rsid w:val="005C29AE"/>
    <w:rsid w:val="005D104D"/>
    <w:rsid w:val="005E0B00"/>
    <w:rsid w:val="005F0DCD"/>
    <w:rsid w:val="005F4887"/>
    <w:rsid w:val="005F69A4"/>
    <w:rsid w:val="006220AF"/>
    <w:rsid w:val="006246F1"/>
    <w:rsid w:val="006374C3"/>
    <w:rsid w:val="006378A1"/>
    <w:rsid w:val="00642409"/>
    <w:rsid w:val="0064738F"/>
    <w:rsid w:val="00660454"/>
    <w:rsid w:val="00687B6D"/>
    <w:rsid w:val="006D0083"/>
    <w:rsid w:val="006D2836"/>
    <w:rsid w:val="006D74E5"/>
    <w:rsid w:val="00715086"/>
    <w:rsid w:val="00746960"/>
    <w:rsid w:val="00767B3B"/>
    <w:rsid w:val="007868F1"/>
    <w:rsid w:val="007B4691"/>
    <w:rsid w:val="007D0FAA"/>
    <w:rsid w:val="0080663F"/>
    <w:rsid w:val="00816E34"/>
    <w:rsid w:val="00821C1D"/>
    <w:rsid w:val="00837FA1"/>
    <w:rsid w:val="00840647"/>
    <w:rsid w:val="008610F1"/>
    <w:rsid w:val="00873AFB"/>
    <w:rsid w:val="008775EB"/>
    <w:rsid w:val="00887007"/>
    <w:rsid w:val="008B1311"/>
    <w:rsid w:val="008B51C0"/>
    <w:rsid w:val="008C498E"/>
    <w:rsid w:val="008D52C5"/>
    <w:rsid w:val="008E40FF"/>
    <w:rsid w:val="008F4ABE"/>
    <w:rsid w:val="00900B6A"/>
    <w:rsid w:val="009105BF"/>
    <w:rsid w:val="00910BDA"/>
    <w:rsid w:val="00927245"/>
    <w:rsid w:val="00931365"/>
    <w:rsid w:val="00943C1D"/>
    <w:rsid w:val="00957C7E"/>
    <w:rsid w:val="009855A1"/>
    <w:rsid w:val="00996C8B"/>
    <w:rsid w:val="009B6422"/>
    <w:rsid w:val="009B6427"/>
    <w:rsid w:val="009D774E"/>
    <w:rsid w:val="009F27A2"/>
    <w:rsid w:val="00A07CEE"/>
    <w:rsid w:val="00A22A58"/>
    <w:rsid w:val="00A41207"/>
    <w:rsid w:val="00A423B0"/>
    <w:rsid w:val="00A42FE1"/>
    <w:rsid w:val="00A47533"/>
    <w:rsid w:val="00A512E0"/>
    <w:rsid w:val="00A52FCE"/>
    <w:rsid w:val="00A57AD8"/>
    <w:rsid w:val="00A7446D"/>
    <w:rsid w:val="00A74C6B"/>
    <w:rsid w:val="00A7570A"/>
    <w:rsid w:val="00A85636"/>
    <w:rsid w:val="00A865EC"/>
    <w:rsid w:val="00AA6EEB"/>
    <w:rsid w:val="00AB6402"/>
    <w:rsid w:val="00AE23F7"/>
    <w:rsid w:val="00B15E04"/>
    <w:rsid w:val="00B3053C"/>
    <w:rsid w:val="00B32D73"/>
    <w:rsid w:val="00B47CF6"/>
    <w:rsid w:val="00B63423"/>
    <w:rsid w:val="00B80F43"/>
    <w:rsid w:val="00B954B2"/>
    <w:rsid w:val="00BA3744"/>
    <w:rsid w:val="00BB0E69"/>
    <w:rsid w:val="00BB7764"/>
    <w:rsid w:val="00BC120B"/>
    <w:rsid w:val="00BC27DB"/>
    <w:rsid w:val="00C03063"/>
    <w:rsid w:val="00C16161"/>
    <w:rsid w:val="00C16CC7"/>
    <w:rsid w:val="00C3181C"/>
    <w:rsid w:val="00C34804"/>
    <w:rsid w:val="00C76C0B"/>
    <w:rsid w:val="00C838A3"/>
    <w:rsid w:val="00C86C5E"/>
    <w:rsid w:val="00C900C0"/>
    <w:rsid w:val="00C9591F"/>
    <w:rsid w:val="00CC4368"/>
    <w:rsid w:val="00CD0508"/>
    <w:rsid w:val="00CD14FA"/>
    <w:rsid w:val="00CE1397"/>
    <w:rsid w:val="00CE7A3B"/>
    <w:rsid w:val="00CF1FFC"/>
    <w:rsid w:val="00CF2D93"/>
    <w:rsid w:val="00CF312A"/>
    <w:rsid w:val="00CF59F2"/>
    <w:rsid w:val="00D05294"/>
    <w:rsid w:val="00D37590"/>
    <w:rsid w:val="00D41274"/>
    <w:rsid w:val="00D63641"/>
    <w:rsid w:val="00D7146D"/>
    <w:rsid w:val="00DA3CD2"/>
    <w:rsid w:val="00DA4AAF"/>
    <w:rsid w:val="00DB1886"/>
    <w:rsid w:val="00DC6DB9"/>
    <w:rsid w:val="00DC70F6"/>
    <w:rsid w:val="00DE39CB"/>
    <w:rsid w:val="00DF2D03"/>
    <w:rsid w:val="00E06506"/>
    <w:rsid w:val="00E17F0A"/>
    <w:rsid w:val="00E3271E"/>
    <w:rsid w:val="00E44BB9"/>
    <w:rsid w:val="00E91CCB"/>
    <w:rsid w:val="00EC6CE8"/>
    <w:rsid w:val="00ED6C16"/>
    <w:rsid w:val="00EF08CA"/>
    <w:rsid w:val="00EF1720"/>
    <w:rsid w:val="00EF2F0A"/>
    <w:rsid w:val="00EF32C9"/>
    <w:rsid w:val="00F0353E"/>
    <w:rsid w:val="00F12DE2"/>
    <w:rsid w:val="00F22D5C"/>
    <w:rsid w:val="00F46A48"/>
    <w:rsid w:val="00F57409"/>
    <w:rsid w:val="00F67B6E"/>
    <w:rsid w:val="00F74138"/>
    <w:rsid w:val="00F81D98"/>
    <w:rsid w:val="00F8399B"/>
    <w:rsid w:val="00F8756F"/>
    <w:rsid w:val="00FB6A84"/>
    <w:rsid w:val="00FD627E"/>
    <w:rsid w:val="015F583E"/>
    <w:rsid w:val="02CE3596"/>
    <w:rsid w:val="03124BBF"/>
    <w:rsid w:val="05054436"/>
    <w:rsid w:val="0D494AB5"/>
    <w:rsid w:val="0D944C8A"/>
    <w:rsid w:val="143C6B21"/>
    <w:rsid w:val="16B35C0B"/>
    <w:rsid w:val="180A1AC7"/>
    <w:rsid w:val="1B371D3E"/>
    <w:rsid w:val="1CFE517F"/>
    <w:rsid w:val="1E4556BF"/>
    <w:rsid w:val="1F710E25"/>
    <w:rsid w:val="20390167"/>
    <w:rsid w:val="20D14CCB"/>
    <w:rsid w:val="22BB6C01"/>
    <w:rsid w:val="22D44EFC"/>
    <w:rsid w:val="2376266F"/>
    <w:rsid w:val="24D50BFC"/>
    <w:rsid w:val="25232F9A"/>
    <w:rsid w:val="25382166"/>
    <w:rsid w:val="274625F1"/>
    <w:rsid w:val="281B636F"/>
    <w:rsid w:val="28B06893"/>
    <w:rsid w:val="2B0C45AE"/>
    <w:rsid w:val="2F3E2753"/>
    <w:rsid w:val="38C755DD"/>
    <w:rsid w:val="3B3E3FEF"/>
    <w:rsid w:val="3BFC5317"/>
    <w:rsid w:val="40DE28DC"/>
    <w:rsid w:val="41295FD4"/>
    <w:rsid w:val="41CC08F2"/>
    <w:rsid w:val="42CB1D86"/>
    <w:rsid w:val="465319FB"/>
    <w:rsid w:val="4B177FFA"/>
    <w:rsid w:val="4B936B67"/>
    <w:rsid w:val="4C6359C6"/>
    <w:rsid w:val="4C9C5C6A"/>
    <w:rsid w:val="50405086"/>
    <w:rsid w:val="506B1C42"/>
    <w:rsid w:val="50923ECB"/>
    <w:rsid w:val="51EF62A4"/>
    <w:rsid w:val="52086C69"/>
    <w:rsid w:val="52F9662F"/>
    <w:rsid w:val="54FA15F8"/>
    <w:rsid w:val="55494BFA"/>
    <w:rsid w:val="582D17F9"/>
    <w:rsid w:val="5B56064F"/>
    <w:rsid w:val="5FEF38E6"/>
    <w:rsid w:val="61A73945"/>
    <w:rsid w:val="634D57D6"/>
    <w:rsid w:val="67757DA3"/>
    <w:rsid w:val="6A16708D"/>
    <w:rsid w:val="6B292CB6"/>
    <w:rsid w:val="6BBA2C16"/>
    <w:rsid w:val="6D92506A"/>
    <w:rsid w:val="71D07583"/>
    <w:rsid w:val="758D0001"/>
    <w:rsid w:val="7612352D"/>
    <w:rsid w:val="76782D21"/>
    <w:rsid w:val="788132C5"/>
    <w:rsid w:val="79ED2696"/>
    <w:rsid w:val="7AD338D8"/>
    <w:rsid w:val="7F0267C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C8F9"/>
  <w15:docId w15:val="{C55494F4-21A6-45F9-8A9B-3813B280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9F2"/>
    <w:pPr>
      <w:spacing w:after="160" w:line="259" w:lineRule="auto"/>
    </w:pPr>
    <w:rPr>
      <w:sz w:val="22"/>
      <w:szCs w:val="22"/>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basedOn w:val="Zadanifontodlomka"/>
    <w:uiPriority w:val="99"/>
    <w:unhideWhenUsed/>
    <w:qFormat/>
    <w:rPr>
      <w:color w:val="0563C1" w:themeColor="hyperlink"/>
      <w:u w:val="single"/>
    </w:rPr>
  </w:style>
  <w:style w:type="table" w:styleId="Reetkatablice">
    <w:name w:val="Table Grid"/>
    <w:basedOn w:val="Obinatablica"/>
    <w:uiPriority w:val="59"/>
    <w:qFormat/>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 w:type="character" w:customStyle="1" w:styleId="fontstyle01">
    <w:name w:val="fontstyle01"/>
    <w:basedOn w:val="Zadanifontodlomka"/>
    <w:qFormat/>
    <w:rPr>
      <w:rFonts w:ascii="CIDFont+F2" w:hAnsi="CIDFont+F2" w:hint="default"/>
      <w:color w:val="000000"/>
      <w:sz w:val="16"/>
      <w:szCs w:val="16"/>
    </w:rPr>
  </w:style>
  <w:style w:type="paragraph" w:customStyle="1" w:styleId="box474667">
    <w:name w:val="box_474667"/>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13</Pages>
  <Words>5167</Words>
  <Characters>29453</Characters>
  <Application>Microsoft Office Word</Application>
  <DocSecurity>0</DocSecurity>
  <Lines>245</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User001</dc:creator>
  <cp:lastModifiedBy>User001</cp:lastModifiedBy>
  <cp:revision>110</cp:revision>
  <cp:lastPrinted>2024-09-16T10:11:00Z</cp:lastPrinted>
  <dcterms:created xsi:type="dcterms:W3CDTF">2024-09-11T08:58:00Z</dcterms:created>
  <dcterms:modified xsi:type="dcterms:W3CDTF">2025-09-23T12:28:00Z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E7403C8610734F568936E9F6036A29BB_12</vt:lpwstr>
  </property>
</Properties>
</file>