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34" w:rsidRPr="00504AB8" w:rsidRDefault="00AD7534" w:rsidP="00621EA5">
      <w:pPr>
        <w:pStyle w:val="Bezproreda"/>
        <w:jc w:val="center"/>
        <w:rPr>
          <w:rFonts w:ascii="Times New Roman" w:hAnsi="Times New Roman" w:cs="Times New Roman"/>
          <w:b/>
          <w:sz w:val="24"/>
          <w:szCs w:val="24"/>
        </w:rPr>
      </w:pPr>
      <w:r w:rsidRPr="00504AB8">
        <w:rPr>
          <w:rFonts w:ascii="Times New Roman" w:hAnsi="Times New Roman" w:cs="Times New Roman"/>
          <w:b/>
          <w:sz w:val="24"/>
          <w:szCs w:val="24"/>
        </w:rPr>
        <w:t xml:space="preserve">OBRAZLOŽENJE </w:t>
      </w:r>
      <w:r w:rsidR="00456700">
        <w:rPr>
          <w:rFonts w:ascii="Times New Roman" w:hAnsi="Times New Roman" w:cs="Times New Roman"/>
          <w:b/>
          <w:sz w:val="24"/>
          <w:szCs w:val="24"/>
        </w:rPr>
        <w:t>PRVIH</w:t>
      </w:r>
      <w:r w:rsidRPr="00504AB8">
        <w:rPr>
          <w:rFonts w:ascii="Times New Roman" w:hAnsi="Times New Roman" w:cs="Times New Roman"/>
          <w:b/>
          <w:sz w:val="24"/>
          <w:szCs w:val="24"/>
        </w:rPr>
        <w:t xml:space="preserve"> IZMJENA I DOPUNA PRORAČUNA OPĆINE  PRIVLAKA  ZA  20</w:t>
      </w:r>
      <w:r w:rsidR="00180916" w:rsidRPr="00504AB8">
        <w:rPr>
          <w:rFonts w:ascii="Times New Roman" w:hAnsi="Times New Roman" w:cs="Times New Roman"/>
          <w:b/>
          <w:sz w:val="24"/>
          <w:szCs w:val="24"/>
        </w:rPr>
        <w:t>2</w:t>
      </w:r>
      <w:r w:rsidR="00FD700A">
        <w:rPr>
          <w:rFonts w:ascii="Times New Roman" w:hAnsi="Times New Roman" w:cs="Times New Roman"/>
          <w:b/>
          <w:sz w:val="24"/>
          <w:szCs w:val="24"/>
        </w:rPr>
        <w:t>5</w:t>
      </w:r>
      <w:r w:rsidRPr="00504AB8">
        <w:rPr>
          <w:rFonts w:ascii="Times New Roman" w:hAnsi="Times New Roman" w:cs="Times New Roman"/>
          <w:b/>
          <w:sz w:val="24"/>
          <w:szCs w:val="24"/>
        </w:rPr>
        <w:t>. GODINU</w:t>
      </w:r>
    </w:p>
    <w:p w:rsidR="000A03ED" w:rsidRDefault="000A03ED" w:rsidP="000A03ED">
      <w:pPr>
        <w:spacing w:after="0" w:line="240" w:lineRule="auto"/>
        <w:ind w:left="705"/>
        <w:rPr>
          <w:rFonts w:ascii="Times New Roman" w:hAnsi="Times New Roman"/>
          <w:b/>
          <w:sz w:val="24"/>
          <w:szCs w:val="24"/>
        </w:rPr>
      </w:pPr>
    </w:p>
    <w:p w:rsidR="008F3CFF" w:rsidRDefault="008F3CFF" w:rsidP="000A03ED">
      <w:pPr>
        <w:spacing w:after="0" w:line="240" w:lineRule="auto"/>
        <w:ind w:left="705"/>
        <w:rPr>
          <w:rFonts w:ascii="Times New Roman" w:hAnsi="Times New Roman"/>
          <w:b/>
          <w:sz w:val="24"/>
          <w:szCs w:val="24"/>
        </w:rPr>
      </w:pPr>
    </w:p>
    <w:p w:rsidR="000E68D6" w:rsidRPr="008F3CFF" w:rsidRDefault="000E68D6" w:rsidP="008F3CFF">
      <w:pPr>
        <w:pStyle w:val="Odlomakpopisa"/>
        <w:numPr>
          <w:ilvl w:val="0"/>
          <w:numId w:val="40"/>
        </w:numPr>
        <w:spacing w:after="0" w:line="240" w:lineRule="auto"/>
        <w:rPr>
          <w:rFonts w:ascii="Times New Roman" w:hAnsi="Times New Roman"/>
          <w:b/>
          <w:sz w:val="24"/>
          <w:szCs w:val="24"/>
        </w:rPr>
      </w:pPr>
      <w:r w:rsidRPr="008F3CFF">
        <w:rPr>
          <w:rFonts w:ascii="Times New Roman" w:hAnsi="Times New Roman"/>
          <w:b/>
          <w:sz w:val="24"/>
          <w:szCs w:val="24"/>
        </w:rPr>
        <w:t>UVOD</w:t>
      </w:r>
    </w:p>
    <w:p w:rsidR="000E68D6" w:rsidRPr="000C14D0" w:rsidRDefault="000E68D6" w:rsidP="000E68D6">
      <w:pPr>
        <w:pStyle w:val="Bezproreda"/>
        <w:ind w:left="60"/>
        <w:rPr>
          <w:rFonts w:ascii="Times New Roman" w:hAnsi="Times New Roman" w:cs="Times New Roman"/>
          <w:b/>
          <w:i/>
          <w:sz w:val="24"/>
          <w:szCs w:val="24"/>
        </w:rPr>
      </w:pPr>
    </w:p>
    <w:p w:rsidR="000E68D6" w:rsidRPr="00FE37FA" w:rsidRDefault="000E68D6" w:rsidP="000E68D6">
      <w:pPr>
        <w:jc w:val="both"/>
        <w:rPr>
          <w:rFonts w:ascii="Times New Roman" w:hAnsi="Times New Roman"/>
          <w:sz w:val="24"/>
          <w:szCs w:val="24"/>
        </w:rPr>
      </w:pPr>
      <w:r w:rsidRPr="00FE37FA">
        <w:rPr>
          <w:rFonts w:ascii="Times New Roman" w:hAnsi="Times New Roman"/>
          <w:sz w:val="24"/>
          <w:szCs w:val="24"/>
        </w:rPr>
        <w:t>Zakonom o proračunu („Narodne novine “ broj  144/21) člankom 45. definirano je da se Izmjene i dopune Proračuna donose po istom postupku kao i Proračun. Proračun Općine Privlaka za 202</w:t>
      </w:r>
      <w:r w:rsidR="00FD700A">
        <w:rPr>
          <w:rFonts w:ascii="Times New Roman" w:hAnsi="Times New Roman"/>
          <w:sz w:val="24"/>
          <w:szCs w:val="24"/>
        </w:rPr>
        <w:t>5</w:t>
      </w:r>
      <w:r w:rsidRPr="00FE37FA">
        <w:rPr>
          <w:rFonts w:ascii="Times New Roman" w:hAnsi="Times New Roman"/>
          <w:sz w:val="24"/>
          <w:szCs w:val="24"/>
        </w:rPr>
        <w:t>. godinu zajedno s projekcijama za 202</w:t>
      </w:r>
      <w:r w:rsidR="00FD700A">
        <w:rPr>
          <w:rFonts w:ascii="Times New Roman" w:hAnsi="Times New Roman"/>
          <w:sz w:val="24"/>
          <w:szCs w:val="24"/>
        </w:rPr>
        <w:t>6</w:t>
      </w:r>
      <w:r w:rsidRPr="00FE37FA">
        <w:rPr>
          <w:rFonts w:ascii="Times New Roman" w:hAnsi="Times New Roman"/>
          <w:sz w:val="24"/>
          <w:szCs w:val="24"/>
        </w:rPr>
        <w:t>.  i  202</w:t>
      </w:r>
      <w:r w:rsidR="00FD700A">
        <w:rPr>
          <w:rFonts w:ascii="Times New Roman" w:hAnsi="Times New Roman"/>
          <w:sz w:val="24"/>
          <w:szCs w:val="24"/>
        </w:rPr>
        <w:t>7</w:t>
      </w:r>
      <w:r w:rsidRPr="00FE37FA">
        <w:rPr>
          <w:rFonts w:ascii="Times New Roman" w:hAnsi="Times New Roman"/>
          <w:sz w:val="24"/>
          <w:szCs w:val="24"/>
        </w:rPr>
        <w:t xml:space="preserve">. godinu  donijelo je Općinsko vijeće </w:t>
      </w:r>
      <w:r w:rsidR="00FD700A" w:rsidRPr="00A33C19">
        <w:rPr>
          <w:rFonts w:ascii="Times New Roman" w:eastAsia="Times New Roman" w:hAnsi="Times New Roman"/>
          <w:sz w:val="24"/>
          <w:szCs w:val="24"/>
          <w:lang w:eastAsia="hr-HR"/>
        </w:rPr>
        <w:t xml:space="preserve">na </w:t>
      </w:r>
      <w:r w:rsidR="00FD700A">
        <w:rPr>
          <w:rFonts w:ascii="Times New Roman" w:eastAsia="Times New Roman" w:hAnsi="Times New Roman"/>
          <w:sz w:val="24"/>
          <w:szCs w:val="24"/>
          <w:lang w:eastAsia="hr-HR"/>
        </w:rPr>
        <w:t>22</w:t>
      </w:r>
      <w:r w:rsidR="00FD700A" w:rsidRPr="00A33C19">
        <w:rPr>
          <w:rFonts w:ascii="Times New Roman" w:eastAsia="Times New Roman" w:hAnsi="Times New Roman"/>
          <w:sz w:val="24"/>
          <w:szCs w:val="24"/>
          <w:lang w:eastAsia="hr-HR"/>
        </w:rPr>
        <w:t xml:space="preserve">. sjednici održanoj dana </w:t>
      </w:r>
      <w:r w:rsidR="00FD700A">
        <w:rPr>
          <w:rFonts w:ascii="Times New Roman" w:eastAsia="Times New Roman" w:hAnsi="Times New Roman"/>
          <w:sz w:val="24"/>
          <w:szCs w:val="24"/>
          <w:lang w:eastAsia="hr-HR"/>
        </w:rPr>
        <w:t>09. prosinca</w:t>
      </w:r>
      <w:r w:rsidR="00FD700A" w:rsidRPr="00A33C19">
        <w:rPr>
          <w:rFonts w:ascii="Times New Roman" w:eastAsia="Times New Roman" w:hAnsi="Times New Roman"/>
          <w:sz w:val="24"/>
          <w:szCs w:val="24"/>
          <w:lang w:eastAsia="hr-HR"/>
        </w:rPr>
        <w:t xml:space="preserve"> </w:t>
      </w:r>
      <w:r w:rsidR="00FD700A">
        <w:rPr>
          <w:rFonts w:ascii="Times New Roman" w:eastAsia="Times New Roman" w:hAnsi="Times New Roman"/>
          <w:sz w:val="24"/>
          <w:szCs w:val="24"/>
          <w:lang w:eastAsia="hr-HR"/>
        </w:rPr>
        <w:t>2024. godine</w:t>
      </w:r>
      <w:r w:rsidR="00FD700A" w:rsidRPr="00A33C19">
        <w:rPr>
          <w:rFonts w:ascii="Times New Roman" w:eastAsia="Times New Roman" w:hAnsi="Times New Roman"/>
          <w:sz w:val="24"/>
          <w:szCs w:val="24"/>
          <w:lang w:eastAsia="hr-HR"/>
        </w:rPr>
        <w:t xml:space="preserve"> </w:t>
      </w:r>
      <w:r w:rsidR="00FE37FA" w:rsidRPr="00FE37FA">
        <w:rPr>
          <w:rFonts w:ascii="Times New Roman" w:hAnsi="Times New Roman"/>
          <w:sz w:val="24"/>
          <w:szCs w:val="24"/>
        </w:rPr>
        <w:t xml:space="preserve">te je isti objavljen </w:t>
      </w:r>
      <w:r w:rsidR="00FD700A">
        <w:rPr>
          <w:rFonts w:ascii="Times New Roman" w:hAnsi="Times New Roman"/>
          <w:sz w:val="24"/>
          <w:szCs w:val="24"/>
        </w:rPr>
        <w:t xml:space="preserve">u </w:t>
      </w:r>
      <w:r w:rsidR="00FE37FA" w:rsidRPr="00FE37FA">
        <w:rPr>
          <w:rFonts w:ascii="Times New Roman" w:eastAsia="Times New Roman" w:hAnsi="Times New Roman"/>
          <w:sz w:val="24"/>
          <w:szCs w:val="24"/>
          <w:lang w:eastAsia="en-GB"/>
        </w:rPr>
        <w:t xml:space="preserve">Službenom glasniku Općine Privlaka” broj </w:t>
      </w:r>
      <w:r w:rsidR="00FD700A">
        <w:rPr>
          <w:rFonts w:ascii="Times New Roman" w:eastAsia="Times New Roman" w:hAnsi="Times New Roman"/>
          <w:sz w:val="24"/>
          <w:szCs w:val="24"/>
          <w:lang w:eastAsia="en-GB"/>
        </w:rPr>
        <w:t>13/24</w:t>
      </w:r>
      <w:r w:rsidRPr="00FE37FA">
        <w:rPr>
          <w:rFonts w:ascii="Times New Roman" w:hAnsi="Times New Roman"/>
          <w:sz w:val="24"/>
          <w:szCs w:val="24"/>
        </w:rPr>
        <w:t>.  Prve izmjene i dopune Proračuna za 202</w:t>
      </w:r>
      <w:r w:rsidR="00FD700A">
        <w:rPr>
          <w:rFonts w:ascii="Times New Roman" w:hAnsi="Times New Roman"/>
          <w:sz w:val="24"/>
          <w:szCs w:val="24"/>
        </w:rPr>
        <w:t>5</w:t>
      </w:r>
      <w:r w:rsidRPr="00FE37FA">
        <w:rPr>
          <w:rFonts w:ascii="Times New Roman" w:hAnsi="Times New Roman"/>
          <w:sz w:val="24"/>
          <w:szCs w:val="24"/>
        </w:rPr>
        <w:t xml:space="preserve">. godinu  potrebne su radi: </w:t>
      </w:r>
    </w:p>
    <w:p w:rsidR="000E68D6" w:rsidRPr="00FE37FA" w:rsidRDefault="000E68D6" w:rsidP="000E68D6">
      <w:pPr>
        <w:jc w:val="both"/>
        <w:rPr>
          <w:rFonts w:ascii="Times New Roman" w:hAnsi="Times New Roman"/>
          <w:sz w:val="24"/>
          <w:szCs w:val="24"/>
        </w:rPr>
      </w:pPr>
      <w:r w:rsidRPr="00FE37FA">
        <w:rPr>
          <w:rFonts w:ascii="Times New Roman" w:hAnsi="Times New Roman"/>
          <w:sz w:val="24"/>
          <w:szCs w:val="24"/>
        </w:rPr>
        <w:t>- usklađivanja planiranih prihoda i planiranja prihoda koji nisu bili poznati kod donošenja Proračuna za 202</w:t>
      </w:r>
      <w:r w:rsidR="00FD700A">
        <w:rPr>
          <w:rFonts w:ascii="Times New Roman" w:hAnsi="Times New Roman"/>
          <w:sz w:val="24"/>
          <w:szCs w:val="24"/>
        </w:rPr>
        <w:t>5</w:t>
      </w:r>
      <w:r w:rsidRPr="00FE37FA">
        <w:rPr>
          <w:rFonts w:ascii="Times New Roman" w:hAnsi="Times New Roman"/>
          <w:sz w:val="24"/>
          <w:szCs w:val="24"/>
        </w:rPr>
        <w:t>. godinu</w:t>
      </w:r>
    </w:p>
    <w:p w:rsidR="000E68D6" w:rsidRPr="00FE37FA" w:rsidRDefault="000E68D6" w:rsidP="000E68D6">
      <w:pPr>
        <w:pStyle w:val="Bezproreda"/>
        <w:jc w:val="both"/>
        <w:rPr>
          <w:rFonts w:ascii="Times New Roman" w:hAnsi="Times New Roman" w:cs="Times New Roman"/>
          <w:sz w:val="24"/>
          <w:szCs w:val="24"/>
        </w:rPr>
      </w:pPr>
      <w:r w:rsidRPr="00FE37FA">
        <w:rPr>
          <w:rFonts w:ascii="Times New Roman" w:hAnsi="Times New Roman" w:cs="Times New Roman"/>
          <w:sz w:val="24"/>
          <w:szCs w:val="24"/>
        </w:rPr>
        <w:t>- usklađivanja planiranih troškova  i planiranja novih  troškova koji se u vrijeme donošenja Proračuna za 202</w:t>
      </w:r>
      <w:r w:rsidR="00FD700A">
        <w:rPr>
          <w:rFonts w:ascii="Times New Roman" w:hAnsi="Times New Roman" w:cs="Times New Roman"/>
          <w:sz w:val="24"/>
          <w:szCs w:val="24"/>
        </w:rPr>
        <w:t>5</w:t>
      </w:r>
      <w:r w:rsidRPr="00FE37FA">
        <w:rPr>
          <w:rFonts w:ascii="Times New Roman" w:hAnsi="Times New Roman" w:cs="Times New Roman"/>
          <w:sz w:val="24"/>
          <w:szCs w:val="24"/>
        </w:rPr>
        <w:t>. godinu nisu mogli predvidjeti</w:t>
      </w:r>
    </w:p>
    <w:p w:rsidR="000E68D6" w:rsidRDefault="000E68D6" w:rsidP="000E68D6">
      <w:pPr>
        <w:spacing w:after="0" w:line="240" w:lineRule="auto"/>
        <w:rPr>
          <w:rFonts w:ascii="Times New Roman" w:hAnsi="Times New Roman"/>
          <w:b/>
          <w:sz w:val="24"/>
          <w:szCs w:val="24"/>
        </w:rPr>
      </w:pPr>
    </w:p>
    <w:p w:rsidR="000E68D6" w:rsidRPr="000E68D6" w:rsidRDefault="000E68D6" w:rsidP="000E68D6">
      <w:pPr>
        <w:spacing w:after="0" w:line="240" w:lineRule="auto"/>
        <w:rPr>
          <w:rFonts w:ascii="Times New Roman" w:hAnsi="Times New Roman"/>
          <w:b/>
          <w:sz w:val="24"/>
          <w:szCs w:val="24"/>
        </w:rPr>
      </w:pPr>
    </w:p>
    <w:p w:rsidR="000A03ED" w:rsidRPr="000A03ED" w:rsidRDefault="008F3CFF" w:rsidP="000A03ED">
      <w:pPr>
        <w:spacing w:after="0" w:line="240" w:lineRule="auto"/>
        <w:ind w:left="705"/>
        <w:rPr>
          <w:rFonts w:ascii="Times New Roman" w:hAnsi="Times New Roman"/>
          <w:b/>
          <w:sz w:val="24"/>
          <w:szCs w:val="24"/>
        </w:rPr>
      </w:pPr>
      <w:r>
        <w:rPr>
          <w:rFonts w:ascii="Times New Roman" w:hAnsi="Times New Roman"/>
          <w:b/>
          <w:sz w:val="24"/>
          <w:szCs w:val="24"/>
        </w:rPr>
        <w:t>2.</w:t>
      </w:r>
      <w:r w:rsidR="000A03ED" w:rsidRPr="000A03ED">
        <w:rPr>
          <w:rFonts w:ascii="Times New Roman" w:hAnsi="Times New Roman"/>
          <w:b/>
          <w:sz w:val="24"/>
          <w:szCs w:val="24"/>
        </w:rPr>
        <w:t xml:space="preserve"> PRIHODI I PRIMICI</w:t>
      </w:r>
    </w:p>
    <w:p w:rsidR="000A03ED" w:rsidRPr="000A03ED" w:rsidRDefault="000A03ED" w:rsidP="000A03ED">
      <w:pPr>
        <w:spacing w:after="0" w:line="240" w:lineRule="auto"/>
        <w:ind w:left="705" w:hanging="705"/>
        <w:rPr>
          <w:rFonts w:ascii="Times New Roman" w:hAnsi="Times New Roman"/>
          <w:b/>
          <w:i/>
          <w:sz w:val="24"/>
          <w:szCs w:val="24"/>
        </w:rPr>
      </w:pPr>
    </w:p>
    <w:p w:rsidR="003B0AEF" w:rsidRDefault="00DA2EE0" w:rsidP="00DA2EE0">
      <w:pPr>
        <w:spacing w:after="160" w:line="256" w:lineRule="auto"/>
        <w:ind w:firstLine="705"/>
        <w:jc w:val="both"/>
        <w:rPr>
          <w:rFonts w:ascii="Times New Roman" w:hAnsi="Times New Roman"/>
          <w:sz w:val="24"/>
          <w:szCs w:val="24"/>
        </w:rPr>
      </w:pPr>
      <w:r>
        <w:rPr>
          <w:rFonts w:ascii="Times New Roman" w:hAnsi="Times New Roman"/>
          <w:sz w:val="24"/>
          <w:szCs w:val="24"/>
        </w:rPr>
        <w:t>Prvim</w:t>
      </w:r>
      <w:r w:rsidR="000A03ED">
        <w:rPr>
          <w:rFonts w:ascii="Times New Roman" w:hAnsi="Times New Roman"/>
          <w:sz w:val="24"/>
          <w:szCs w:val="24"/>
        </w:rPr>
        <w:t xml:space="preserve"> Izmjenama i dopunama </w:t>
      </w:r>
      <w:r w:rsidR="000A03ED" w:rsidRPr="000A03ED">
        <w:rPr>
          <w:rFonts w:ascii="Times New Roman" w:hAnsi="Times New Roman"/>
          <w:sz w:val="24"/>
          <w:szCs w:val="24"/>
        </w:rPr>
        <w:t>Proračuna za 202</w:t>
      </w:r>
      <w:r w:rsidR="00FE47BB">
        <w:rPr>
          <w:rFonts w:ascii="Times New Roman" w:hAnsi="Times New Roman"/>
          <w:sz w:val="24"/>
          <w:szCs w:val="24"/>
        </w:rPr>
        <w:t>5</w:t>
      </w:r>
      <w:r w:rsidR="000A03ED" w:rsidRPr="000A03ED">
        <w:rPr>
          <w:rFonts w:ascii="Times New Roman" w:hAnsi="Times New Roman"/>
          <w:sz w:val="24"/>
          <w:szCs w:val="24"/>
        </w:rPr>
        <w:t xml:space="preserve">. godinu </w:t>
      </w:r>
      <w:r w:rsidR="000A03ED">
        <w:rPr>
          <w:rFonts w:ascii="Times New Roman" w:hAnsi="Times New Roman"/>
          <w:sz w:val="24"/>
          <w:szCs w:val="24"/>
        </w:rPr>
        <w:t xml:space="preserve">ukupni Prihodi i Primici se povećavaju za </w:t>
      </w:r>
      <w:r w:rsidR="00197287">
        <w:rPr>
          <w:rFonts w:ascii="Times New Roman" w:hAnsi="Times New Roman"/>
          <w:sz w:val="24"/>
          <w:szCs w:val="24"/>
        </w:rPr>
        <w:t>7</w:t>
      </w:r>
      <w:r w:rsidR="00EA4834">
        <w:rPr>
          <w:rFonts w:ascii="Times New Roman" w:hAnsi="Times New Roman"/>
          <w:sz w:val="24"/>
          <w:szCs w:val="24"/>
        </w:rPr>
        <w:t>6.960,00</w:t>
      </w:r>
      <w:r w:rsidR="007B2A72">
        <w:rPr>
          <w:rFonts w:ascii="Times New Roman" w:hAnsi="Times New Roman"/>
          <w:sz w:val="24"/>
          <w:szCs w:val="24"/>
        </w:rPr>
        <w:t xml:space="preserve"> eura</w:t>
      </w:r>
      <w:r w:rsidR="000A03ED">
        <w:rPr>
          <w:rFonts w:ascii="Times New Roman" w:hAnsi="Times New Roman"/>
          <w:sz w:val="24"/>
          <w:szCs w:val="24"/>
        </w:rPr>
        <w:t xml:space="preserve"> </w:t>
      </w:r>
      <w:r w:rsidR="00860928">
        <w:rPr>
          <w:rFonts w:ascii="Times New Roman" w:hAnsi="Times New Roman"/>
          <w:sz w:val="24"/>
          <w:szCs w:val="24"/>
        </w:rPr>
        <w:t>čime</w:t>
      </w:r>
      <w:r w:rsidR="000A03ED">
        <w:rPr>
          <w:rFonts w:ascii="Times New Roman" w:hAnsi="Times New Roman"/>
          <w:sz w:val="24"/>
          <w:szCs w:val="24"/>
        </w:rPr>
        <w:t xml:space="preserve"> </w:t>
      </w:r>
      <w:r w:rsidR="007B2A72">
        <w:rPr>
          <w:rFonts w:ascii="Times New Roman" w:hAnsi="Times New Roman"/>
          <w:sz w:val="24"/>
          <w:szCs w:val="24"/>
        </w:rPr>
        <w:t>ovim izmjenama i dopunama proračuna planirani Prihodi i primici iznose</w:t>
      </w:r>
      <w:r w:rsidR="000A03ED">
        <w:rPr>
          <w:rFonts w:ascii="Times New Roman" w:hAnsi="Times New Roman"/>
          <w:sz w:val="24"/>
          <w:szCs w:val="24"/>
        </w:rPr>
        <w:t xml:space="preserve"> </w:t>
      </w:r>
      <w:r w:rsidR="00EA4834">
        <w:rPr>
          <w:rFonts w:ascii="Times New Roman" w:hAnsi="Times New Roman"/>
          <w:sz w:val="24"/>
          <w:szCs w:val="24"/>
        </w:rPr>
        <w:t>11</w:t>
      </w:r>
      <w:r w:rsidR="00197287">
        <w:rPr>
          <w:rFonts w:ascii="Times New Roman" w:hAnsi="Times New Roman"/>
          <w:sz w:val="24"/>
          <w:szCs w:val="24"/>
        </w:rPr>
        <w:t>.36</w:t>
      </w:r>
      <w:r w:rsidR="00EA4834">
        <w:rPr>
          <w:rFonts w:ascii="Times New Roman" w:hAnsi="Times New Roman"/>
          <w:sz w:val="24"/>
          <w:szCs w:val="24"/>
        </w:rPr>
        <w:t>1.960,00</w:t>
      </w:r>
      <w:r w:rsidR="007B2A72">
        <w:rPr>
          <w:rFonts w:ascii="Times New Roman" w:hAnsi="Times New Roman"/>
          <w:sz w:val="24"/>
          <w:szCs w:val="24"/>
        </w:rPr>
        <w:t xml:space="preserve"> eura</w:t>
      </w:r>
      <w:r w:rsidR="00860928">
        <w:rPr>
          <w:rFonts w:ascii="Times New Roman" w:hAnsi="Times New Roman"/>
          <w:sz w:val="24"/>
          <w:szCs w:val="24"/>
        </w:rPr>
        <w:t>.</w:t>
      </w:r>
    </w:p>
    <w:p w:rsidR="00504AB8" w:rsidRPr="00504AB8" w:rsidRDefault="00504AB8" w:rsidP="000A03ED">
      <w:pPr>
        <w:spacing w:after="160" w:line="256" w:lineRule="auto"/>
        <w:jc w:val="both"/>
        <w:rPr>
          <w:rFonts w:ascii="Times New Roman" w:hAnsi="Times New Roman"/>
          <w:sz w:val="24"/>
          <w:szCs w:val="24"/>
        </w:rPr>
      </w:pPr>
    </w:p>
    <w:p w:rsidR="000A03ED" w:rsidRPr="000A03ED" w:rsidRDefault="008F3CFF" w:rsidP="00504AB8">
      <w:pPr>
        <w:spacing w:after="160" w:line="256" w:lineRule="auto"/>
        <w:ind w:firstLine="708"/>
        <w:jc w:val="both"/>
        <w:rPr>
          <w:rFonts w:ascii="Times New Roman" w:hAnsi="Times New Roman"/>
          <w:b/>
          <w:sz w:val="24"/>
          <w:szCs w:val="24"/>
        </w:rPr>
      </w:pPr>
      <w:r>
        <w:rPr>
          <w:rFonts w:ascii="Times New Roman" w:hAnsi="Times New Roman"/>
          <w:b/>
          <w:sz w:val="24"/>
          <w:szCs w:val="24"/>
        </w:rPr>
        <w:t>2.1.</w:t>
      </w:r>
      <w:r w:rsidR="0022041E">
        <w:rPr>
          <w:rFonts w:ascii="Times New Roman" w:hAnsi="Times New Roman"/>
          <w:b/>
          <w:sz w:val="24"/>
          <w:szCs w:val="24"/>
        </w:rPr>
        <w:t xml:space="preserve"> </w:t>
      </w:r>
      <w:r w:rsidR="000A03ED" w:rsidRPr="000A03ED">
        <w:rPr>
          <w:rFonts w:ascii="Times New Roman" w:hAnsi="Times New Roman"/>
          <w:b/>
          <w:sz w:val="24"/>
          <w:szCs w:val="24"/>
        </w:rPr>
        <w:t>Prihodi poslovanja</w:t>
      </w:r>
    </w:p>
    <w:p w:rsidR="00CA0E6F" w:rsidRDefault="001C129F" w:rsidP="0064037D">
      <w:pPr>
        <w:spacing w:after="160" w:line="256" w:lineRule="auto"/>
        <w:jc w:val="both"/>
        <w:rPr>
          <w:rFonts w:ascii="Times New Roman" w:hAnsi="Times New Roman"/>
          <w:sz w:val="24"/>
          <w:szCs w:val="24"/>
        </w:rPr>
      </w:pPr>
      <w:bookmarkStart w:id="0" w:name="_Hlk135023030"/>
      <w:r>
        <w:rPr>
          <w:rFonts w:ascii="Times New Roman" w:hAnsi="Times New Roman"/>
          <w:sz w:val="24"/>
          <w:szCs w:val="24"/>
        </w:rPr>
        <w:t>P</w:t>
      </w:r>
      <w:r w:rsidR="005C7702">
        <w:rPr>
          <w:rFonts w:ascii="Times New Roman" w:hAnsi="Times New Roman"/>
          <w:sz w:val="24"/>
          <w:szCs w:val="24"/>
        </w:rPr>
        <w:t>rihod</w:t>
      </w:r>
      <w:r>
        <w:rPr>
          <w:rFonts w:ascii="Times New Roman" w:hAnsi="Times New Roman"/>
          <w:sz w:val="24"/>
          <w:szCs w:val="24"/>
        </w:rPr>
        <w:t>i</w:t>
      </w:r>
      <w:r w:rsidR="005C7702">
        <w:rPr>
          <w:rFonts w:ascii="Times New Roman" w:hAnsi="Times New Roman"/>
          <w:sz w:val="24"/>
          <w:szCs w:val="24"/>
        </w:rPr>
        <w:t xml:space="preserve"> poslovanja </w:t>
      </w:r>
      <w:r>
        <w:rPr>
          <w:rFonts w:ascii="Times New Roman" w:hAnsi="Times New Roman"/>
          <w:sz w:val="24"/>
          <w:szCs w:val="24"/>
        </w:rPr>
        <w:t>se ovim Prvim izmjenama i dopunama proračuna za 202</w:t>
      </w:r>
      <w:r w:rsidR="00A14284">
        <w:rPr>
          <w:rFonts w:ascii="Times New Roman" w:hAnsi="Times New Roman"/>
          <w:sz w:val="24"/>
          <w:szCs w:val="24"/>
        </w:rPr>
        <w:t>5</w:t>
      </w:r>
      <w:r>
        <w:rPr>
          <w:rFonts w:ascii="Times New Roman" w:hAnsi="Times New Roman"/>
          <w:sz w:val="24"/>
          <w:szCs w:val="24"/>
        </w:rPr>
        <w:t>. godinu</w:t>
      </w:r>
      <w:r w:rsidR="005C7702">
        <w:rPr>
          <w:rFonts w:ascii="Times New Roman" w:hAnsi="Times New Roman"/>
          <w:sz w:val="24"/>
          <w:szCs w:val="24"/>
        </w:rPr>
        <w:t xml:space="preserve"> </w:t>
      </w:r>
      <w:r w:rsidR="001F53E6">
        <w:rPr>
          <w:rFonts w:ascii="Times New Roman" w:hAnsi="Times New Roman"/>
          <w:sz w:val="24"/>
          <w:szCs w:val="24"/>
        </w:rPr>
        <w:t xml:space="preserve">povećavaju za </w:t>
      </w:r>
      <w:r w:rsidR="00197287">
        <w:rPr>
          <w:rFonts w:ascii="Times New Roman" w:hAnsi="Times New Roman"/>
          <w:sz w:val="24"/>
          <w:szCs w:val="24"/>
        </w:rPr>
        <w:t>419</w:t>
      </w:r>
      <w:r w:rsidR="00A14284">
        <w:rPr>
          <w:rFonts w:ascii="Times New Roman" w:hAnsi="Times New Roman"/>
          <w:sz w:val="24"/>
          <w:szCs w:val="24"/>
        </w:rPr>
        <w:t>.001,35</w:t>
      </w:r>
      <w:r w:rsidR="00AB3930">
        <w:rPr>
          <w:rFonts w:ascii="Times New Roman" w:hAnsi="Times New Roman"/>
          <w:sz w:val="24"/>
          <w:szCs w:val="24"/>
        </w:rPr>
        <w:t xml:space="preserve"> eura</w:t>
      </w:r>
      <w:r w:rsidR="001F53E6">
        <w:rPr>
          <w:rFonts w:ascii="Times New Roman" w:hAnsi="Times New Roman"/>
          <w:sz w:val="24"/>
          <w:szCs w:val="24"/>
        </w:rPr>
        <w:t xml:space="preserve"> </w:t>
      </w:r>
      <w:r w:rsidR="005C7702">
        <w:rPr>
          <w:rFonts w:ascii="Times New Roman" w:hAnsi="Times New Roman"/>
          <w:sz w:val="24"/>
          <w:szCs w:val="24"/>
        </w:rPr>
        <w:t xml:space="preserve">odnosno za </w:t>
      </w:r>
      <w:r w:rsidR="00197287">
        <w:rPr>
          <w:rFonts w:ascii="Times New Roman" w:hAnsi="Times New Roman"/>
          <w:sz w:val="24"/>
          <w:szCs w:val="24"/>
        </w:rPr>
        <w:t>7,07</w:t>
      </w:r>
      <w:r w:rsidR="005C7702">
        <w:rPr>
          <w:rFonts w:ascii="Times New Roman" w:hAnsi="Times New Roman"/>
          <w:sz w:val="24"/>
          <w:szCs w:val="24"/>
        </w:rPr>
        <w:t xml:space="preserve"> % u odnosu na </w:t>
      </w:r>
      <w:r w:rsidR="00DA2EE0">
        <w:rPr>
          <w:rFonts w:ascii="Times New Roman" w:hAnsi="Times New Roman"/>
          <w:sz w:val="24"/>
          <w:szCs w:val="24"/>
        </w:rPr>
        <w:t>Plan Proračuna za 202</w:t>
      </w:r>
      <w:r w:rsidR="00A14284">
        <w:rPr>
          <w:rFonts w:ascii="Times New Roman" w:hAnsi="Times New Roman"/>
          <w:sz w:val="24"/>
          <w:szCs w:val="24"/>
        </w:rPr>
        <w:t>5</w:t>
      </w:r>
      <w:r w:rsidR="00DA2EE0">
        <w:rPr>
          <w:rFonts w:ascii="Times New Roman" w:hAnsi="Times New Roman"/>
          <w:sz w:val="24"/>
          <w:szCs w:val="24"/>
        </w:rPr>
        <w:t>. godinu</w:t>
      </w:r>
      <w:r w:rsidR="00197287">
        <w:rPr>
          <w:rFonts w:ascii="Times New Roman" w:hAnsi="Times New Roman"/>
          <w:sz w:val="24"/>
          <w:szCs w:val="24"/>
        </w:rPr>
        <w:t xml:space="preserve"> te </w:t>
      </w:r>
      <w:r w:rsidR="005C7702">
        <w:rPr>
          <w:rFonts w:ascii="Times New Roman" w:hAnsi="Times New Roman"/>
          <w:sz w:val="24"/>
          <w:szCs w:val="24"/>
        </w:rPr>
        <w:t xml:space="preserve">novim planom </w:t>
      </w:r>
      <w:r w:rsidR="003B0AEF">
        <w:rPr>
          <w:rFonts w:ascii="Times New Roman" w:hAnsi="Times New Roman"/>
          <w:sz w:val="24"/>
          <w:szCs w:val="24"/>
        </w:rPr>
        <w:t xml:space="preserve">iznose </w:t>
      </w:r>
      <w:r w:rsidR="00A14284">
        <w:rPr>
          <w:rFonts w:ascii="Times New Roman" w:hAnsi="Times New Roman"/>
          <w:sz w:val="24"/>
          <w:szCs w:val="24"/>
        </w:rPr>
        <w:t>6.</w:t>
      </w:r>
      <w:r w:rsidR="00197287">
        <w:rPr>
          <w:rFonts w:ascii="Times New Roman" w:hAnsi="Times New Roman"/>
          <w:sz w:val="24"/>
          <w:szCs w:val="24"/>
        </w:rPr>
        <w:t>34</w:t>
      </w:r>
      <w:r w:rsidR="00A14284">
        <w:rPr>
          <w:rFonts w:ascii="Times New Roman" w:hAnsi="Times New Roman"/>
          <w:sz w:val="24"/>
          <w:szCs w:val="24"/>
        </w:rPr>
        <w:t>8.601,35</w:t>
      </w:r>
      <w:r w:rsidR="00AB3930">
        <w:rPr>
          <w:rFonts w:ascii="Times New Roman" w:hAnsi="Times New Roman"/>
          <w:sz w:val="24"/>
          <w:szCs w:val="24"/>
        </w:rPr>
        <w:t xml:space="preserve"> eura</w:t>
      </w:r>
      <w:r w:rsidR="0064037D">
        <w:rPr>
          <w:rFonts w:ascii="Times New Roman" w:hAnsi="Times New Roman"/>
          <w:sz w:val="24"/>
          <w:szCs w:val="24"/>
        </w:rPr>
        <w:t>. U okviru prihoda poslovanja sadržani su</w:t>
      </w:r>
      <w:bookmarkEnd w:id="0"/>
      <w:r w:rsidR="0064037D">
        <w:rPr>
          <w:rFonts w:ascii="Times New Roman" w:hAnsi="Times New Roman"/>
          <w:sz w:val="24"/>
          <w:szCs w:val="24"/>
        </w:rPr>
        <w:t xml:space="preserve">: </w:t>
      </w:r>
    </w:p>
    <w:p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Prihodi od poreza</w:t>
      </w:r>
    </w:p>
    <w:p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w:t>
      </w:r>
      <w:r w:rsidR="0064037D" w:rsidRPr="00CA0E6F">
        <w:rPr>
          <w:rFonts w:ascii="Times New Roman" w:hAnsi="Times New Roman"/>
          <w:sz w:val="24"/>
          <w:szCs w:val="24"/>
        </w:rPr>
        <w:t>omoći iz inozemstva i od su</w:t>
      </w:r>
      <w:r>
        <w:rPr>
          <w:rFonts w:ascii="Times New Roman" w:hAnsi="Times New Roman"/>
          <w:sz w:val="24"/>
          <w:szCs w:val="24"/>
        </w:rPr>
        <w:t>bjekata unutra općeg proračuna</w:t>
      </w:r>
    </w:p>
    <w:p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Prihodi od imovine</w:t>
      </w:r>
    </w:p>
    <w:p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w:t>
      </w:r>
      <w:r w:rsidR="0064037D" w:rsidRPr="00CA0E6F">
        <w:rPr>
          <w:rFonts w:ascii="Times New Roman" w:hAnsi="Times New Roman"/>
          <w:sz w:val="24"/>
          <w:szCs w:val="24"/>
        </w:rPr>
        <w:t>rihodi od upravni</w:t>
      </w:r>
      <w:r>
        <w:rPr>
          <w:rFonts w:ascii="Times New Roman" w:hAnsi="Times New Roman"/>
          <w:sz w:val="24"/>
          <w:szCs w:val="24"/>
        </w:rPr>
        <w:t>h i administrativnih pristojbi</w:t>
      </w:r>
      <w:r w:rsidR="005C7702">
        <w:rPr>
          <w:rFonts w:ascii="Times New Roman" w:hAnsi="Times New Roman"/>
          <w:sz w:val="24"/>
          <w:szCs w:val="24"/>
        </w:rPr>
        <w:t xml:space="preserve"> i po posebnim propisima</w:t>
      </w:r>
    </w:p>
    <w:p w:rsidR="00CA0E6F"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P</w:t>
      </w:r>
      <w:r w:rsidR="0064037D" w:rsidRPr="00CA0E6F">
        <w:rPr>
          <w:rFonts w:ascii="Times New Roman" w:hAnsi="Times New Roman"/>
          <w:sz w:val="24"/>
          <w:szCs w:val="24"/>
        </w:rPr>
        <w:t xml:space="preserve">rihodi od prodaje proizvoda i robe te pruženih usluga, donacija  </w:t>
      </w:r>
    </w:p>
    <w:p w:rsidR="0064037D" w:rsidRPr="00CA0E6F" w:rsidRDefault="00CA0E6F">
      <w:pPr>
        <w:pStyle w:val="Odlomakpopisa"/>
        <w:numPr>
          <w:ilvl w:val="0"/>
          <w:numId w:val="3"/>
        </w:numPr>
        <w:spacing w:after="0" w:line="256" w:lineRule="auto"/>
        <w:jc w:val="both"/>
        <w:rPr>
          <w:rFonts w:ascii="Times New Roman" w:hAnsi="Times New Roman"/>
          <w:sz w:val="24"/>
          <w:szCs w:val="24"/>
        </w:rPr>
      </w:pPr>
      <w:r>
        <w:rPr>
          <w:rFonts w:ascii="Times New Roman" w:hAnsi="Times New Roman"/>
          <w:sz w:val="24"/>
          <w:szCs w:val="24"/>
        </w:rPr>
        <w:t>K</w:t>
      </w:r>
      <w:r w:rsidR="0064037D" w:rsidRPr="00CA0E6F">
        <w:rPr>
          <w:rFonts w:ascii="Times New Roman" w:hAnsi="Times New Roman"/>
          <w:sz w:val="24"/>
          <w:szCs w:val="24"/>
        </w:rPr>
        <w:t>azne i upravne mjere i ostali prihodi.</w:t>
      </w:r>
    </w:p>
    <w:p w:rsidR="005C5DEB" w:rsidRDefault="005C5DEB" w:rsidP="005C5DEB">
      <w:pPr>
        <w:spacing w:after="0" w:line="256" w:lineRule="auto"/>
        <w:jc w:val="both"/>
        <w:rPr>
          <w:rFonts w:ascii="Times New Roman" w:eastAsiaTheme="minorHAnsi" w:hAnsi="Times New Roman"/>
          <w:sz w:val="24"/>
          <w:szCs w:val="24"/>
        </w:rPr>
      </w:pPr>
    </w:p>
    <w:p w:rsidR="0022041E" w:rsidRDefault="0022041E" w:rsidP="006C7061">
      <w:pPr>
        <w:spacing w:after="0" w:line="256" w:lineRule="auto"/>
        <w:ind w:firstLine="708"/>
        <w:jc w:val="both"/>
        <w:rPr>
          <w:rFonts w:ascii="Times New Roman" w:eastAsiaTheme="minorHAnsi" w:hAnsi="Times New Roman"/>
          <w:b/>
          <w:sz w:val="24"/>
          <w:szCs w:val="24"/>
        </w:rPr>
      </w:pPr>
      <w:r w:rsidRPr="0022041E">
        <w:rPr>
          <w:rFonts w:ascii="Times New Roman" w:eastAsiaTheme="minorHAnsi" w:hAnsi="Times New Roman"/>
          <w:b/>
          <w:sz w:val="24"/>
          <w:szCs w:val="24"/>
        </w:rPr>
        <w:t>Prihodi od poreza</w:t>
      </w:r>
    </w:p>
    <w:p w:rsidR="0022041E" w:rsidRDefault="0022041E" w:rsidP="0022041E">
      <w:pPr>
        <w:spacing w:after="0" w:line="256" w:lineRule="auto"/>
        <w:jc w:val="both"/>
        <w:rPr>
          <w:rFonts w:ascii="Times New Roman" w:eastAsiaTheme="minorHAnsi" w:hAnsi="Times New Roman"/>
          <w:b/>
          <w:sz w:val="24"/>
          <w:szCs w:val="24"/>
        </w:rPr>
      </w:pPr>
    </w:p>
    <w:p w:rsidR="00856F1F" w:rsidRDefault="00E466B5" w:rsidP="00533A8A">
      <w:pPr>
        <w:pStyle w:val="Bezproreda"/>
        <w:jc w:val="both"/>
        <w:rPr>
          <w:rFonts w:ascii="Times New Roman" w:hAnsi="Times New Roman" w:cs="Times New Roman"/>
          <w:sz w:val="24"/>
          <w:szCs w:val="24"/>
        </w:rPr>
      </w:pPr>
      <w:r>
        <w:rPr>
          <w:rFonts w:ascii="Times New Roman" w:hAnsi="Times New Roman" w:cs="Times New Roman"/>
          <w:sz w:val="24"/>
          <w:szCs w:val="24"/>
        </w:rPr>
        <w:t>Prihodi od poreza sastoje se od: poreza i prireza na dohodak, poreza na imovinu</w:t>
      </w:r>
      <w:r w:rsidR="00AB3930">
        <w:rPr>
          <w:rFonts w:ascii="Times New Roman" w:hAnsi="Times New Roman" w:cs="Times New Roman"/>
          <w:sz w:val="24"/>
          <w:szCs w:val="24"/>
        </w:rPr>
        <w:t>,</w:t>
      </w:r>
      <w:r>
        <w:rPr>
          <w:rFonts w:ascii="Times New Roman" w:hAnsi="Times New Roman" w:cs="Times New Roman"/>
          <w:sz w:val="24"/>
          <w:szCs w:val="24"/>
        </w:rPr>
        <w:t xml:space="preserve"> poreza na robu i usluge te</w:t>
      </w:r>
      <w:r w:rsidR="00AB3930">
        <w:rPr>
          <w:rFonts w:ascii="Times New Roman" w:hAnsi="Times New Roman" w:cs="Times New Roman"/>
          <w:sz w:val="24"/>
          <w:szCs w:val="24"/>
        </w:rPr>
        <w:t xml:space="preserve"> ostale prihode od poreza </w:t>
      </w:r>
      <w:r w:rsidR="00A14284">
        <w:rPr>
          <w:rFonts w:ascii="Times New Roman" w:hAnsi="Times New Roman" w:cs="Times New Roman"/>
          <w:sz w:val="24"/>
          <w:szCs w:val="24"/>
        </w:rPr>
        <w:t>te</w:t>
      </w:r>
      <w:r w:rsidR="00AB3930">
        <w:rPr>
          <w:rFonts w:ascii="Times New Roman" w:hAnsi="Times New Roman" w:cs="Times New Roman"/>
          <w:sz w:val="24"/>
          <w:szCs w:val="24"/>
        </w:rPr>
        <w:t xml:space="preserve"> </w:t>
      </w:r>
      <w:r>
        <w:rPr>
          <w:rFonts w:ascii="Times New Roman" w:hAnsi="Times New Roman" w:cs="Times New Roman"/>
          <w:sz w:val="24"/>
          <w:szCs w:val="24"/>
        </w:rPr>
        <w:t xml:space="preserve">ovim </w:t>
      </w:r>
      <w:r w:rsidR="006C7061">
        <w:rPr>
          <w:rFonts w:ascii="Times New Roman" w:hAnsi="Times New Roman" w:cs="Times New Roman"/>
          <w:sz w:val="24"/>
          <w:szCs w:val="24"/>
        </w:rPr>
        <w:t>Prvim</w:t>
      </w:r>
      <w:r>
        <w:rPr>
          <w:rFonts w:ascii="Times New Roman" w:hAnsi="Times New Roman" w:cs="Times New Roman"/>
          <w:sz w:val="24"/>
          <w:szCs w:val="24"/>
        </w:rPr>
        <w:t xml:space="preserve"> izmjenama i dopunama </w:t>
      </w:r>
      <w:r w:rsidR="00A14284">
        <w:rPr>
          <w:rFonts w:ascii="Times New Roman" w:hAnsi="Times New Roman" w:cs="Times New Roman"/>
          <w:sz w:val="24"/>
          <w:szCs w:val="24"/>
        </w:rPr>
        <w:t>proračuna ostaju na razini planiranih u iznosu od 3.706.440,00 eura.</w:t>
      </w:r>
    </w:p>
    <w:p w:rsidR="00A14284" w:rsidRDefault="00A14284" w:rsidP="00533A8A">
      <w:pPr>
        <w:pStyle w:val="Bezproreda"/>
        <w:jc w:val="both"/>
        <w:rPr>
          <w:rFonts w:ascii="Times New Roman" w:hAnsi="Times New Roman" w:cs="Times New Roman"/>
          <w:sz w:val="24"/>
          <w:szCs w:val="24"/>
        </w:rPr>
      </w:pPr>
    </w:p>
    <w:p w:rsidR="00A14284" w:rsidRDefault="00A14284" w:rsidP="00533A8A">
      <w:pPr>
        <w:pStyle w:val="Bezproreda"/>
        <w:jc w:val="both"/>
        <w:rPr>
          <w:rFonts w:ascii="Times New Roman" w:hAnsi="Times New Roman" w:cs="Times New Roman"/>
          <w:sz w:val="24"/>
          <w:szCs w:val="24"/>
        </w:rPr>
      </w:pPr>
    </w:p>
    <w:p w:rsidR="00A14284" w:rsidRPr="00A14284" w:rsidRDefault="00A14284" w:rsidP="00533A8A">
      <w:pPr>
        <w:pStyle w:val="Bezproreda"/>
        <w:jc w:val="both"/>
        <w:rPr>
          <w:rFonts w:ascii="Times New Roman" w:hAnsi="Times New Roman" w:cs="Times New Roman"/>
          <w:sz w:val="24"/>
          <w:szCs w:val="24"/>
        </w:rPr>
      </w:pPr>
    </w:p>
    <w:p w:rsidR="008F7D55" w:rsidRPr="0022041E" w:rsidRDefault="008F7D55" w:rsidP="00533A8A">
      <w:pPr>
        <w:pStyle w:val="Bezproreda"/>
        <w:jc w:val="both"/>
        <w:rPr>
          <w:rFonts w:ascii="Times New Roman" w:hAnsi="Times New Roman"/>
          <w:b/>
          <w:sz w:val="24"/>
          <w:szCs w:val="24"/>
        </w:rPr>
      </w:pPr>
    </w:p>
    <w:p w:rsidR="00856F1F" w:rsidRPr="006D6492" w:rsidRDefault="00856F1F" w:rsidP="00856F1F">
      <w:pPr>
        <w:pStyle w:val="Bezproreda"/>
        <w:ind w:firstLine="708"/>
        <w:jc w:val="both"/>
        <w:rPr>
          <w:rFonts w:ascii="Times New Roman" w:hAnsi="Times New Roman" w:cs="Times New Roman"/>
          <w:b/>
          <w:sz w:val="24"/>
          <w:szCs w:val="24"/>
        </w:rPr>
      </w:pPr>
      <w:r w:rsidRPr="006D6492">
        <w:rPr>
          <w:rFonts w:ascii="Times New Roman" w:hAnsi="Times New Roman" w:cs="Times New Roman"/>
          <w:b/>
          <w:sz w:val="24"/>
          <w:szCs w:val="24"/>
        </w:rPr>
        <w:lastRenderedPageBreak/>
        <w:t>Pomoći iz inozemstva i od subjekata unutar opće države</w:t>
      </w:r>
    </w:p>
    <w:p w:rsidR="00856F1F" w:rsidRDefault="00856F1F" w:rsidP="00856F1F">
      <w:pPr>
        <w:pStyle w:val="Bezproreda"/>
        <w:jc w:val="both"/>
        <w:rPr>
          <w:rFonts w:ascii="Times New Roman" w:hAnsi="Times New Roman" w:cs="Times New Roman"/>
          <w:sz w:val="24"/>
          <w:szCs w:val="24"/>
        </w:rPr>
      </w:pPr>
    </w:p>
    <w:p w:rsidR="00856F1F" w:rsidRDefault="00856F1F" w:rsidP="00856F1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Pomoći iz inozemstva i od subjekata unutar opće države </w:t>
      </w:r>
      <w:r w:rsidR="00974DAB">
        <w:rPr>
          <w:rFonts w:ascii="Times New Roman" w:hAnsi="Times New Roman" w:cs="Times New Roman"/>
          <w:sz w:val="24"/>
          <w:szCs w:val="24"/>
        </w:rPr>
        <w:t>se ovim Izmjenama i dopunama proračuna povećavaj</w:t>
      </w:r>
      <w:r>
        <w:rPr>
          <w:rFonts w:ascii="Times New Roman" w:hAnsi="Times New Roman" w:cs="Times New Roman"/>
          <w:sz w:val="24"/>
          <w:szCs w:val="24"/>
        </w:rPr>
        <w:t xml:space="preserve"> za </w:t>
      </w:r>
      <w:r w:rsidR="00974DAB">
        <w:rPr>
          <w:rFonts w:ascii="Times New Roman" w:hAnsi="Times New Roman" w:cs="Times New Roman"/>
          <w:sz w:val="24"/>
          <w:szCs w:val="24"/>
        </w:rPr>
        <w:t>1</w:t>
      </w:r>
      <w:r w:rsidR="00197287">
        <w:rPr>
          <w:rFonts w:ascii="Times New Roman" w:hAnsi="Times New Roman" w:cs="Times New Roman"/>
          <w:sz w:val="24"/>
          <w:szCs w:val="24"/>
        </w:rPr>
        <w:t>6</w:t>
      </w:r>
      <w:r w:rsidR="00974DAB">
        <w:rPr>
          <w:rFonts w:ascii="Times New Roman" w:hAnsi="Times New Roman" w:cs="Times New Roman"/>
          <w:sz w:val="24"/>
          <w:szCs w:val="24"/>
        </w:rPr>
        <w:t>0.000</w:t>
      </w:r>
      <w:r w:rsidR="002D6EF5">
        <w:rPr>
          <w:rFonts w:ascii="Times New Roman" w:hAnsi="Times New Roman" w:cs="Times New Roman"/>
          <w:sz w:val="24"/>
          <w:szCs w:val="24"/>
        </w:rPr>
        <w:t>,00  eura</w:t>
      </w:r>
      <w:r>
        <w:rPr>
          <w:rFonts w:ascii="Times New Roman" w:hAnsi="Times New Roman" w:cs="Times New Roman"/>
          <w:sz w:val="24"/>
          <w:szCs w:val="24"/>
        </w:rPr>
        <w:t xml:space="preserve"> u odnosu na </w:t>
      </w:r>
      <w:r w:rsidR="00FB7C16">
        <w:rPr>
          <w:rFonts w:ascii="Times New Roman" w:hAnsi="Times New Roman" w:cs="Times New Roman"/>
          <w:sz w:val="24"/>
          <w:szCs w:val="24"/>
        </w:rPr>
        <w:t>Plan</w:t>
      </w:r>
      <w:r>
        <w:rPr>
          <w:rFonts w:ascii="Times New Roman" w:hAnsi="Times New Roman" w:cs="Times New Roman"/>
          <w:sz w:val="24"/>
          <w:szCs w:val="24"/>
        </w:rPr>
        <w:t xml:space="preserve"> proračuna za 202</w:t>
      </w:r>
      <w:r w:rsidR="00974DAB">
        <w:rPr>
          <w:rFonts w:ascii="Times New Roman" w:hAnsi="Times New Roman" w:cs="Times New Roman"/>
          <w:sz w:val="24"/>
          <w:szCs w:val="24"/>
        </w:rPr>
        <w:t>5</w:t>
      </w:r>
      <w:r>
        <w:rPr>
          <w:rFonts w:ascii="Times New Roman" w:hAnsi="Times New Roman" w:cs="Times New Roman"/>
          <w:sz w:val="24"/>
          <w:szCs w:val="24"/>
        </w:rPr>
        <w:t xml:space="preserve">. godinu te sada iznose </w:t>
      </w:r>
      <w:r w:rsidR="00974DAB">
        <w:rPr>
          <w:rFonts w:ascii="Times New Roman" w:hAnsi="Times New Roman" w:cs="Times New Roman"/>
          <w:sz w:val="24"/>
          <w:szCs w:val="24"/>
        </w:rPr>
        <w:t>8</w:t>
      </w:r>
      <w:r w:rsidR="00197287">
        <w:rPr>
          <w:rFonts w:ascii="Times New Roman" w:hAnsi="Times New Roman" w:cs="Times New Roman"/>
          <w:sz w:val="24"/>
          <w:szCs w:val="24"/>
        </w:rPr>
        <w:t>64</w:t>
      </w:r>
      <w:r w:rsidR="00974DAB">
        <w:rPr>
          <w:rFonts w:ascii="Times New Roman" w:hAnsi="Times New Roman" w:cs="Times New Roman"/>
          <w:sz w:val="24"/>
          <w:szCs w:val="24"/>
        </w:rPr>
        <w:t>.814,00</w:t>
      </w:r>
      <w:r w:rsidR="002D6EF5">
        <w:rPr>
          <w:rFonts w:ascii="Times New Roman" w:hAnsi="Times New Roman" w:cs="Times New Roman"/>
          <w:sz w:val="24"/>
          <w:szCs w:val="24"/>
        </w:rPr>
        <w:t xml:space="preserve"> eura</w:t>
      </w:r>
      <w:r>
        <w:rPr>
          <w:rFonts w:ascii="Times New Roman" w:hAnsi="Times New Roman" w:cs="Times New Roman"/>
          <w:sz w:val="24"/>
          <w:szCs w:val="24"/>
        </w:rPr>
        <w:t xml:space="preserve">. </w:t>
      </w:r>
    </w:p>
    <w:p w:rsidR="002D6EF5" w:rsidRPr="00FE37FA" w:rsidRDefault="00974DAB" w:rsidP="00856F1F">
      <w:pPr>
        <w:pStyle w:val="Bezproreda"/>
        <w:jc w:val="both"/>
        <w:rPr>
          <w:rFonts w:ascii="Times New Roman" w:eastAsia="Calibri" w:hAnsi="Times New Roman" w:cs="Times New Roman"/>
          <w:sz w:val="24"/>
          <w:szCs w:val="24"/>
        </w:rPr>
      </w:pPr>
      <w:r>
        <w:rPr>
          <w:rFonts w:ascii="Times New Roman" w:hAnsi="Times New Roman" w:cs="Times New Roman"/>
          <w:sz w:val="24"/>
          <w:szCs w:val="24"/>
        </w:rPr>
        <w:t>Navedeno povećanje od 1</w:t>
      </w:r>
      <w:r w:rsidR="00197287">
        <w:rPr>
          <w:rFonts w:ascii="Times New Roman" w:hAnsi="Times New Roman" w:cs="Times New Roman"/>
          <w:sz w:val="24"/>
          <w:szCs w:val="24"/>
        </w:rPr>
        <w:t>6</w:t>
      </w:r>
      <w:r>
        <w:rPr>
          <w:rFonts w:ascii="Times New Roman" w:hAnsi="Times New Roman" w:cs="Times New Roman"/>
          <w:sz w:val="24"/>
          <w:szCs w:val="24"/>
        </w:rPr>
        <w:t xml:space="preserve">0.000,00 eura odnosi se na pomoć Ministarstva turizma i sporta planiranu za SRC </w:t>
      </w:r>
      <w:proofErr w:type="spellStart"/>
      <w:r>
        <w:rPr>
          <w:rFonts w:ascii="Times New Roman" w:hAnsi="Times New Roman" w:cs="Times New Roman"/>
          <w:sz w:val="24"/>
          <w:szCs w:val="24"/>
        </w:rPr>
        <w:t>Sabunike</w:t>
      </w:r>
      <w:proofErr w:type="spellEnd"/>
      <w:r>
        <w:rPr>
          <w:rFonts w:ascii="Times New Roman" w:hAnsi="Times New Roman" w:cs="Times New Roman"/>
          <w:sz w:val="24"/>
          <w:szCs w:val="24"/>
        </w:rPr>
        <w:t>.</w:t>
      </w:r>
    </w:p>
    <w:p w:rsidR="00054C95" w:rsidRDefault="00054C95" w:rsidP="00856F1F">
      <w:pPr>
        <w:pStyle w:val="Bezproreda"/>
        <w:jc w:val="both"/>
        <w:rPr>
          <w:rFonts w:ascii="Times New Roman" w:hAnsi="Times New Roman" w:cs="Times New Roman"/>
          <w:sz w:val="24"/>
          <w:szCs w:val="24"/>
        </w:rPr>
      </w:pPr>
    </w:p>
    <w:p w:rsidR="0080422F" w:rsidRDefault="0080422F" w:rsidP="00856F1F">
      <w:pPr>
        <w:pStyle w:val="Bezproreda"/>
        <w:jc w:val="both"/>
        <w:rPr>
          <w:rFonts w:ascii="Times New Roman" w:hAnsi="Times New Roman" w:cs="Times New Roman"/>
          <w:sz w:val="24"/>
          <w:szCs w:val="24"/>
        </w:rPr>
      </w:pPr>
    </w:p>
    <w:p w:rsidR="0080422F" w:rsidRPr="00933112" w:rsidRDefault="0080422F" w:rsidP="0080422F">
      <w:pPr>
        <w:pStyle w:val="Bezproreda"/>
        <w:ind w:firstLine="708"/>
        <w:jc w:val="both"/>
        <w:rPr>
          <w:rFonts w:ascii="Times New Roman" w:hAnsi="Times New Roman" w:cs="Times New Roman"/>
          <w:b/>
          <w:sz w:val="24"/>
          <w:szCs w:val="24"/>
        </w:rPr>
      </w:pPr>
      <w:r w:rsidRPr="00933112">
        <w:rPr>
          <w:rFonts w:ascii="Times New Roman" w:hAnsi="Times New Roman" w:cs="Times New Roman"/>
          <w:b/>
          <w:sz w:val="24"/>
          <w:szCs w:val="24"/>
        </w:rPr>
        <w:t>Prihodi od imovine</w:t>
      </w:r>
    </w:p>
    <w:p w:rsidR="0080422F" w:rsidRDefault="0080422F" w:rsidP="0080422F">
      <w:pPr>
        <w:pStyle w:val="Bezproreda"/>
        <w:jc w:val="both"/>
        <w:rPr>
          <w:rFonts w:ascii="Times New Roman" w:hAnsi="Times New Roman" w:cs="Times New Roman"/>
          <w:sz w:val="24"/>
          <w:szCs w:val="24"/>
        </w:rPr>
      </w:pPr>
    </w:p>
    <w:p w:rsidR="0080422F" w:rsidRDefault="0080422F" w:rsidP="0080422F">
      <w:pPr>
        <w:pStyle w:val="Bezproreda"/>
        <w:jc w:val="both"/>
        <w:rPr>
          <w:rFonts w:ascii="Times New Roman" w:hAnsi="Times New Roman" w:cs="Times New Roman"/>
          <w:sz w:val="24"/>
          <w:szCs w:val="24"/>
        </w:rPr>
      </w:pPr>
      <w:r>
        <w:rPr>
          <w:rFonts w:ascii="Times New Roman" w:hAnsi="Times New Roman" w:cs="Times New Roman"/>
          <w:sz w:val="24"/>
          <w:szCs w:val="24"/>
        </w:rPr>
        <w:t>Prihodi od imovine ovim</w:t>
      </w:r>
      <w:r w:rsidR="00974DAB">
        <w:rPr>
          <w:rFonts w:ascii="Times New Roman" w:hAnsi="Times New Roman" w:cs="Times New Roman"/>
          <w:sz w:val="24"/>
          <w:szCs w:val="24"/>
        </w:rPr>
        <w:t xml:space="preserve"> se</w:t>
      </w:r>
      <w:r>
        <w:rPr>
          <w:rFonts w:ascii="Times New Roman" w:hAnsi="Times New Roman" w:cs="Times New Roman"/>
          <w:sz w:val="24"/>
          <w:szCs w:val="24"/>
        </w:rPr>
        <w:t xml:space="preserve"> </w:t>
      </w:r>
      <w:r w:rsidR="00DE0657">
        <w:rPr>
          <w:rFonts w:ascii="Times New Roman" w:hAnsi="Times New Roman" w:cs="Times New Roman"/>
          <w:sz w:val="24"/>
          <w:szCs w:val="24"/>
        </w:rPr>
        <w:t>Prvim</w:t>
      </w:r>
      <w:r>
        <w:rPr>
          <w:rFonts w:ascii="Times New Roman" w:hAnsi="Times New Roman" w:cs="Times New Roman"/>
          <w:sz w:val="24"/>
          <w:szCs w:val="24"/>
        </w:rPr>
        <w:t xml:space="preserve"> izmjenama i dopunama proračuna </w:t>
      </w:r>
      <w:r w:rsidR="00974DAB">
        <w:rPr>
          <w:rFonts w:ascii="Times New Roman" w:hAnsi="Times New Roman" w:cs="Times New Roman"/>
          <w:sz w:val="24"/>
          <w:szCs w:val="24"/>
        </w:rPr>
        <w:t xml:space="preserve">povećavaju </w:t>
      </w:r>
      <w:r w:rsidR="00EB004C">
        <w:rPr>
          <w:rFonts w:ascii="Times New Roman" w:hAnsi="Times New Roman" w:cs="Times New Roman"/>
          <w:sz w:val="24"/>
          <w:szCs w:val="24"/>
        </w:rPr>
        <w:t xml:space="preserve">za </w:t>
      </w:r>
      <w:r w:rsidR="00974DAB">
        <w:rPr>
          <w:rFonts w:ascii="Times New Roman" w:hAnsi="Times New Roman" w:cs="Times New Roman"/>
          <w:sz w:val="24"/>
          <w:szCs w:val="24"/>
        </w:rPr>
        <w:t>39.001,35</w:t>
      </w:r>
      <w:r w:rsidR="00EB004C">
        <w:rPr>
          <w:rFonts w:ascii="Times New Roman" w:hAnsi="Times New Roman" w:cs="Times New Roman"/>
          <w:sz w:val="24"/>
          <w:szCs w:val="24"/>
        </w:rPr>
        <w:t xml:space="preserve"> eura te oni ovim novim Planom proračuna za 202</w:t>
      </w:r>
      <w:r w:rsidR="00974DAB">
        <w:rPr>
          <w:rFonts w:ascii="Times New Roman" w:hAnsi="Times New Roman" w:cs="Times New Roman"/>
          <w:sz w:val="24"/>
          <w:szCs w:val="24"/>
        </w:rPr>
        <w:t>5</w:t>
      </w:r>
      <w:r w:rsidR="00EB004C">
        <w:rPr>
          <w:rFonts w:ascii="Times New Roman" w:hAnsi="Times New Roman" w:cs="Times New Roman"/>
          <w:sz w:val="24"/>
          <w:szCs w:val="24"/>
        </w:rPr>
        <w:t xml:space="preserve">. godinu iznose </w:t>
      </w:r>
      <w:r w:rsidR="00974DAB">
        <w:rPr>
          <w:rFonts w:ascii="Times New Roman" w:hAnsi="Times New Roman" w:cs="Times New Roman"/>
          <w:sz w:val="24"/>
          <w:szCs w:val="24"/>
        </w:rPr>
        <w:t>130.961,35</w:t>
      </w:r>
      <w:r w:rsidR="00EB004C">
        <w:rPr>
          <w:rFonts w:ascii="Times New Roman" w:hAnsi="Times New Roman" w:cs="Times New Roman"/>
          <w:sz w:val="24"/>
          <w:szCs w:val="24"/>
        </w:rPr>
        <w:t xml:space="preserve"> eura. Navedeno povećanje odnosi se na </w:t>
      </w:r>
      <w:r w:rsidR="00574366">
        <w:rPr>
          <w:rFonts w:ascii="Times New Roman" w:hAnsi="Times New Roman" w:cs="Times New Roman"/>
          <w:sz w:val="24"/>
          <w:szCs w:val="24"/>
        </w:rPr>
        <w:t xml:space="preserve">povećanje prihoda od financijske imovine točnije prihoda od zateznih kamata u iznosu od 13.001,35 eura, te povećanje </w:t>
      </w:r>
      <w:r w:rsidR="00EB004C">
        <w:rPr>
          <w:rFonts w:ascii="Times New Roman" w:hAnsi="Times New Roman" w:cs="Times New Roman"/>
          <w:sz w:val="24"/>
          <w:szCs w:val="24"/>
        </w:rPr>
        <w:t>prihod od ne</w:t>
      </w:r>
      <w:r w:rsidR="00574366">
        <w:rPr>
          <w:rFonts w:ascii="Times New Roman" w:hAnsi="Times New Roman" w:cs="Times New Roman"/>
          <w:sz w:val="24"/>
          <w:szCs w:val="24"/>
        </w:rPr>
        <w:t>financijske imovine u iznosu od 26.000,00 eura, povećanje koje obuhvaća prihoda od zakupa i iznajmljivanja imovine te prihod od naknade za korištenje nefinancijske imovine.</w:t>
      </w:r>
    </w:p>
    <w:p w:rsidR="0080422F" w:rsidRDefault="0080422F" w:rsidP="00856F1F">
      <w:pPr>
        <w:pStyle w:val="Bezproreda"/>
        <w:jc w:val="both"/>
        <w:rPr>
          <w:rFonts w:ascii="Times New Roman" w:hAnsi="Times New Roman" w:cs="Times New Roman"/>
          <w:sz w:val="24"/>
          <w:szCs w:val="24"/>
        </w:rPr>
      </w:pPr>
    </w:p>
    <w:p w:rsidR="008F7D55" w:rsidRDefault="008F7D55" w:rsidP="00856F1F">
      <w:pPr>
        <w:pStyle w:val="Bezproreda"/>
        <w:jc w:val="both"/>
        <w:rPr>
          <w:rFonts w:ascii="Times New Roman" w:hAnsi="Times New Roman" w:cs="Times New Roman"/>
          <w:sz w:val="24"/>
          <w:szCs w:val="24"/>
        </w:rPr>
      </w:pPr>
    </w:p>
    <w:p w:rsidR="0080422F" w:rsidRDefault="0080422F" w:rsidP="0080422F">
      <w:pPr>
        <w:pStyle w:val="Bezproreda"/>
        <w:ind w:firstLine="708"/>
        <w:jc w:val="both"/>
        <w:rPr>
          <w:rFonts w:ascii="Times New Roman" w:hAnsi="Times New Roman" w:cs="Times New Roman"/>
          <w:b/>
          <w:sz w:val="24"/>
          <w:szCs w:val="24"/>
        </w:rPr>
      </w:pPr>
      <w:r w:rsidRPr="00342BEB">
        <w:rPr>
          <w:rFonts w:ascii="Times New Roman" w:hAnsi="Times New Roman" w:cs="Times New Roman"/>
          <w:b/>
          <w:sz w:val="24"/>
          <w:szCs w:val="24"/>
        </w:rPr>
        <w:t>Prihodi od administrativnih pristojbi i po posebni propisima</w:t>
      </w:r>
    </w:p>
    <w:p w:rsidR="0080422F" w:rsidRDefault="0080422F" w:rsidP="0080422F">
      <w:pPr>
        <w:pStyle w:val="Bezproreda"/>
        <w:jc w:val="both"/>
        <w:rPr>
          <w:rFonts w:ascii="Times New Roman" w:hAnsi="Times New Roman" w:cs="Times New Roman"/>
          <w:b/>
          <w:sz w:val="24"/>
          <w:szCs w:val="24"/>
        </w:rPr>
      </w:pPr>
    </w:p>
    <w:p w:rsidR="0080422F" w:rsidRDefault="007731C3" w:rsidP="0080422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Prvim </w:t>
      </w:r>
      <w:r w:rsidR="0080422F">
        <w:rPr>
          <w:rFonts w:ascii="Times New Roman" w:hAnsi="Times New Roman" w:cs="Times New Roman"/>
          <w:sz w:val="24"/>
          <w:szCs w:val="24"/>
        </w:rPr>
        <w:t xml:space="preserve">izmjenama i dopunama proračuna ukupni Prihodi od administrativnih pristojbi i po posebni propisima se povećavaju </w:t>
      </w:r>
      <w:r w:rsidR="00574366">
        <w:rPr>
          <w:rFonts w:ascii="Times New Roman" w:hAnsi="Times New Roman" w:cs="Times New Roman"/>
          <w:sz w:val="24"/>
          <w:szCs w:val="24"/>
        </w:rPr>
        <w:t>220.000,00</w:t>
      </w:r>
      <w:r w:rsidR="00324D53">
        <w:rPr>
          <w:rFonts w:ascii="Times New Roman" w:hAnsi="Times New Roman" w:cs="Times New Roman"/>
          <w:sz w:val="24"/>
          <w:szCs w:val="24"/>
        </w:rPr>
        <w:t xml:space="preserve"> eura</w:t>
      </w:r>
      <w:r w:rsidR="0080422F">
        <w:rPr>
          <w:rFonts w:ascii="Times New Roman" w:hAnsi="Times New Roman" w:cs="Times New Roman"/>
          <w:sz w:val="24"/>
          <w:szCs w:val="24"/>
        </w:rPr>
        <w:t xml:space="preserve"> te novim planom iznose </w:t>
      </w:r>
      <w:r w:rsidR="00574366">
        <w:rPr>
          <w:rFonts w:ascii="Times New Roman" w:hAnsi="Times New Roman" w:cs="Times New Roman"/>
          <w:sz w:val="24"/>
          <w:szCs w:val="24"/>
        </w:rPr>
        <w:t>1.629.586,00</w:t>
      </w:r>
      <w:r w:rsidR="00324D53">
        <w:rPr>
          <w:rFonts w:ascii="Times New Roman" w:hAnsi="Times New Roman" w:cs="Times New Roman"/>
          <w:sz w:val="24"/>
          <w:szCs w:val="24"/>
        </w:rPr>
        <w:t xml:space="preserve"> eura</w:t>
      </w:r>
      <w:r>
        <w:rPr>
          <w:rFonts w:ascii="Times New Roman" w:hAnsi="Times New Roman" w:cs="Times New Roman"/>
          <w:sz w:val="24"/>
          <w:szCs w:val="24"/>
        </w:rPr>
        <w:t xml:space="preserve"> povećanje kojih se odnosi na </w:t>
      </w:r>
      <w:r w:rsidR="00574366">
        <w:rPr>
          <w:rFonts w:ascii="Times New Roman" w:hAnsi="Times New Roman" w:cs="Times New Roman"/>
          <w:sz w:val="24"/>
          <w:szCs w:val="24"/>
        </w:rPr>
        <w:t>upravne i administrativne pristojbe, točnije na prihod od zakupa javnih površina u iznosu od 20.000,00 eura, te na prihod od komunalnih doprinosa u iznosu od 200.000,00 eura zbog većeg broja izdanih Rješenja za iste.</w:t>
      </w:r>
    </w:p>
    <w:p w:rsidR="0080422F" w:rsidRDefault="0080422F" w:rsidP="00856F1F">
      <w:pPr>
        <w:pStyle w:val="Bezproreda"/>
        <w:jc w:val="both"/>
        <w:rPr>
          <w:rFonts w:ascii="Times New Roman" w:hAnsi="Times New Roman" w:cs="Times New Roman"/>
          <w:sz w:val="24"/>
          <w:szCs w:val="24"/>
        </w:rPr>
      </w:pPr>
    </w:p>
    <w:p w:rsidR="008F7D55" w:rsidRDefault="008F7D55" w:rsidP="00856F1F">
      <w:pPr>
        <w:pStyle w:val="Bezproreda"/>
        <w:jc w:val="both"/>
        <w:rPr>
          <w:rFonts w:ascii="Times New Roman" w:hAnsi="Times New Roman" w:cs="Times New Roman"/>
          <w:sz w:val="24"/>
          <w:szCs w:val="24"/>
        </w:rPr>
      </w:pPr>
    </w:p>
    <w:p w:rsidR="002D04D1" w:rsidRPr="002D04D1" w:rsidRDefault="002D04D1" w:rsidP="002D04D1">
      <w:pPr>
        <w:spacing w:after="0" w:line="256" w:lineRule="auto"/>
        <w:ind w:firstLine="708"/>
        <w:jc w:val="both"/>
        <w:rPr>
          <w:rFonts w:ascii="Times New Roman" w:hAnsi="Times New Roman"/>
          <w:b/>
          <w:sz w:val="24"/>
          <w:szCs w:val="24"/>
        </w:rPr>
      </w:pPr>
      <w:r w:rsidRPr="002D04D1">
        <w:rPr>
          <w:rFonts w:ascii="Times New Roman" w:hAnsi="Times New Roman"/>
          <w:b/>
          <w:sz w:val="24"/>
          <w:szCs w:val="24"/>
        </w:rPr>
        <w:t xml:space="preserve">Prihodi od prodaje proizvoda i robe te pruženih usluga, donacija  </w:t>
      </w:r>
    </w:p>
    <w:p w:rsidR="002D04D1" w:rsidRDefault="002D04D1" w:rsidP="00856F1F">
      <w:pPr>
        <w:pStyle w:val="Bezproreda"/>
        <w:jc w:val="both"/>
        <w:rPr>
          <w:rFonts w:ascii="Times New Roman" w:hAnsi="Times New Roman" w:cs="Times New Roman"/>
          <w:sz w:val="24"/>
          <w:szCs w:val="24"/>
        </w:rPr>
      </w:pPr>
    </w:p>
    <w:p w:rsidR="002D04D1" w:rsidRDefault="002D04D1" w:rsidP="002D04D1">
      <w:pPr>
        <w:spacing w:after="0" w:line="256" w:lineRule="auto"/>
        <w:jc w:val="both"/>
        <w:rPr>
          <w:rFonts w:ascii="Times New Roman" w:hAnsi="Times New Roman"/>
          <w:sz w:val="24"/>
          <w:szCs w:val="24"/>
        </w:rPr>
      </w:pPr>
      <w:r w:rsidRPr="002D04D1">
        <w:rPr>
          <w:rFonts w:ascii="Times New Roman" w:hAnsi="Times New Roman"/>
          <w:sz w:val="24"/>
          <w:szCs w:val="24"/>
        </w:rPr>
        <w:t>Prihodi od prodaje proizvoda i rob</w:t>
      </w:r>
      <w:r w:rsidR="00EA5BBA">
        <w:rPr>
          <w:rFonts w:ascii="Times New Roman" w:hAnsi="Times New Roman"/>
          <w:sz w:val="24"/>
          <w:szCs w:val="24"/>
        </w:rPr>
        <w:t xml:space="preserve">e te pruženih usluga, donacija </w:t>
      </w:r>
      <w:r w:rsidR="0018256E">
        <w:rPr>
          <w:rFonts w:ascii="Times New Roman" w:hAnsi="Times New Roman"/>
          <w:sz w:val="24"/>
          <w:szCs w:val="24"/>
        </w:rPr>
        <w:t xml:space="preserve">ovim </w:t>
      </w:r>
      <w:r w:rsidR="001B7060">
        <w:rPr>
          <w:rFonts w:ascii="Times New Roman" w:hAnsi="Times New Roman"/>
          <w:sz w:val="24"/>
          <w:szCs w:val="24"/>
        </w:rPr>
        <w:t>Prvim</w:t>
      </w:r>
      <w:r>
        <w:rPr>
          <w:rFonts w:ascii="Times New Roman" w:hAnsi="Times New Roman"/>
          <w:sz w:val="24"/>
          <w:szCs w:val="24"/>
        </w:rPr>
        <w:t xml:space="preserve"> izmjenama i dopunama </w:t>
      </w:r>
      <w:r w:rsidR="00FA19C9">
        <w:rPr>
          <w:rFonts w:ascii="Times New Roman" w:hAnsi="Times New Roman"/>
          <w:sz w:val="24"/>
          <w:szCs w:val="24"/>
        </w:rPr>
        <w:t xml:space="preserve">proračuna </w:t>
      </w:r>
      <w:r w:rsidR="00EA5BBA">
        <w:rPr>
          <w:rFonts w:ascii="Times New Roman" w:hAnsi="Times New Roman"/>
          <w:sz w:val="24"/>
          <w:szCs w:val="24"/>
        </w:rPr>
        <w:t>ostaju na razini planiranih u iznosu od 1.800,00 eura.</w:t>
      </w:r>
    </w:p>
    <w:p w:rsidR="00FA19C9" w:rsidRDefault="00FA19C9" w:rsidP="002D04D1">
      <w:pPr>
        <w:spacing w:after="0" w:line="256" w:lineRule="auto"/>
        <w:jc w:val="both"/>
        <w:rPr>
          <w:rFonts w:ascii="Times New Roman" w:hAnsi="Times New Roman"/>
          <w:sz w:val="24"/>
          <w:szCs w:val="24"/>
        </w:rPr>
      </w:pPr>
    </w:p>
    <w:p w:rsidR="008F7D55" w:rsidRPr="002D04D1" w:rsidRDefault="008F7D55" w:rsidP="002D04D1">
      <w:pPr>
        <w:spacing w:after="0" w:line="256" w:lineRule="auto"/>
        <w:jc w:val="both"/>
        <w:rPr>
          <w:rFonts w:ascii="Times New Roman" w:hAnsi="Times New Roman"/>
          <w:sz w:val="24"/>
          <w:szCs w:val="24"/>
        </w:rPr>
      </w:pPr>
    </w:p>
    <w:p w:rsidR="002D04D1" w:rsidRDefault="00FA19C9" w:rsidP="00FA19C9">
      <w:pPr>
        <w:pStyle w:val="Bezproreda"/>
        <w:ind w:firstLine="708"/>
        <w:jc w:val="both"/>
        <w:rPr>
          <w:rFonts w:ascii="Times New Roman" w:hAnsi="Times New Roman"/>
          <w:b/>
          <w:sz w:val="24"/>
          <w:szCs w:val="24"/>
        </w:rPr>
      </w:pPr>
      <w:r w:rsidRPr="00FA19C9">
        <w:rPr>
          <w:rFonts w:ascii="Times New Roman" w:hAnsi="Times New Roman"/>
          <w:b/>
          <w:sz w:val="24"/>
          <w:szCs w:val="24"/>
        </w:rPr>
        <w:t>Kazne i upravne mjere i ostali prihodi</w:t>
      </w:r>
    </w:p>
    <w:p w:rsidR="00FA19C9" w:rsidRDefault="00FA19C9" w:rsidP="00FA19C9">
      <w:pPr>
        <w:pStyle w:val="Bezproreda"/>
        <w:jc w:val="both"/>
        <w:rPr>
          <w:rFonts w:ascii="Times New Roman" w:hAnsi="Times New Roman"/>
          <w:b/>
          <w:sz w:val="24"/>
          <w:szCs w:val="24"/>
        </w:rPr>
      </w:pPr>
    </w:p>
    <w:p w:rsidR="008F7D55" w:rsidRDefault="001B7060" w:rsidP="008F3CFF">
      <w:pPr>
        <w:pStyle w:val="Bezproreda"/>
        <w:jc w:val="both"/>
        <w:rPr>
          <w:rFonts w:ascii="Times New Roman" w:hAnsi="Times New Roman"/>
          <w:sz w:val="24"/>
          <w:szCs w:val="24"/>
        </w:rPr>
      </w:pPr>
      <w:r>
        <w:rPr>
          <w:rFonts w:ascii="Times New Roman" w:hAnsi="Times New Roman"/>
          <w:sz w:val="24"/>
          <w:szCs w:val="24"/>
        </w:rPr>
        <w:t>Prvim</w:t>
      </w:r>
      <w:r w:rsidR="00FA19C9" w:rsidRPr="00FA19C9">
        <w:rPr>
          <w:rFonts w:ascii="Times New Roman" w:hAnsi="Times New Roman"/>
          <w:sz w:val="24"/>
          <w:szCs w:val="24"/>
        </w:rPr>
        <w:t xml:space="preserve"> izmjenama i d</w:t>
      </w:r>
      <w:r w:rsidR="00FA19C9">
        <w:rPr>
          <w:rFonts w:ascii="Times New Roman" w:hAnsi="Times New Roman"/>
          <w:sz w:val="24"/>
          <w:szCs w:val="24"/>
        </w:rPr>
        <w:t>opunama proračuna za 202</w:t>
      </w:r>
      <w:r w:rsidR="00020FAD">
        <w:rPr>
          <w:rFonts w:ascii="Times New Roman" w:hAnsi="Times New Roman"/>
          <w:sz w:val="24"/>
          <w:szCs w:val="24"/>
        </w:rPr>
        <w:t>5</w:t>
      </w:r>
      <w:r w:rsidR="00FA19C9">
        <w:rPr>
          <w:rFonts w:ascii="Times New Roman" w:hAnsi="Times New Roman"/>
          <w:sz w:val="24"/>
          <w:szCs w:val="24"/>
        </w:rPr>
        <w:t>. godinu nije došlo do promjene planiranih prihoda u okviru skupine kazni, u</w:t>
      </w:r>
      <w:r>
        <w:rPr>
          <w:rFonts w:ascii="Times New Roman" w:hAnsi="Times New Roman"/>
          <w:sz w:val="24"/>
          <w:szCs w:val="24"/>
        </w:rPr>
        <w:t xml:space="preserve">pravnih mjera i ostalih prihoda a iznose </w:t>
      </w:r>
      <w:r w:rsidR="007A4F9F">
        <w:rPr>
          <w:rFonts w:ascii="Times New Roman" w:hAnsi="Times New Roman"/>
          <w:sz w:val="24"/>
          <w:szCs w:val="24"/>
        </w:rPr>
        <w:t>14.000,00</w:t>
      </w:r>
      <w:r w:rsidR="000E3AA0">
        <w:rPr>
          <w:rFonts w:ascii="Times New Roman" w:hAnsi="Times New Roman"/>
          <w:sz w:val="24"/>
          <w:szCs w:val="24"/>
        </w:rPr>
        <w:t xml:space="preserve"> eura</w:t>
      </w:r>
      <w:r w:rsidR="001C129F">
        <w:rPr>
          <w:rFonts w:ascii="Times New Roman" w:hAnsi="Times New Roman"/>
          <w:sz w:val="24"/>
          <w:szCs w:val="24"/>
        </w:rPr>
        <w:t>.</w:t>
      </w:r>
    </w:p>
    <w:p w:rsidR="007A4F9F" w:rsidRDefault="007A4F9F" w:rsidP="008F3CFF">
      <w:pPr>
        <w:pStyle w:val="Bezproreda"/>
        <w:jc w:val="both"/>
        <w:rPr>
          <w:rFonts w:ascii="Times New Roman" w:hAnsi="Times New Roman"/>
          <w:sz w:val="24"/>
          <w:szCs w:val="24"/>
        </w:rPr>
      </w:pPr>
    </w:p>
    <w:p w:rsidR="007A4F9F" w:rsidRPr="008F3CFF" w:rsidRDefault="007A4F9F" w:rsidP="008F3CFF">
      <w:pPr>
        <w:pStyle w:val="Bezproreda"/>
        <w:jc w:val="both"/>
        <w:rPr>
          <w:rFonts w:ascii="Times New Roman" w:hAnsi="Times New Roman" w:cs="Times New Roman"/>
          <w:sz w:val="24"/>
          <w:szCs w:val="24"/>
        </w:rPr>
      </w:pPr>
    </w:p>
    <w:p w:rsidR="000A03ED" w:rsidRPr="000A03ED" w:rsidRDefault="008F3CFF" w:rsidP="00504AB8">
      <w:pPr>
        <w:spacing w:after="160" w:line="256" w:lineRule="auto"/>
        <w:ind w:firstLine="708"/>
        <w:jc w:val="both"/>
        <w:rPr>
          <w:rFonts w:ascii="Times New Roman" w:hAnsi="Times New Roman"/>
          <w:b/>
          <w:sz w:val="24"/>
          <w:szCs w:val="24"/>
        </w:rPr>
      </w:pPr>
      <w:r>
        <w:rPr>
          <w:rFonts w:ascii="Times New Roman" w:hAnsi="Times New Roman"/>
          <w:b/>
          <w:sz w:val="24"/>
          <w:szCs w:val="24"/>
        </w:rPr>
        <w:t>2.</w:t>
      </w:r>
      <w:r w:rsidR="00FA19C9">
        <w:rPr>
          <w:rFonts w:ascii="Times New Roman" w:hAnsi="Times New Roman"/>
          <w:b/>
          <w:sz w:val="24"/>
          <w:szCs w:val="24"/>
        </w:rPr>
        <w:t xml:space="preserve">2. </w:t>
      </w:r>
      <w:r w:rsidR="000A03ED" w:rsidRPr="000A03ED">
        <w:rPr>
          <w:rFonts w:ascii="Times New Roman" w:hAnsi="Times New Roman"/>
          <w:b/>
          <w:sz w:val="24"/>
          <w:szCs w:val="24"/>
        </w:rPr>
        <w:t xml:space="preserve">Prihodi </w:t>
      </w:r>
      <w:bookmarkStart w:id="1" w:name="_Hlk135023049"/>
      <w:r w:rsidR="000A03ED" w:rsidRPr="000A03ED">
        <w:rPr>
          <w:rFonts w:ascii="Times New Roman" w:hAnsi="Times New Roman"/>
          <w:b/>
          <w:sz w:val="24"/>
          <w:szCs w:val="24"/>
        </w:rPr>
        <w:t xml:space="preserve">od prodaje </w:t>
      </w:r>
      <w:r w:rsidR="000C3501">
        <w:rPr>
          <w:rFonts w:ascii="Times New Roman" w:hAnsi="Times New Roman"/>
          <w:b/>
          <w:sz w:val="24"/>
          <w:szCs w:val="24"/>
        </w:rPr>
        <w:t>nefinancijske</w:t>
      </w:r>
      <w:r w:rsidR="00FA19C9">
        <w:rPr>
          <w:rFonts w:ascii="Times New Roman" w:hAnsi="Times New Roman"/>
          <w:b/>
          <w:sz w:val="24"/>
          <w:szCs w:val="24"/>
        </w:rPr>
        <w:t xml:space="preserve"> imovine</w:t>
      </w:r>
      <w:bookmarkEnd w:id="1"/>
    </w:p>
    <w:p w:rsidR="008F7D55" w:rsidRDefault="000C3501" w:rsidP="008F7D55">
      <w:pPr>
        <w:spacing w:after="160" w:line="240" w:lineRule="auto"/>
        <w:jc w:val="both"/>
        <w:rPr>
          <w:rFonts w:ascii="Times New Roman" w:hAnsi="Times New Roman"/>
          <w:sz w:val="24"/>
          <w:szCs w:val="24"/>
        </w:rPr>
      </w:pPr>
      <w:r>
        <w:rPr>
          <w:rFonts w:ascii="Times New Roman" w:hAnsi="Times New Roman"/>
          <w:sz w:val="24"/>
          <w:szCs w:val="24"/>
        </w:rPr>
        <w:t xml:space="preserve">Prihodi </w:t>
      </w:r>
      <w:bookmarkStart w:id="2" w:name="_Hlk135023108"/>
      <w:r w:rsidRPr="000C3501">
        <w:rPr>
          <w:rFonts w:ascii="Times New Roman" w:hAnsi="Times New Roman"/>
          <w:bCs/>
          <w:sz w:val="24"/>
          <w:szCs w:val="24"/>
        </w:rPr>
        <w:t>od prodaje nefinancijske imovine</w:t>
      </w:r>
      <w:r>
        <w:rPr>
          <w:rFonts w:ascii="Times New Roman" w:hAnsi="Times New Roman"/>
          <w:sz w:val="24"/>
          <w:szCs w:val="24"/>
        </w:rPr>
        <w:t xml:space="preserve"> </w:t>
      </w:r>
      <w:bookmarkEnd w:id="2"/>
      <w:r>
        <w:rPr>
          <w:rFonts w:ascii="Times New Roman" w:hAnsi="Times New Roman"/>
          <w:sz w:val="24"/>
          <w:szCs w:val="24"/>
        </w:rPr>
        <w:t>ovim Prvim izmjenama i dopunama proračuna za 202</w:t>
      </w:r>
      <w:r w:rsidR="00020FAD">
        <w:rPr>
          <w:rFonts w:ascii="Times New Roman" w:hAnsi="Times New Roman"/>
          <w:sz w:val="24"/>
          <w:szCs w:val="24"/>
        </w:rPr>
        <w:t>5</w:t>
      </w:r>
      <w:r>
        <w:rPr>
          <w:rFonts w:ascii="Times New Roman" w:hAnsi="Times New Roman"/>
          <w:sz w:val="24"/>
          <w:szCs w:val="24"/>
        </w:rPr>
        <w:t xml:space="preserve">. godinu </w:t>
      </w:r>
      <w:r w:rsidR="000E3AA0">
        <w:rPr>
          <w:rFonts w:ascii="Times New Roman" w:hAnsi="Times New Roman"/>
          <w:sz w:val="24"/>
          <w:szCs w:val="24"/>
        </w:rPr>
        <w:t xml:space="preserve">ostaju na razini planiranih te iznose </w:t>
      </w:r>
      <w:r w:rsidR="00020FAD">
        <w:rPr>
          <w:rFonts w:ascii="Times New Roman" w:hAnsi="Times New Roman"/>
          <w:sz w:val="24"/>
          <w:szCs w:val="24"/>
        </w:rPr>
        <w:t>60</w:t>
      </w:r>
      <w:r w:rsidR="000E3AA0">
        <w:rPr>
          <w:rFonts w:ascii="Times New Roman" w:hAnsi="Times New Roman"/>
          <w:sz w:val="24"/>
          <w:szCs w:val="24"/>
        </w:rPr>
        <w:t>.000,00 eura.</w:t>
      </w:r>
    </w:p>
    <w:p w:rsidR="00FA19C9" w:rsidRDefault="00FA19C9" w:rsidP="008F7D55">
      <w:pPr>
        <w:spacing w:after="160" w:line="240" w:lineRule="auto"/>
        <w:jc w:val="both"/>
        <w:rPr>
          <w:rFonts w:ascii="Times New Roman" w:hAnsi="Times New Roman"/>
          <w:sz w:val="24"/>
          <w:szCs w:val="24"/>
        </w:rPr>
      </w:pPr>
    </w:p>
    <w:p w:rsidR="00126C8F" w:rsidRDefault="00126C8F" w:rsidP="008F7D55">
      <w:pPr>
        <w:spacing w:after="160" w:line="240" w:lineRule="auto"/>
        <w:jc w:val="both"/>
        <w:rPr>
          <w:rFonts w:ascii="Times New Roman" w:hAnsi="Times New Roman"/>
          <w:b/>
          <w:bCs/>
          <w:sz w:val="24"/>
          <w:szCs w:val="24"/>
        </w:rPr>
      </w:pPr>
      <w:r>
        <w:rPr>
          <w:rFonts w:ascii="Times New Roman" w:hAnsi="Times New Roman"/>
          <w:sz w:val="24"/>
          <w:szCs w:val="24"/>
        </w:rPr>
        <w:tab/>
      </w:r>
      <w:r w:rsidR="008F3CFF">
        <w:rPr>
          <w:rFonts w:ascii="Times New Roman" w:hAnsi="Times New Roman"/>
          <w:b/>
          <w:bCs/>
          <w:sz w:val="24"/>
          <w:szCs w:val="24"/>
        </w:rPr>
        <w:t>2</w:t>
      </w:r>
      <w:r w:rsidRPr="007B374C">
        <w:rPr>
          <w:rFonts w:ascii="Times New Roman" w:hAnsi="Times New Roman"/>
          <w:b/>
          <w:bCs/>
          <w:sz w:val="24"/>
          <w:szCs w:val="24"/>
        </w:rPr>
        <w:t xml:space="preserve">.3. </w:t>
      </w:r>
      <w:r w:rsidR="007B374C" w:rsidRPr="007B374C">
        <w:rPr>
          <w:rFonts w:ascii="Times New Roman" w:hAnsi="Times New Roman"/>
          <w:b/>
          <w:bCs/>
          <w:sz w:val="24"/>
          <w:szCs w:val="24"/>
        </w:rPr>
        <w:t>Primici od financijske imovine i zaduživanja</w:t>
      </w:r>
    </w:p>
    <w:p w:rsidR="007B374C" w:rsidRDefault="007B374C" w:rsidP="008F7D55">
      <w:pPr>
        <w:spacing w:after="160" w:line="240" w:lineRule="auto"/>
        <w:jc w:val="both"/>
        <w:rPr>
          <w:rFonts w:ascii="Times New Roman" w:hAnsi="Times New Roman"/>
          <w:sz w:val="24"/>
          <w:szCs w:val="24"/>
        </w:rPr>
      </w:pPr>
      <w:r>
        <w:rPr>
          <w:rFonts w:ascii="Times New Roman" w:hAnsi="Times New Roman"/>
          <w:sz w:val="24"/>
          <w:szCs w:val="24"/>
        </w:rPr>
        <w:t>Ovim prvim Izmjenama i dopunama proračuna za 202</w:t>
      </w:r>
      <w:r w:rsidR="00020FAD">
        <w:rPr>
          <w:rFonts w:ascii="Times New Roman" w:hAnsi="Times New Roman"/>
          <w:sz w:val="24"/>
          <w:szCs w:val="24"/>
        </w:rPr>
        <w:t>5</w:t>
      </w:r>
      <w:r>
        <w:rPr>
          <w:rFonts w:ascii="Times New Roman" w:hAnsi="Times New Roman"/>
          <w:sz w:val="24"/>
          <w:szCs w:val="24"/>
        </w:rPr>
        <w:t xml:space="preserve">. godinu </w:t>
      </w:r>
      <w:r w:rsidR="00020FAD">
        <w:rPr>
          <w:rFonts w:ascii="Times New Roman" w:hAnsi="Times New Roman"/>
          <w:sz w:val="24"/>
          <w:szCs w:val="24"/>
        </w:rPr>
        <w:t xml:space="preserve">planirani primici od financijske imovine i zaduživanja ostaju nepromijenjeni te iznos 3.890.000,00 eura. </w:t>
      </w:r>
    </w:p>
    <w:p w:rsidR="008F3CFF" w:rsidRPr="007B374C" w:rsidRDefault="008F3CFF" w:rsidP="008F7D55">
      <w:pPr>
        <w:spacing w:after="160" w:line="240" w:lineRule="auto"/>
        <w:jc w:val="both"/>
        <w:rPr>
          <w:rFonts w:ascii="Times New Roman" w:hAnsi="Times New Roman"/>
          <w:sz w:val="24"/>
          <w:szCs w:val="24"/>
        </w:rPr>
      </w:pPr>
    </w:p>
    <w:p w:rsidR="00C91A49" w:rsidRDefault="008F3CFF" w:rsidP="00C91A49">
      <w:pPr>
        <w:spacing w:after="160" w:line="256" w:lineRule="auto"/>
        <w:ind w:firstLine="708"/>
        <w:jc w:val="both"/>
        <w:rPr>
          <w:rFonts w:ascii="Times New Roman" w:hAnsi="Times New Roman"/>
          <w:b/>
          <w:sz w:val="24"/>
          <w:szCs w:val="24"/>
        </w:rPr>
      </w:pPr>
      <w:r>
        <w:rPr>
          <w:rFonts w:ascii="Times New Roman" w:hAnsi="Times New Roman"/>
          <w:b/>
          <w:sz w:val="24"/>
          <w:szCs w:val="24"/>
        </w:rPr>
        <w:t xml:space="preserve">2.4. </w:t>
      </w:r>
      <w:r w:rsidR="00FA19C9">
        <w:rPr>
          <w:rFonts w:ascii="Times New Roman" w:hAnsi="Times New Roman"/>
          <w:b/>
          <w:sz w:val="24"/>
          <w:szCs w:val="24"/>
        </w:rPr>
        <w:t xml:space="preserve"> </w:t>
      </w:r>
      <w:r w:rsidR="000A03ED" w:rsidRPr="00770D06">
        <w:rPr>
          <w:rFonts w:ascii="Times New Roman" w:hAnsi="Times New Roman"/>
          <w:b/>
          <w:sz w:val="24"/>
          <w:szCs w:val="24"/>
        </w:rPr>
        <w:t>Raspoloživa sredstva iz prethodnih godina</w:t>
      </w:r>
    </w:p>
    <w:p w:rsidR="00CA0E6F" w:rsidRDefault="00C91A49" w:rsidP="00C91A49">
      <w:pPr>
        <w:pStyle w:val="Bezproreda"/>
        <w:jc w:val="both"/>
        <w:rPr>
          <w:rFonts w:ascii="Times New Roman" w:hAnsi="Times New Roman"/>
          <w:sz w:val="24"/>
          <w:szCs w:val="24"/>
        </w:rPr>
      </w:pPr>
      <w:r w:rsidRPr="00E262C7">
        <w:rPr>
          <w:rFonts w:ascii="Times New Roman" w:hAnsi="Times New Roman" w:cs="Times New Roman"/>
          <w:sz w:val="24"/>
          <w:szCs w:val="24"/>
        </w:rPr>
        <w:t>U djelu proračuna raspoloživ</w:t>
      </w:r>
      <w:r>
        <w:rPr>
          <w:rFonts w:ascii="Times New Roman" w:hAnsi="Times New Roman" w:cs="Times New Roman"/>
          <w:sz w:val="24"/>
          <w:szCs w:val="24"/>
        </w:rPr>
        <w:t xml:space="preserve">a sredstva iz prethodnih godina </w:t>
      </w:r>
      <w:r w:rsidRPr="00E262C7">
        <w:rPr>
          <w:rFonts w:ascii="Times New Roman" w:hAnsi="Times New Roman" w:cs="Times New Roman"/>
          <w:sz w:val="24"/>
          <w:szCs w:val="24"/>
        </w:rPr>
        <w:t>višak/manjak iz prethodnih godina Općina P</w:t>
      </w:r>
      <w:r>
        <w:rPr>
          <w:rFonts w:ascii="Times New Roman" w:hAnsi="Times New Roman" w:cs="Times New Roman"/>
          <w:sz w:val="24"/>
          <w:szCs w:val="24"/>
        </w:rPr>
        <w:t>rivlaka</w:t>
      </w:r>
      <w:r w:rsidRPr="00E262C7">
        <w:rPr>
          <w:rFonts w:ascii="Times New Roman" w:hAnsi="Times New Roman" w:cs="Times New Roman"/>
          <w:sz w:val="24"/>
          <w:szCs w:val="24"/>
        </w:rPr>
        <w:t xml:space="preserve"> je planom proračuna za 20</w:t>
      </w:r>
      <w:r>
        <w:rPr>
          <w:rFonts w:ascii="Times New Roman" w:hAnsi="Times New Roman" w:cs="Times New Roman"/>
          <w:sz w:val="24"/>
          <w:szCs w:val="24"/>
        </w:rPr>
        <w:t>2</w:t>
      </w:r>
      <w:r w:rsidR="005C215A">
        <w:rPr>
          <w:rFonts w:ascii="Times New Roman" w:hAnsi="Times New Roman" w:cs="Times New Roman"/>
          <w:sz w:val="24"/>
          <w:szCs w:val="24"/>
        </w:rPr>
        <w:t>5</w:t>
      </w:r>
      <w:r w:rsidRPr="00E262C7">
        <w:rPr>
          <w:rFonts w:ascii="Times New Roman" w:hAnsi="Times New Roman" w:cs="Times New Roman"/>
          <w:sz w:val="24"/>
          <w:szCs w:val="24"/>
        </w:rPr>
        <w:t>.</w:t>
      </w:r>
      <w:r>
        <w:rPr>
          <w:rFonts w:ascii="Times New Roman" w:hAnsi="Times New Roman" w:cs="Times New Roman"/>
          <w:sz w:val="24"/>
          <w:szCs w:val="24"/>
        </w:rPr>
        <w:t xml:space="preserve"> </w:t>
      </w:r>
      <w:r w:rsidRPr="00E262C7">
        <w:rPr>
          <w:rFonts w:ascii="Times New Roman" w:hAnsi="Times New Roman" w:cs="Times New Roman"/>
          <w:sz w:val="24"/>
          <w:szCs w:val="24"/>
        </w:rPr>
        <w:t>g</w:t>
      </w:r>
      <w:r>
        <w:rPr>
          <w:rFonts w:ascii="Times New Roman" w:hAnsi="Times New Roman" w:cs="Times New Roman"/>
          <w:sz w:val="24"/>
          <w:szCs w:val="24"/>
        </w:rPr>
        <w:t>odinu</w:t>
      </w:r>
      <w:r w:rsidRPr="00E262C7">
        <w:rPr>
          <w:rFonts w:ascii="Times New Roman" w:hAnsi="Times New Roman" w:cs="Times New Roman"/>
          <w:sz w:val="24"/>
          <w:szCs w:val="24"/>
        </w:rPr>
        <w:t xml:space="preserve"> planirala</w:t>
      </w:r>
      <w:r>
        <w:rPr>
          <w:rFonts w:ascii="Times New Roman" w:hAnsi="Times New Roman" w:cs="Times New Roman"/>
          <w:sz w:val="24"/>
          <w:szCs w:val="24"/>
        </w:rPr>
        <w:t xml:space="preserve"> Višak prihod u iznosu od </w:t>
      </w:r>
      <w:r w:rsidR="005C215A">
        <w:rPr>
          <w:rFonts w:ascii="Times New Roman" w:hAnsi="Times New Roman" w:cs="Times New Roman"/>
          <w:sz w:val="24"/>
          <w:szCs w:val="24"/>
        </w:rPr>
        <w:t>1.400.000</w:t>
      </w:r>
      <w:r w:rsidR="00784C64">
        <w:rPr>
          <w:rFonts w:ascii="Times New Roman" w:hAnsi="Times New Roman" w:cs="Times New Roman"/>
          <w:sz w:val="24"/>
          <w:szCs w:val="24"/>
        </w:rPr>
        <w:t>,00 eura</w:t>
      </w:r>
      <w:r w:rsidR="00584005">
        <w:rPr>
          <w:rFonts w:ascii="Times New Roman" w:hAnsi="Times New Roman" w:cs="Times New Roman"/>
          <w:sz w:val="24"/>
          <w:szCs w:val="24"/>
        </w:rPr>
        <w:t xml:space="preserve">. </w:t>
      </w:r>
      <w:r w:rsidR="00801B84">
        <w:rPr>
          <w:rFonts w:ascii="Times New Roman" w:hAnsi="Times New Roman"/>
          <w:sz w:val="24"/>
          <w:szCs w:val="24"/>
        </w:rPr>
        <w:t>Prvim</w:t>
      </w:r>
      <w:r>
        <w:rPr>
          <w:rFonts w:ascii="Times New Roman" w:hAnsi="Times New Roman"/>
          <w:sz w:val="24"/>
          <w:szCs w:val="24"/>
        </w:rPr>
        <w:t xml:space="preserve"> </w:t>
      </w:r>
      <w:r w:rsidRPr="00F17CA8">
        <w:rPr>
          <w:rFonts w:ascii="Times New Roman" w:hAnsi="Times New Roman"/>
          <w:sz w:val="24"/>
          <w:szCs w:val="24"/>
        </w:rPr>
        <w:t xml:space="preserve">izmjenama </w:t>
      </w:r>
      <w:r>
        <w:rPr>
          <w:rFonts w:ascii="Times New Roman" w:hAnsi="Times New Roman"/>
          <w:sz w:val="24"/>
          <w:szCs w:val="24"/>
        </w:rPr>
        <w:t xml:space="preserve">i dopunama proračuna </w:t>
      </w:r>
      <w:r w:rsidRPr="00F17CA8">
        <w:rPr>
          <w:rFonts w:ascii="Times New Roman" w:hAnsi="Times New Roman"/>
          <w:sz w:val="24"/>
          <w:szCs w:val="24"/>
        </w:rPr>
        <w:t>za 20</w:t>
      </w:r>
      <w:r>
        <w:rPr>
          <w:rFonts w:ascii="Times New Roman" w:hAnsi="Times New Roman"/>
          <w:sz w:val="24"/>
          <w:szCs w:val="24"/>
        </w:rPr>
        <w:t>2</w:t>
      </w:r>
      <w:r w:rsidR="005C215A">
        <w:rPr>
          <w:rFonts w:ascii="Times New Roman" w:hAnsi="Times New Roman"/>
          <w:sz w:val="24"/>
          <w:szCs w:val="24"/>
        </w:rPr>
        <w:t>5</w:t>
      </w:r>
      <w:r w:rsidRPr="00F17CA8">
        <w:rPr>
          <w:rFonts w:ascii="Times New Roman" w:hAnsi="Times New Roman"/>
          <w:sz w:val="24"/>
          <w:szCs w:val="24"/>
        </w:rPr>
        <w:t xml:space="preserve">. </w:t>
      </w:r>
      <w:r>
        <w:rPr>
          <w:rFonts w:ascii="Times New Roman" w:hAnsi="Times New Roman"/>
          <w:sz w:val="24"/>
          <w:szCs w:val="24"/>
        </w:rPr>
        <w:t xml:space="preserve">godinu došlo je do </w:t>
      </w:r>
      <w:r w:rsidR="005C215A">
        <w:rPr>
          <w:rFonts w:ascii="Times New Roman" w:hAnsi="Times New Roman"/>
          <w:sz w:val="24"/>
          <w:szCs w:val="24"/>
        </w:rPr>
        <w:t>smanjenja</w:t>
      </w:r>
      <w:r>
        <w:rPr>
          <w:rFonts w:ascii="Times New Roman" w:hAnsi="Times New Roman"/>
          <w:sz w:val="24"/>
          <w:szCs w:val="24"/>
        </w:rPr>
        <w:t xml:space="preserve"> planiranog viška prihoda općine Privlaka </w:t>
      </w:r>
      <w:r w:rsidR="00584005">
        <w:rPr>
          <w:rFonts w:ascii="Times New Roman" w:hAnsi="Times New Roman"/>
          <w:sz w:val="24"/>
          <w:szCs w:val="24"/>
        </w:rPr>
        <w:t>za</w:t>
      </w:r>
      <w:r>
        <w:rPr>
          <w:rFonts w:ascii="Times New Roman" w:hAnsi="Times New Roman"/>
          <w:sz w:val="24"/>
          <w:szCs w:val="24"/>
        </w:rPr>
        <w:t xml:space="preserve"> iznos od </w:t>
      </w:r>
      <w:r w:rsidR="005C215A">
        <w:rPr>
          <w:rFonts w:ascii="Times New Roman" w:hAnsi="Times New Roman"/>
          <w:sz w:val="24"/>
          <w:szCs w:val="24"/>
        </w:rPr>
        <w:t>342.041,35</w:t>
      </w:r>
      <w:r w:rsidR="00784C64">
        <w:rPr>
          <w:rFonts w:ascii="Times New Roman" w:hAnsi="Times New Roman"/>
          <w:sz w:val="24"/>
          <w:szCs w:val="24"/>
        </w:rPr>
        <w:t xml:space="preserve"> eura</w:t>
      </w:r>
      <w:r>
        <w:rPr>
          <w:rFonts w:ascii="Times New Roman" w:hAnsi="Times New Roman"/>
          <w:sz w:val="24"/>
          <w:szCs w:val="24"/>
        </w:rPr>
        <w:t xml:space="preserve"> </w:t>
      </w:r>
      <w:r w:rsidR="00584005">
        <w:rPr>
          <w:rFonts w:ascii="Times New Roman" w:hAnsi="Times New Roman"/>
          <w:sz w:val="24"/>
          <w:szCs w:val="24"/>
        </w:rPr>
        <w:t xml:space="preserve">te </w:t>
      </w:r>
      <w:r w:rsidR="005C215A">
        <w:rPr>
          <w:rFonts w:ascii="Times New Roman" w:hAnsi="Times New Roman"/>
          <w:sz w:val="24"/>
          <w:szCs w:val="24"/>
        </w:rPr>
        <w:t>sa</w:t>
      </w:r>
      <w:r w:rsidR="00584005">
        <w:rPr>
          <w:rFonts w:ascii="Times New Roman" w:hAnsi="Times New Roman"/>
          <w:sz w:val="24"/>
          <w:szCs w:val="24"/>
        </w:rPr>
        <w:t xml:space="preserve"> plan</w:t>
      </w:r>
      <w:r w:rsidR="005C215A">
        <w:rPr>
          <w:rFonts w:ascii="Times New Roman" w:hAnsi="Times New Roman"/>
          <w:sz w:val="24"/>
          <w:szCs w:val="24"/>
        </w:rPr>
        <w:t>om</w:t>
      </w:r>
      <w:r w:rsidR="00584005">
        <w:rPr>
          <w:rFonts w:ascii="Times New Roman" w:hAnsi="Times New Roman"/>
          <w:sz w:val="24"/>
          <w:szCs w:val="24"/>
        </w:rPr>
        <w:t xml:space="preserve"> viška prihoda proračunskog korisnika Dječjeg vrtića Sabunić u iznosu od </w:t>
      </w:r>
      <w:r w:rsidR="005C215A">
        <w:rPr>
          <w:rFonts w:ascii="Times New Roman" w:hAnsi="Times New Roman"/>
          <w:sz w:val="24"/>
          <w:szCs w:val="24"/>
        </w:rPr>
        <w:t>5.400,00</w:t>
      </w:r>
      <w:r w:rsidR="00784C64">
        <w:rPr>
          <w:rFonts w:ascii="Times New Roman" w:hAnsi="Times New Roman"/>
          <w:sz w:val="24"/>
          <w:szCs w:val="24"/>
        </w:rPr>
        <w:t xml:space="preserve"> eura</w:t>
      </w:r>
      <w:r w:rsidR="00584005">
        <w:rPr>
          <w:rFonts w:ascii="Times New Roman" w:hAnsi="Times New Roman"/>
          <w:sz w:val="24"/>
          <w:szCs w:val="24"/>
        </w:rPr>
        <w:t xml:space="preserve"> </w:t>
      </w:r>
      <w:r w:rsidR="00B803CD">
        <w:rPr>
          <w:rFonts w:ascii="Times New Roman" w:hAnsi="Times New Roman"/>
          <w:sz w:val="24"/>
          <w:szCs w:val="24"/>
        </w:rPr>
        <w:t xml:space="preserve">ukupni </w:t>
      </w:r>
      <w:r>
        <w:rPr>
          <w:rFonts w:ascii="Times New Roman" w:hAnsi="Times New Roman"/>
          <w:sz w:val="24"/>
          <w:szCs w:val="24"/>
        </w:rPr>
        <w:t xml:space="preserve">planirani višak prihoda </w:t>
      </w:r>
      <w:r w:rsidR="00801B84">
        <w:rPr>
          <w:rFonts w:ascii="Times New Roman" w:hAnsi="Times New Roman"/>
          <w:sz w:val="24"/>
          <w:szCs w:val="24"/>
        </w:rPr>
        <w:t>Prvim izmjenama i dopunama proračuna za 202</w:t>
      </w:r>
      <w:r w:rsidR="005C215A">
        <w:rPr>
          <w:rFonts w:ascii="Times New Roman" w:hAnsi="Times New Roman"/>
          <w:sz w:val="24"/>
          <w:szCs w:val="24"/>
        </w:rPr>
        <w:t>5</w:t>
      </w:r>
      <w:r w:rsidR="00801B84">
        <w:rPr>
          <w:rFonts w:ascii="Times New Roman" w:hAnsi="Times New Roman"/>
          <w:sz w:val="24"/>
          <w:szCs w:val="24"/>
        </w:rPr>
        <w:t>. godinu</w:t>
      </w:r>
      <w:r>
        <w:rPr>
          <w:rFonts w:ascii="Times New Roman" w:hAnsi="Times New Roman"/>
          <w:sz w:val="24"/>
          <w:szCs w:val="24"/>
        </w:rPr>
        <w:t xml:space="preserve"> iznosi </w:t>
      </w:r>
      <w:r w:rsidR="00C817EE">
        <w:rPr>
          <w:rFonts w:ascii="Times New Roman" w:hAnsi="Times New Roman"/>
          <w:sz w:val="24"/>
          <w:szCs w:val="24"/>
        </w:rPr>
        <w:t>1.063.358,65</w:t>
      </w:r>
      <w:r w:rsidR="00784C64">
        <w:rPr>
          <w:rFonts w:ascii="Times New Roman" w:hAnsi="Times New Roman"/>
          <w:sz w:val="24"/>
          <w:szCs w:val="24"/>
        </w:rPr>
        <w:t xml:space="preserve"> eura</w:t>
      </w:r>
      <w:r w:rsidR="00584005">
        <w:rPr>
          <w:rFonts w:ascii="Times New Roman" w:hAnsi="Times New Roman"/>
          <w:sz w:val="24"/>
          <w:szCs w:val="24"/>
        </w:rPr>
        <w:t xml:space="preserve">. </w:t>
      </w:r>
    </w:p>
    <w:p w:rsidR="004A3578" w:rsidRDefault="004A3578" w:rsidP="00C91A49">
      <w:pPr>
        <w:pStyle w:val="Bezproreda"/>
        <w:jc w:val="both"/>
        <w:rPr>
          <w:rFonts w:ascii="Times New Roman" w:hAnsi="Times New Roman"/>
          <w:sz w:val="24"/>
          <w:szCs w:val="24"/>
        </w:rPr>
      </w:pPr>
    </w:p>
    <w:p w:rsidR="00C91A49" w:rsidRPr="00C91A49" w:rsidRDefault="00C91A49" w:rsidP="00C91A49">
      <w:pPr>
        <w:pStyle w:val="Bezproreda"/>
        <w:jc w:val="both"/>
        <w:rPr>
          <w:rFonts w:ascii="Times New Roman" w:hAnsi="Times New Roman" w:cs="Times New Roman"/>
          <w:sz w:val="24"/>
          <w:szCs w:val="24"/>
        </w:rPr>
      </w:pPr>
    </w:p>
    <w:p w:rsidR="00882AA4" w:rsidRPr="005C5DEB" w:rsidRDefault="005C5DEB" w:rsidP="000A03ED">
      <w:pPr>
        <w:spacing w:after="160" w:line="256" w:lineRule="auto"/>
        <w:jc w:val="both"/>
        <w:rPr>
          <w:rFonts w:ascii="Times New Roman" w:hAnsi="Times New Roman"/>
          <w:i/>
        </w:rPr>
      </w:pPr>
      <w:r w:rsidRPr="005C5DEB">
        <w:rPr>
          <w:rFonts w:ascii="Times New Roman" w:hAnsi="Times New Roman"/>
          <w:i/>
        </w:rPr>
        <w:t>Tablica 1.</w:t>
      </w:r>
      <w:r w:rsidR="001B73AF">
        <w:rPr>
          <w:rFonts w:ascii="Times New Roman" w:hAnsi="Times New Roman"/>
          <w:i/>
        </w:rPr>
        <w:t xml:space="preserve"> Prikaz </w:t>
      </w:r>
      <w:r w:rsidR="00192210">
        <w:rPr>
          <w:rFonts w:ascii="Times New Roman" w:hAnsi="Times New Roman"/>
          <w:i/>
        </w:rPr>
        <w:t>plana</w:t>
      </w:r>
      <w:r w:rsidR="00B815B8">
        <w:rPr>
          <w:rFonts w:ascii="Times New Roman" w:hAnsi="Times New Roman"/>
          <w:i/>
        </w:rPr>
        <w:t xml:space="preserve"> prihoda i primitaka</w:t>
      </w:r>
      <w:r w:rsidR="001B73AF">
        <w:rPr>
          <w:rFonts w:ascii="Times New Roman" w:hAnsi="Times New Roman"/>
          <w:i/>
        </w:rPr>
        <w:t xml:space="preserve">, </w:t>
      </w:r>
      <w:r w:rsidR="00B815B8">
        <w:rPr>
          <w:rFonts w:ascii="Times New Roman" w:hAnsi="Times New Roman"/>
          <w:i/>
        </w:rPr>
        <w:t xml:space="preserve">te </w:t>
      </w:r>
      <w:r w:rsidR="00192210">
        <w:rPr>
          <w:rFonts w:ascii="Times New Roman" w:hAnsi="Times New Roman"/>
          <w:i/>
        </w:rPr>
        <w:t>prvih</w:t>
      </w:r>
      <w:r w:rsidR="00B815B8">
        <w:rPr>
          <w:rFonts w:ascii="Times New Roman" w:hAnsi="Times New Roman"/>
          <w:i/>
        </w:rPr>
        <w:t xml:space="preserve"> </w:t>
      </w:r>
      <w:r w:rsidR="001B73AF">
        <w:rPr>
          <w:rFonts w:ascii="Times New Roman" w:hAnsi="Times New Roman"/>
          <w:i/>
        </w:rPr>
        <w:t>izmjena pri</w:t>
      </w:r>
      <w:r w:rsidRPr="005C5DEB">
        <w:rPr>
          <w:rFonts w:ascii="Times New Roman" w:hAnsi="Times New Roman"/>
          <w:i/>
        </w:rPr>
        <w:t>hoda i primitaka za 202</w:t>
      </w:r>
      <w:r w:rsidR="00192722">
        <w:rPr>
          <w:rFonts w:ascii="Times New Roman" w:hAnsi="Times New Roman"/>
          <w:i/>
        </w:rPr>
        <w:t>5</w:t>
      </w:r>
      <w:r w:rsidRPr="005C5DEB">
        <w:rPr>
          <w:rFonts w:ascii="Times New Roman" w:hAnsi="Times New Roman"/>
          <w:i/>
        </w:rPr>
        <w:t xml:space="preserve">. </w:t>
      </w:r>
      <w:r>
        <w:rPr>
          <w:rFonts w:ascii="Times New Roman" w:hAnsi="Times New Roman"/>
          <w:i/>
        </w:rPr>
        <w:t>g</w:t>
      </w:r>
      <w:r w:rsidRPr="005C5DEB">
        <w:rPr>
          <w:rFonts w:ascii="Times New Roman" w:hAnsi="Times New Roman"/>
          <w:i/>
        </w:rPr>
        <w:t>odinu po ekonomskoj klasifikaciji</w:t>
      </w:r>
    </w:p>
    <w:tbl>
      <w:tblPr>
        <w:tblStyle w:val="Reetkatablice"/>
        <w:tblW w:w="9180" w:type="dxa"/>
        <w:tblLayout w:type="fixed"/>
        <w:tblLook w:val="04A0" w:firstRow="1" w:lastRow="0" w:firstColumn="1" w:lastColumn="0" w:noHBand="0" w:noVBand="1"/>
      </w:tblPr>
      <w:tblGrid>
        <w:gridCol w:w="3397"/>
        <w:gridCol w:w="1701"/>
        <w:gridCol w:w="1418"/>
        <w:gridCol w:w="1701"/>
        <w:gridCol w:w="963"/>
      </w:tblGrid>
      <w:tr w:rsidR="005C5DEB" w:rsidRPr="005C5DEB" w:rsidTr="00C46A9C">
        <w:tc>
          <w:tcPr>
            <w:tcW w:w="3397" w:type="dxa"/>
            <w:shd w:val="clear" w:color="auto" w:fill="99CCFF"/>
          </w:tcPr>
          <w:p w:rsidR="00864ABB" w:rsidRPr="00864ABB" w:rsidRDefault="00864ABB" w:rsidP="00864ABB">
            <w:pPr>
              <w:suppressAutoHyphens w:val="0"/>
              <w:autoSpaceDN/>
              <w:jc w:val="center"/>
              <w:rPr>
                <w:rFonts w:ascii="Times New Roman" w:eastAsiaTheme="minorHAnsi" w:hAnsi="Times New Roman"/>
                <w:b/>
                <w:sz w:val="20"/>
                <w:szCs w:val="20"/>
              </w:rPr>
            </w:pPr>
            <w:r w:rsidRPr="00864ABB">
              <w:rPr>
                <w:rFonts w:ascii="Times New Roman" w:eastAsiaTheme="minorHAnsi" w:hAnsi="Times New Roman"/>
                <w:b/>
                <w:sz w:val="20"/>
                <w:szCs w:val="20"/>
              </w:rPr>
              <w:t>Prihod</w:t>
            </w:r>
          </w:p>
        </w:tc>
        <w:tc>
          <w:tcPr>
            <w:tcW w:w="1701" w:type="dxa"/>
            <w:shd w:val="clear" w:color="auto" w:fill="99CCFF"/>
          </w:tcPr>
          <w:p w:rsidR="00864ABB" w:rsidRPr="00864ABB" w:rsidRDefault="00192210" w:rsidP="00192722">
            <w:pPr>
              <w:suppressAutoHyphens w:val="0"/>
              <w:autoSpaceDN/>
              <w:jc w:val="center"/>
              <w:rPr>
                <w:rFonts w:ascii="Times New Roman" w:eastAsiaTheme="minorHAnsi" w:hAnsi="Times New Roman"/>
                <w:b/>
                <w:sz w:val="20"/>
                <w:szCs w:val="20"/>
              </w:rPr>
            </w:pPr>
            <w:r>
              <w:rPr>
                <w:rFonts w:ascii="Times New Roman" w:eastAsiaTheme="minorHAnsi" w:hAnsi="Times New Roman"/>
                <w:b/>
                <w:sz w:val="20"/>
                <w:szCs w:val="20"/>
              </w:rPr>
              <w:t>Plan za 202</w:t>
            </w:r>
            <w:r w:rsidR="00192722">
              <w:rPr>
                <w:rFonts w:ascii="Times New Roman" w:eastAsiaTheme="minorHAnsi" w:hAnsi="Times New Roman"/>
                <w:b/>
                <w:sz w:val="20"/>
                <w:szCs w:val="20"/>
              </w:rPr>
              <w:t>5</w:t>
            </w:r>
            <w:r>
              <w:rPr>
                <w:rFonts w:ascii="Times New Roman" w:eastAsiaTheme="minorHAnsi" w:hAnsi="Times New Roman"/>
                <w:b/>
                <w:sz w:val="20"/>
                <w:szCs w:val="20"/>
              </w:rPr>
              <w:t>.</w:t>
            </w:r>
          </w:p>
        </w:tc>
        <w:tc>
          <w:tcPr>
            <w:tcW w:w="1418" w:type="dxa"/>
            <w:shd w:val="clear" w:color="auto" w:fill="99CCFF"/>
          </w:tcPr>
          <w:p w:rsidR="00864ABB" w:rsidRPr="00864ABB" w:rsidRDefault="00864ABB" w:rsidP="00864ABB">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Povećanje /smanjenje</w:t>
            </w:r>
          </w:p>
        </w:tc>
        <w:tc>
          <w:tcPr>
            <w:tcW w:w="1701" w:type="dxa"/>
            <w:shd w:val="clear" w:color="auto" w:fill="99CCFF"/>
          </w:tcPr>
          <w:p w:rsidR="00864ABB" w:rsidRPr="00864ABB" w:rsidRDefault="00192210" w:rsidP="00192722">
            <w:pPr>
              <w:suppressAutoHyphens w:val="0"/>
              <w:autoSpaceDN/>
              <w:jc w:val="center"/>
              <w:rPr>
                <w:rFonts w:ascii="Times New Roman" w:eastAsiaTheme="minorHAnsi" w:hAnsi="Times New Roman"/>
                <w:b/>
                <w:sz w:val="20"/>
                <w:szCs w:val="20"/>
              </w:rPr>
            </w:pPr>
            <w:r>
              <w:rPr>
                <w:rFonts w:ascii="Times New Roman" w:eastAsiaTheme="minorHAnsi" w:hAnsi="Times New Roman"/>
                <w:b/>
                <w:sz w:val="20"/>
                <w:szCs w:val="20"/>
              </w:rPr>
              <w:t>Prve</w:t>
            </w:r>
            <w:r w:rsidR="00864ABB" w:rsidRPr="005C5DEB">
              <w:rPr>
                <w:rFonts w:ascii="Times New Roman" w:eastAsiaTheme="minorHAnsi" w:hAnsi="Times New Roman"/>
                <w:b/>
                <w:sz w:val="20"/>
                <w:szCs w:val="20"/>
              </w:rPr>
              <w:t xml:space="preserve"> izmjene i dopune 202</w:t>
            </w:r>
            <w:r w:rsidR="00192722">
              <w:rPr>
                <w:rFonts w:ascii="Times New Roman" w:eastAsiaTheme="minorHAnsi" w:hAnsi="Times New Roman"/>
                <w:b/>
                <w:sz w:val="20"/>
                <w:szCs w:val="20"/>
              </w:rPr>
              <w:t>5</w:t>
            </w:r>
            <w:r w:rsidR="00864ABB" w:rsidRPr="005C5DEB">
              <w:rPr>
                <w:rFonts w:ascii="Times New Roman" w:eastAsiaTheme="minorHAnsi" w:hAnsi="Times New Roman"/>
                <w:b/>
                <w:sz w:val="20"/>
                <w:szCs w:val="20"/>
              </w:rPr>
              <w:t>.</w:t>
            </w:r>
          </w:p>
        </w:tc>
        <w:tc>
          <w:tcPr>
            <w:tcW w:w="963" w:type="dxa"/>
            <w:shd w:val="clear" w:color="auto" w:fill="99CCFF"/>
          </w:tcPr>
          <w:p w:rsidR="00864ABB" w:rsidRPr="005C5DEB" w:rsidRDefault="00864ABB" w:rsidP="00864ABB">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Indeks</w:t>
            </w:r>
          </w:p>
        </w:tc>
      </w:tr>
      <w:tr w:rsidR="00F13ED8" w:rsidRPr="005C5DEB" w:rsidTr="00C46A9C">
        <w:tc>
          <w:tcPr>
            <w:tcW w:w="3397" w:type="dxa"/>
            <w:shd w:val="clear" w:color="auto" w:fill="FFCC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6 Prihodi poslovanja</w:t>
            </w:r>
          </w:p>
        </w:tc>
        <w:tc>
          <w:tcPr>
            <w:tcW w:w="1701" w:type="dxa"/>
            <w:shd w:val="clear" w:color="auto" w:fill="FFCCCC"/>
          </w:tcPr>
          <w:p w:rsidR="00F13ED8" w:rsidRPr="001663CE" w:rsidRDefault="003076B1" w:rsidP="00F13ED8">
            <w:pPr>
              <w:jc w:val="center"/>
              <w:rPr>
                <w:rFonts w:ascii="Times New Roman" w:hAnsi="Times New Roman"/>
                <w:sz w:val="24"/>
                <w:szCs w:val="24"/>
              </w:rPr>
            </w:pPr>
            <w:r>
              <w:rPr>
                <w:rFonts w:ascii="Times New Roman" w:hAnsi="Times New Roman"/>
                <w:sz w:val="24"/>
                <w:szCs w:val="24"/>
              </w:rPr>
              <w:t>5.929.600,00</w:t>
            </w:r>
          </w:p>
        </w:tc>
        <w:tc>
          <w:tcPr>
            <w:tcW w:w="1418" w:type="dxa"/>
            <w:shd w:val="clear" w:color="auto" w:fill="FFCCCC"/>
          </w:tcPr>
          <w:p w:rsidR="00F13ED8" w:rsidRPr="00F13ED8" w:rsidRDefault="009D74DF"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419</w:t>
            </w:r>
            <w:r w:rsidR="003076B1">
              <w:rPr>
                <w:rFonts w:ascii="Times New Roman" w:eastAsiaTheme="minorHAnsi" w:hAnsi="Times New Roman"/>
                <w:sz w:val="24"/>
                <w:szCs w:val="24"/>
              </w:rPr>
              <w:t>.001,35</w:t>
            </w:r>
          </w:p>
        </w:tc>
        <w:tc>
          <w:tcPr>
            <w:tcW w:w="1701" w:type="dxa"/>
            <w:shd w:val="clear" w:color="auto" w:fill="FFCCCC"/>
          </w:tcPr>
          <w:p w:rsidR="00F13ED8" w:rsidRPr="00F13ED8" w:rsidRDefault="003076B1" w:rsidP="009D74DF">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6.</w:t>
            </w:r>
            <w:r w:rsidR="009D74DF">
              <w:rPr>
                <w:rFonts w:ascii="Times New Roman" w:eastAsiaTheme="minorHAnsi" w:hAnsi="Times New Roman"/>
                <w:sz w:val="24"/>
                <w:szCs w:val="24"/>
              </w:rPr>
              <w:t>348</w:t>
            </w:r>
            <w:r>
              <w:rPr>
                <w:rFonts w:ascii="Times New Roman" w:eastAsiaTheme="minorHAnsi" w:hAnsi="Times New Roman"/>
                <w:sz w:val="24"/>
                <w:szCs w:val="24"/>
              </w:rPr>
              <w:t>.601,35</w:t>
            </w:r>
          </w:p>
        </w:tc>
        <w:tc>
          <w:tcPr>
            <w:tcW w:w="963" w:type="dxa"/>
            <w:shd w:val="clear" w:color="auto" w:fill="FFCCCC"/>
          </w:tcPr>
          <w:p w:rsidR="00F13ED8" w:rsidRPr="00F13ED8" w:rsidRDefault="009D74DF"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107,07</w:t>
            </w:r>
          </w:p>
        </w:tc>
      </w:tr>
      <w:tr w:rsidR="00F13ED8" w:rsidRPr="005C5DEB" w:rsidTr="00C46A9C">
        <w:trPr>
          <w:trHeight w:val="325"/>
        </w:trPr>
        <w:tc>
          <w:tcPr>
            <w:tcW w:w="3397" w:type="dxa"/>
            <w:shd w:val="clear" w:color="auto" w:fill="FFFF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61 Prihodi od poreza</w:t>
            </w:r>
          </w:p>
        </w:tc>
        <w:tc>
          <w:tcPr>
            <w:tcW w:w="1701" w:type="dxa"/>
            <w:shd w:val="clear" w:color="auto" w:fill="FFFFCC"/>
          </w:tcPr>
          <w:p w:rsidR="00F13ED8" w:rsidRPr="001663CE" w:rsidRDefault="003076B1" w:rsidP="00F13ED8">
            <w:pPr>
              <w:jc w:val="center"/>
              <w:rPr>
                <w:rFonts w:ascii="Times New Roman" w:hAnsi="Times New Roman"/>
                <w:sz w:val="24"/>
                <w:szCs w:val="24"/>
              </w:rPr>
            </w:pPr>
            <w:r>
              <w:rPr>
                <w:rFonts w:ascii="Times New Roman" w:hAnsi="Times New Roman"/>
                <w:sz w:val="24"/>
                <w:szCs w:val="24"/>
              </w:rPr>
              <w:t>3.706.440,00</w:t>
            </w:r>
          </w:p>
        </w:tc>
        <w:tc>
          <w:tcPr>
            <w:tcW w:w="1418" w:type="dxa"/>
            <w:shd w:val="clear" w:color="auto" w:fill="FFFF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3.706.440,00</w:t>
            </w:r>
          </w:p>
        </w:tc>
        <w:tc>
          <w:tcPr>
            <w:tcW w:w="963" w:type="dxa"/>
            <w:shd w:val="clear" w:color="auto" w:fill="FFFF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F13ED8" w:rsidRPr="005C5DEB" w:rsidTr="00C46A9C">
        <w:trPr>
          <w:trHeight w:val="700"/>
        </w:trPr>
        <w:tc>
          <w:tcPr>
            <w:tcW w:w="3397" w:type="dxa"/>
            <w:shd w:val="clear" w:color="auto" w:fill="FFFFCC"/>
          </w:tcPr>
          <w:p w:rsidR="00F13ED8" w:rsidRPr="001663CE" w:rsidRDefault="00F13ED8" w:rsidP="00F13ED8">
            <w:pPr>
              <w:rPr>
                <w:rFonts w:ascii="Times New Roman" w:hAnsi="Times New Roman"/>
                <w:sz w:val="24"/>
                <w:szCs w:val="24"/>
              </w:rPr>
            </w:pPr>
            <w:r w:rsidRPr="001663CE">
              <w:rPr>
                <w:rFonts w:ascii="Times New Roman" w:hAnsi="Times New Roman"/>
                <w:sz w:val="24"/>
                <w:szCs w:val="24"/>
              </w:rPr>
              <w:t>63 Pomoći iz inozemstva i od subjekata unutar općeg proračuna</w:t>
            </w:r>
          </w:p>
        </w:tc>
        <w:tc>
          <w:tcPr>
            <w:tcW w:w="1701" w:type="dxa"/>
            <w:shd w:val="clear" w:color="auto" w:fill="FFFFCC"/>
          </w:tcPr>
          <w:p w:rsidR="00F13ED8" w:rsidRDefault="00F13ED8" w:rsidP="00F13ED8">
            <w:pPr>
              <w:jc w:val="center"/>
              <w:rPr>
                <w:rFonts w:ascii="Times New Roman" w:hAnsi="Times New Roman"/>
                <w:sz w:val="24"/>
                <w:szCs w:val="24"/>
              </w:rPr>
            </w:pPr>
          </w:p>
          <w:p w:rsidR="003076B1" w:rsidRPr="001663CE" w:rsidRDefault="003076B1" w:rsidP="00F13ED8">
            <w:pPr>
              <w:jc w:val="center"/>
              <w:rPr>
                <w:rFonts w:ascii="Times New Roman" w:hAnsi="Times New Roman"/>
                <w:sz w:val="24"/>
                <w:szCs w:val="24"/>
              </w:rPr>
            </w:pPr>
            <w:r>
              <w:rPr>
                <w:rFonts w:ascii="Times New Roman" w:hAnsi="Times New Roman"/>
                <w:sz w:val="24"/>
                <w:szCs w:val="24"/>
              </w:rPr>
              <w:t>705.814,00</w:t>
            </w:r>
          </w:p>
        </w:tc>
        <w:tc>
          <w:tcPr>
            <w:tcW w:w="1418"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9D74DF">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w:t>
            </w:r>
            <w:r w:rsidR="009D74DF">
              <w:rPr>
                <w:rFonts w:ascii="Times New Roman" w:eastAsiaTheme="minorHAnsi" w:hAnsi="Times New Roman"/>
                <w:sz w:val="24"/>
                <w:szCs w:val="24"/>
              </w:rPr>
              <w:t>6</w:t>
            </w:r>
            <w:r>
              <w:rPr>
                <w:rFonts w:ascii="Times New Roman" w:eastAsiaTheme="minorHAnsi" w:hAnsi="Times New Roman"/>
                <w:sz w:val="24"/>
                <w:szCs w:val="24"/>
              </w:rPr>
              <w:t>0.000,00</w:t>
            </w:r>
          </w:p>
        </w:tc>
        <w:tc>
          <w:tcPr>
            <w:tcW w:w="1701"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9D74DF">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8</w:t>
            </w:r>
            <w:r w:rsidR="009D74DF">
              <w:rPr>
                <w:rFonts w:ascii="Times New Roman" w:eastAsiaTheme="minorHAnsi" w:hAnsi="Times New Roman"/>
                <w:sz w:val="24"/>
                <w:szCs w:val="24"/>
              </w:rPr>
              <w:t>6</w:t>
            </w:r>
            <w:r>
              <w:rPr>
                <w:rFonts w:ascii="Times New Roman" w:eastAsiaTheme="minorHAnsi" w:hAnsi="Times New Roman"/>
                <w:sz w:val="24"/>
                <w:szCs w:val="24"/>
              </w:rPr>
              <w:t>5.814,00</w:t>
            </w:r>
          </w:p>
        </w:tc>
        <w:tc>
          <w:tcPr>
            <w:tcW w:w="963" w:type="dxa"/>
            <w:shd w:val="clear" w:color="auto" w:fill="FFFFCC"/>
          </w:tcPr>
          <w:p w:rsidR="003076B1" w:rsidRDefault="003076B1" w:rsidP="00F13ED8">
            <w:pPr>
              <w:suppressAutoHyphens w:val="0"/>
              <w:autoSpaceDN/>
              <w:jc w:val="center"/>
              <w:rPr>
                <w:rFonts w:ascii="Times New Roman" w:eastAsiaTheme="minorHAnsi" w:hAnsi="Times New Roman"/>
                <w:sz w:val="24"/>
                <w:szCs w:val="24"/>
              </w:rPr>
            </w:pPr>
          </w:p>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114,17</w:t>
            </w:r>
          </w:p>
        </w:tc>
      </w:tr>
      <w:tr w:rsidR="00F13ED8" w:rsidRPr="005C5DEB" w:rsidTr="00C46A9C">
        <w:tc>
          <w:tcPr>
            <w:tcW w:w="3397" w:type="dxa"/>
            <w:shd w:val="clear" w:color="auto" w:fill="FFFF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64 Prihodi od imovine</w:t>
            </w:r>
          </w:p>
        </w:tc>
        <w:tc>
          <w:tcPr>
            <w:tcW w:w="1701" w:type="dxa"/>
            <w:shd w:val="clear" w:color="auto" w:fill="FFFFCC"/>
          </w:tcPr>
          <w:p w:rsidR="00F13ED8" w:rsidRPr="001663CE" w:rsidRDefault="003076B1" w:rsidP="00F13ED8">
            <w:pPr>
              <w:jc w:val="center"/>
              <w:rPr>
                <w:rFonts w:ascii="Times New Roman" w:hAnsi="Times New Roman"/>
                <w:sz w:val="24"/>
                <w:szCs w:val="24"/>
              </w:rPr>
            </w:pPr>
            <w:r>
              <w:rPr>
                <w:rFonts w:ascii="Times New Roman" w:hAnsi="Times New Roman"/>
                <w:sz w:val="24"/>
                <w:szCs w:val="24"/>
              </w:rPr>
              <w:t>91.960,00</w:t>
            </w:r>
          </w:p>
        </w:tc>
        <w:tc>
          <w:tcPr>
            <w:tcW w:w="1418" w:type="dxa"/>
            <w:shd w:val="clear" w:color="auto" w:fill="FFFF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39.001,35</w:t>
            </w:r>
          </w:p>
        </w:tc>
        <w:tc>
          <w:tcPr>
            <w:tcW w:w="1701" w:type="dxa"/>
            <w:shd w:val="clear" w:color="auto" w:fill="FFFF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130.961,35</w:t>
            </w:r>
          </w:p>
        </w:tc>
        <w:tc>
          <w:tcPr>
            <w:tcW w:w="963" w:type="dxa"/>
            <w:shd w:val="clear" w:color="auto" w:fill="FFFFCC"/>
          </w:tcPr>
          <w:p w:rsidR="00F13ED8" w:rsidRPr="00F13ED8" w:rsidRDefault="003076B1" w:rsidP="00F13ED8">
            <w:pPr>
              <w:jc w:val="center"/>
              <w:rPr>
                <w:sz w:val="24"/>
                <w:szCs w:val="24"/>
              </w:rPr>
            </w:pPr>
            <w:r>
              <w:rPr>
                <w:sz w:val="24"/>
                <w:szCs w:val="24"/>
              </w:rPr>
              <w:t>142,41</w:t>
            </w:r>
          </w:p>
        </w:tc>
      </w:tr>
      <w:tr w:rsidR="00F13ED8" w:rsidRPr="005C5DEB" w:rsidTr="00C46A9C">
        <w:tc>
          <w:tcPr>
            <w:tcW w:w="3397" w:type="dxa"/>
            <w:shd w:val="clear" w:color="auto" w:fill="FFFF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65 Prihodi od upravnih i administrativnih pristojbi, pristojbi po posebnim propisima i naknada</w:t>
            </w:r>
          </w:p>
        </w:tc>
        <w:tc>
          <w:tcPr>
            <w:tcW w:w="1701" w:type="dxa"/>
            <w:shd w:val="clear" w:color="auto" w:fill="FFFFCC"/>
          </w:tcPr>
          <w:p w:rsidR="00F13ED8" w:rsidRDefault="00F13ED8" w:rsidP="00F13ED8">
            <w:pPr>
              <w:rPr>
                <w:rFonts w:ascii="Times New Roman" w:hAnsi="Times New Roman"/>
                <w:sz w:val="24"/>
                <w:szCs w:val="24"/>
              </w:rPr>
            </w:pPr>
          </w:p>
          <w:p w:rsidR="003076B1" w:rsidRPr="001663CE" w:rsidRDefault="003076B1" w:rsidP="00F13ED8">
            <w:pPr>
              <w:rPr>
                <w:rFonts w:ascii="Times New Roman" w:hAnsi="Times New Roman"/>
                <w:sz w:val="24"/>
                <w:szCs w:val="24"/>
              </w:rPr>
            </w:pPr>
            <w:r>
              <w:rPr>
                <w:rFonts w:ascii="Times New Roman" w:hAnsi="Times New Roman"/>
                <w:sz w:val="24"/>
                <w:szCs w:val="24"/>
              </w:rPr>
              <w:t>1.409.586,00</w:t>
            </w:r>
          </w:p>
        </w:tc>
        <w:tc>
          <w:tcPr>
            <w:tcW w:w="1418" w:type="dxa"/>
            <w:shd w:val="clear" w:color="auto" w:fill="FFFFCC"/>
          </w:tcPr>
          <w:p w:rsidR="003076B1" w:rsidRDefault="003076B1" w:rsidP="00F13ED8">
            <w:pPr>
              <w:suppressAutoHyphens w:val="0"/>
              <w:autoSpaceDN/>
              <w:jc w:val="center"/>
              <w:rPr>
                <w:rFonts w:ascii="Times New Roman" w:eastAsiaTheme="minorHAnsi" w:hAnsi="Times New Roman"/>
                <w:sz w:val="24"/>
                <w:szCs w:val="24"/>
              </w:rPr>
            </w:pPr>
          </w:p>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220.000,00</w:t>
            </w:r>
          </w:p>
        </w:tc>
        <w:tc>
          <w:tcPr>
            <w:tcW w:w="1701"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1.629.586,00</w:t>
            </w:r>
          </w:p>
        </w:tc>
        <w:tc>
          <w:tcPr>
            <w:tcW w:w="963" w:type="dxa"/>
            <w:shd w:val="clear" w:color="auto" w:fill="FFFFCC"/>
          </w:tcPr>
          <w:p w:rsidR="00F13ED8" w:rsidRDefault="00F13ED8" w:rsidP="00F13ED8">
            <w:pPr>
              <w:jc w:val="center"/>
              <w:rPr>
                <w:sz w:val="24"/>
                <w:szCs w:val="24"/>
              </w:rPr>
            </w:pPr>
          </w:p>
          <w:p w:rsidR="003076B1" w:rsidRPr="00F13ED8" w:rsidRDefault="003076B1" w:rsidP="00F13ED8">
            <w:pPr>
              <w:jc w:val="center"/>
              <w:rPr>
                <w:sz w:val="24"/>
                <w:szCs w:val="24"/>
              </w:rPr>
            </w:pPr>
            <w:r>
              <w:rPr>
                <w:sz w:val="24"/>
                <w:szCs w:val="24"/>
              </w:rPr>
              <w:t>115,61</w:t>
            </w:r>
          </w:p>
        </w:tc>
      </w:tr>
      <w:tr w:rsidR="00F13ED8" w:rsidRPr="005C5DEB" w:rsidTr="00C46A9C">
        <w:tc>
          <w:tcPr>
            <w:tcW w:w="3397" w:type="dxa"/>
            <w:shd w:val="clear" w:color="auto" w:fill="FFFF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66 Prihodi od prodaje proizvoda i roba te pruženih usluga i prihodi od donacija</w:t>
            </w:r>
          </w:p>
        </w:tc>
        <w:tc>
          <w:tcPr>
            <w:tcW w:w="1701" w:type="dxa"/>
            <w:shd w:val="clear" w:color="auto" w:fill="FFFFCC"/>
          </w:tcPr>
          <w:p w:rsidR="00F13ED8" w:rsidRDefault="00F13ED8" w:rsidP="00F13ED8">
            <w:pPr>
              <w:rPr>
                <w:rFonts w:ascii="Times New Roman" w:hAnsi="Times New Roman"/>
                <w:sz w:val="24"/>
                <w:szCs w:val="24"/>
              </w:rPr>
            </w:pPr>
          </w:p>
          <w:p w:rsidR="003076B1" w:rsidRPr="001663CE" w:rsidRDefault="003076B1" w:rsidP="00F13ED8">
            <w:pPr>
              <w:rPr>
                <w:rFonts w:ascii="Times New Roman" w:hAnsi="Times New Roman"/>
                <w:sz w:val="24"/>
                <w:szCs w:val="24"/>
              </w:rPr>
            </w:pPr>
            <w:r>
              <w:rPr>
                <w:rFonts w:ascii="Times New Roman" w:hAnsi="Times New Roman"/>
                <w:sz w:val="24"/>
                <w:szCs w:val="24"/>
              </w:rPr>
              <w:t>1.800,00</w:t>
            </w:r>
          </w:p>
        </w:tc>
        <w:tc>
          <w:tcPr>
            <w:tcW w:w="1418"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1.800,00</w:t>
            </w:r>
          </w:p>
        </w:tc>
        <w:tc>
          <w:tcPr>
            <w:tcW w:w="963" w:type="dxa"/>
            <w:shd w:val="clear" w:color="auto" w:fill="FFFFCC"/>
          </w:tcPr>
          <w:p w:rsidR="00F13ED8" w:rsidRDefault="00F13ED8" w:rsidP="00F13ED8">
            <w:pPr>
              <w:jc w:val="center"/>
              <w:rPr>
                <w:sz w:val="24"/>
                <w:szCs w:val="24"/>
              </w:rPr>
            </w:pPr>
          </w:p>
          <w:p w:rsidR="003076B1" w:rsidRPr="00F13ED8" w:rsidRDefault="003076B1" w:rsidP="00F13ED8">
            <w:pPr>
              <w:jc w:val="center"/>
              <w:rPr>
                <w:sz w:val="24"/>
                <w:szCs w:val="24"/>
              </w:rPr>
            </w:pPr>
            <w:r>
              <w:rPr>
                <w:sz w:val="24"/>
                <w:szCs w:val="24"/>
              </w:rPr>
              <w:t>100,00</w:t>
            </w:r>
          </w:p>
        </w:tc>
      </w:tr>
      <w:tr w:rsidR="00F13ED8" w:rsidRPr="005C5DEB" w:rsidTr="00C46A9C">
        <w:tc>
          <w:tcPr>
            <w:tcW w:w="3397" w:type="dxa"/>
            <w:shd w:val="clear" w:color="auto" w:fill="FFFF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68 Kazne, upravne mjere i ostali prihodi</w:t>
            </w:r>
          </w:p>
        </w:tc>
        <w:tc>
          <w:tcPr>
            <w:tcW w:w="1701" w:type="dxa"/>
            <w:shd w:val="clear" w:color="auto" w:fill="FFFFCC"/>
          </w:tcPr>
          <w:p w:rsidR="00F13ED8" w:rsidRDefault="00F13ED8" w:rsidP="00F13ED8">
            <w:pPr>
              <w:jc w:val="center"/>
              <w:rPr>
                <w:rFonts w:ascii="Times New Roman" w:hAnsi="Times New Roman"/>
                <w:sz w:val="24"/>
                <w:szCs w:val="24"/>
              </w:rPr>
            </w:pPr>
          </w:p>
          <w:p w:rsidR="003076B1" w:rsidRPr="001663CE" w:rsidRDefault="003076B1" w:rsidP="00F13ED8">
            <w:pPr>
              <w:jc w:val="center"/>
              <w:rPr>
                <w:rFonts w:ascii="Times New Roman" w:hAnsi="Times New Roman"/>
                <w:sz w:val="24"/>
                <w:szCs w:val="24"/>
              </w:rPr>
            </w:pPr>
            <w:r>
              <w:rPr>
                <w:rFonts w:ascii="Times New Roman" w:hAnsi="Times New Roman"/>
                <w:sz w:val="24"/>
                <w:szCs w:val="24"/>
              </w:rPr>
              <w:t>14.000,00</w:t>
            </w:r>
          </w:p>
        </w:tc>
        <w:tc>
          <w:tcPr>
            <w:tcW w:w="1418"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14.000,00</w:t>
            </w:r>
          </w:p>
        </w:tc>
        <w:tc>
          <w:tcPr>
            <w:tcW w:w="963" w:type="dxa"/>
            <w:shd w:val="clear" w:color="auto" w:fill="FFFFCC"/>
          </w:tcPr>
          <w:p w:rsidR="00F13ED8" w:rsidRDefault="00F13ED8" w:rsidP="00F13ED8">
            <w:pPr>
              <w:jc w:val="center"/>
              <w:rPr>
                <w:sz w:val="24"/>
                <w:szCs w:val="24"/>
              </w:rPr>
            </w:pPr>
          </w:p>
          <w:p w:rsidR="003076B1" w:rsidRPr="00F13ED8" w:rsidRDefault="003076B1" w:rsidP="00F13ED8">
            <w:pPr>
              <w:jc w:val="center"/>
              <w:rPr>
                <w:sz w:val="24"/>
                <w:szCs w:val="24"/>
              </w:rPr>
            </w:pPr>
            <w:r>
              <w:rPr>
                <w:sz w:val="24"/>
                <w:szCs w:val="24"/>
              </w:rPr>
              <w:t>100,00</w:t>
            </w:r>
          </w:p>
        </w:tc>
      </w:tr>
      <w:tr w:rsidR="00F13ED8" w:rsidRPr="005C5DEB" w:rsidTr="00C46A9C">
        <w:tc>
          <w:tcPr>
            <w:tcW w:w="3397" w:type="dxa"/>
            <w:shd w:val="clear" w:color="auto" w:fill="FFCCCC"/>
          </w:tcPr>
          <w:p w:rsidR="00F13ED8" w:rsidRPr="001663CE" w:rsidRDefault="00F13ED8" w:rsidP="00F13ED8">
            <w:pPr>
              <w:rPr>
                <w:rFonts w:ascii="Times New Roman" w:hAnsi="Times New Roman"/>
                <w:sz w:val="24"/>
                <w:szCs w:val="24"/>
              </w:rPr>
            </w:pPr>
            <w:r w:rsidRPr="001663CE">
              <w:rPr>
                <w:rFonts w:ascii="Times New Roman" w:hAnsi="Times New Roman"/>
                <w:sz w:val="24"/>
                <w:szCs w:val="24"/>
              </w:rPr>
              <w:t xml:space="preserve">7 Prihodi od prodaje nefinancijske imovine </w:t>
            </w:r>
          </w:p>
        </w:tc>
        <w:tc>
          <w:tcPr>
            <w:tcW w:w="1701" w:type="dxa"/>
            <w:shd w:val="clear" w:color="auto" w:fill="FFCCCC"/>
          </w:tcPr>
          <w:p w:rsidR="00F13ED8" w:rsidRDefault="00F13ED8" w:rsidP="00F13ED8">
            <w:pPr>
              <w:jc w:val="center"/>
              <w:rPr>
                <w:rFonts w:ascii="Times New Roman" w:hAnsi="Times New Roman"/>
                <w:sz w:val="24"/>
                <w:szCs w:val="24"/>
              </w:rPr>
            </w:pPr>
          </w:p>
          <w:p w:rsidR="003076B1" w:rsidRPr="001663CE" w:rsidRDefault="003076B1" w:rsidP="00F13ED8">
            <w:pPr>
              <w:jc w:val="center"/>
              <w:rPr>
                <w:rFonts w:ascii="Times New Roman" w:hAnsi="Times New Roman"/>
                <w:sz w:val="24"/>
                <w:szCs w:val="24"/>
              </w:rPr>
            </w:pPr>
            <w:r>
              <w:rPr>
                <w:rFonts w:ascii="Times New Roman" w:hAnsi="Times New Roman"/>
                <w:sz w:val="24"/>
                <w:szCs w:val="24"/>
              </w:rPr>
              <w:t>60.000,00</w:t>
            </w:r>
          </w:p>
        </w:tc>
        <w:tc>
          <w:tcPr>
            <w:tcW w:w="1418" w:type="dxa"/>
            <w:shd w:val="clear" w:color="auto" w:fill="FFCC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CC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60.000,00</w:t>
            </w:r>
          </w:p>
        </w:tc>
        <w:tc>
          <w:tcPr>
            <w:tcW w:w="963" w:type="dxa"/>
            <w:shd w:val="clear" w:color="auto" w:fill="FFCCCC"/>
          </w:tcPr>
          <w:p w:rsidR="00F13ED8" w:rsidRDefault="00F13ED8" w:rsidP="00F13ED8">
            <w:pPr>
              <w:jc w:val="center"/>
              <w:rPr>
                <w:sz w:val="24"/>
                <w:szCs w:val="24"/>
              </w:rPr>
            </w:pPr>
          </w:p>
          <w:p w:rsidR="003076B1" w:rsidRPr="00F13ED8" w:rsidRDefault="003076B1" w:rsidP="00F13ED8">
            <w:pPr>
              <w:jc w:val="center"/>
              <w:rPr>
                <w:sz w:val="24"/>
                <w:szCs w:val="24"/>
              </w:rPr>
            </w:pPr>
            <w:r>
              <w:rPr>
                <w:sz w:val="24"/>
                <w:szCs w:val="24"/>
              </w:rPr>
              <w:t>100,00</w:t>
            </w:r>
          </w:p>
        </w:tc>
      </w:tr>
      <w:tr w:rsidR="00F13ED8" w:rsidRPr="005C5DEB" w:rsidTr="00C46A9C">
        <w:tc>
          <w:tcPr>
            <w:tcW w:w="3397" w:type="dxa"/>
            <w:shd w:val="clear" w:color="auto" w:fill="FFFFCC"/>
          </w:tcPr>
          <w:p w:rsidR="00F13ED8" w:rsidRPr="001663CE" w:rsidRDefault="00F13ED8" w:rsidP="00F13ED8">
            <w:pPr>
              <w:rPr>
                <w:rFonts w:ascii="Times New Roman" w:hAnsi="Times New Roman"/>
                <w:sz w:val="24"/>
                <w:szCs w:val="24"/>
              </w:rPr>
            </w:pPr>
            <w:r w:rsidRPr="001663CE">
              <w:rPr>
                <w:rFonts w:ascii="Times New Roman" w:hAnsi="Times New Roman"/>
                <w:sz w:val="24"/>
                <w:szCs w:val="24"/>
              </w:rPr>
              <w:t xml:space="preserve">71 Prihodi od prodaje </w:t>
            </w:r>
            <w:proofErr w:type="spellStart"/>
            <w:r w:rsidRPr="001663CE">
              <w:rPr>
                <w:rFonts w:ascii="Times New Roman" w:hAnsi="Times New Roman"/>
                <w:sz w:val="24"/>
                <w:szCs w:val="24"/>
              </w:rPr>
              <w:t>neproizvedene</w:t>
            </w:r>
            <w:proofErr w:type="spellEnd"/>
            <w:r w:rsidRPr="001663CE">
              <w:rPr>
                <w:rFonts w:ascii="Times New Roman" w:hAnsi="Times New Roman"/>
                <w:sz w:val="24"/>
                <w:szCs w:val="24"/>
              </w:rPr>
              <w:t xml:space="preserve"> dugotrajne imovine</w:t>
            </w:r>
          </w:p>
        </w:tc>
        <w:tc>
          <w:tcPr>
            <w:tcW w:w="1701" w:type="dxa"/>
            <w:shd w:val="clear" w:color="auto" w:fill="FFFFCC"/>
          </w:tcPr>
          <w:p w:rsidR="00F13ED8" w:rsidRDefault="00F13ED8" w:rsidP="00F13ED8">
            <w:pPr>
              <w:jc w:val="center"/>
              <w:rPr>
                <w:rFonts w:ascii="Times New Roman" w:hAnsi="Times New Roman"/>
                <w:sz w:val="24"/>
                <w:szCs w:val="24"/>
              </w:rPr>
            </w:pPr>
          </w:p>
          <w:p w:rsidR="003076B1" w:rsidRPr="001663CE" w:rsidRDefault="003076B1" w:rsidP="00F13ED8">
            <w:pPr>
              <w:jc w:val="center"/>
              <w:rPr>
                <w:rFonts w:ascii="Times New Roman" w:hAnsi="Times New Roman"/>
                <w:sz w:val="24"/>
                <w:szCs w:val="24"/>
              </w:rPr>
            </w:pPr>
            <w:r>
              <w:rPr>
                <w:rFonts w:ascii="Times New Roman" w:hAnsi="Times New Roman"/>
                <w:sz w:val="24"/>
                <w:szCs w:val="24"/>
              </w:rPr>
              <w:t>60.000,00</w:t>
            </w:r>
          </w:p>
        </w:tc>
        <w:tc>
          <w:tcPr>
            <w:tcW w:w="1418"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F13ED8" w:rsidRDefault="00F13ED8" w:rsidP="00F13ED8">
            <w:pPr>
              <w:suppressAutoHyphens w:val="0"/>
              <w:autoSpaceDN/>
              <w:jc w:val="center"/>
              <w:rPr>
                <w:rFonts w:ascii="Times New Roman" w:eastAsiaTheme="minorHAnsi" w:hAnsi="Times New Roman"/>
                <w:sz w:val="24"/>
                <w:szCs w:val="24"/>
              </w:rPr>
            </w:pPr>
          </w:p>
          <w:p w:rsidR="003076B1"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60.000,00</w:t>
            </w:r>
          </w:p>
        </w:tc>
        <w:tc>
          <w:tcPr>
            <w:tcW w:w="963" w:type="dxa"/>
            <w:shd w:val="clear" w:color="auto" w:fill="FFFFCC"/>
          </w:tcPr>
          <w:p w:rsidR="00F13ED8" w:rsidRDefault="00F13ED8" w:rsidP="00F13ED8">
            <w:pPr>
              <w:jc w:val="center"/>
              <w:rPr>
                <w:sz w:val="24"/>
                <w:szCs w:val="24"/>
              </w:rPr>
            </w:pPr>
          </w:p>
          <w:p w:rsidR="003076B1" w:rsidRPr="00F13ED8" w:rsidRDefault="003076B1" w:rsidP="00F13ED8">
            <w:pPr>
              <w:jc w:val="center"/>
              <w:rPr>
                <w:sz w:val="24"/>
                <w:szCs w:val="24"/>
              </w:rPr>
            </w:pPr>
            <w:r>
              <w:rPr>
                <w:sz w:val="24"/>
                <w:szCs w:val="24"/>
              </w:rPr>
              <w:t>100,00</w:t>
            </w:r>
          </w:p>
        </w:tc>
      </w:tr>
      <w:tr w:rsidR="00265418" w:rsidRPr="005C5DEB" w:rsidTr="00C46A9C">
        <w:tc>
          <w:tcPr>
            <w:tcW w:w="3397" w:type="dxa"/>
            <w:shd w:val="clear" w:color="auto" w:fill="FFCCCC"/>
          </w:tcPr>
          <w:p w:rsidR="00265418" w:rsidRPr="001663CE" w:rsidRDefault="00265418" w:rsidP="00265418">
            <w:pPr>
              <w:jc w:val="both"/>
              <w:rPr>
                <w:rFonts w:ascii="Times New Roman" w:hAnsi="Times New Roman"/>
                <w:sz w:val="24"/>
                <w:szCs w:val="24"/>
              </w:rPr>
            </w:pPr>
            <w:r>
              <w:rPr>
                <w:rFonts w:ascii="Times New Roman" w:hAnsi="Times New Roman"/>
                <w:sz w:val="24"/>
                <w:szCs w:val="24"/>
              </w:rPr>
              <w:t>8. Primici od financijske imovine i zaduživanja</w:t>
            </w:r>
          </w:p>
        </w:tc>
        <w:tc>
          <w:tcPr>
            <w:tcW w:w="1701" w:type="dxa"/>
            <w:shd w:val="clear" w:color="auto" w:fill="FFCCCC"/>
          </w:tcPr>
          <w:p w:rsidR="00265418" w:rsidRDefault="00265418" w:rsidP="00265418">
            <w:pPr>
              <w:jc w:val="center"/>
              <w:rPr>
                <w:rFonts w:ascii="Times New Roman" w:hAnsi="Times New Roman"/>
                <w:sz w:val="24"/>
                <w:szCs w:val="24"/>
              </w:rPr>
            </w:pPr>
          </w:p>
          <w:p w:rsidR="003076B1" w:rsidRPr="00265418" w:rsidRDefault="003076B1" w:rsidP="00265418">
            <w:pPr>
              <w:jc w:val="center"/>
              <w:rPr>
                <w:rFonts w:ascii="Times New Roman" w:hAnsi="Times New Roman"/>
                <w:sz w:val="24"/>
                <w:szCs w:val="24"/>
              </w:rPr>
            </w:pPr>
            <w:r>
              <w:rPr>
                <w:rFonts w:ascii="Times New Roman" w:hAnsi="Times New Roman"/>
                <w:sz w:val="24"/>
                <w:szCs w:val="24"/>
              </w:rPr>
              <w:t>3.890.000,00</w:t>
            </w:r>
          </w:p>
        </w:tc>
        <w:tc>
          <w:tcPr>
            <w:tcW w:w="1418" w:type="dxa"/>
            <w:shd w:val="clear" w:color="auto" w:fill="FFCCCC"/>
          </w:tcPr>
          <w:p w:rsidR="00265418" w:rsidRDefault="00265418" w:rsidP="00265418">
            <w:pPr>
              <w:jc w:val="center"/>
              <w:rPr>
                <w:rFonts w:ascii="Times New Roman" w:hAnsi="Times New Roman"/>
                <w:sz w:val="24"/>
                <w:szCs w:val="24"/>
              </w:rPr>
            </w:pPr>
          </w:p>
          <w:p w:rsidR="003076B1" w:rsidRPr="00265418" w:rsidRDefault="003076B1" w:rsidP="00265418">
            <w:pPr>
              <w:jc w:val="center"/>
              <w:rPr>
                <w:rFonts w:ascii="Times New Roman" w:hAnsi="Times New Roman"/>
                <w:sz w:val="24"/>
                <w:szCs w:val="24"/>
              </w:rPr>
            </w:pPr>
            <w:r>
              <w:rPr>
                <w:rFonts w:ascii="Times New Roman" w:hAnsi="Times New Roman"/>
                <w:sz w:val="24"/>
                <w:szCs w:val="24"/>
              </w:rPr>
              <w:t>0,00</w:t>
            </w:r>
          </w:p>
        </w:tc>
        <w:tc>
          <w:tcPr>
            <w:tcW w:w="1701" w:type="dxa"/>
            <w:shd w:val="clear" w:color="auto" w:fill="FFCCCC"/>
          </w:tcPr>
          <w:p w:rsidR="00265418" w:rsidRDefault="00265418" w:rsidP="00265418">
            <w:pPr>
              <w:jc w:val="center"/>
              <w:rPr>
                <w:rFonts w:ascii="Times New Roman" w:hAnsi="Times New Roman"/>
                <w:sz w:val="24"/>
                <w:szCs w:val="24"/>
              </w:rPr>
            </w:pPr>
          </w:p>
          <w:p w:rsidR="003076B1" w:rsidRPr="00265418" w:rsidRDefault="003076B1" w:rsidP="00265418">
            <w:pPr>
              <w:jc w:val="center"/>
              <w:rPr>
                <w:rFonts w:ascii="Times New Roman" w:hAnsi="Times New Roman"/>
                <w:sz w:val="24"/>
                <w:szCs w:val="24"/>
              </w:rPr>
            </w:pPr>
            <w:r>
              <w:rPr>
                <w:rFonts w:ascii="Times New Roman" w:hAnsi="Times New Roman"/>
                <w:sz w:val="24"/>
                <w:szCs w:val="24"/>
              </w:rPr>
              <w:t>3.890.000,00</w:t>
            </w:r>
          </w:p>
        </w:tc>
        <w:tc>
          <w:tcPr>
            <w:tcW w:w="963" w:type="dxa"/>
            <w:shd w:val="clear" w:color="auto" w:fill="FFCCCC"/>
          </w:tcPr>
          <w:p w:rsidR="00265418" w:rsidRDefault="00265418" w:rsidP="00265418">
            <w:pPr>
              <w:jc w:val="center"/>
              <w:rPr>
                <w:rFonts w:ascii="Times New Roman" w:hAnsi="Times New Roman"/>
                <w:sz w:val="24"/>
                <w:szCs w:val="24"/>
              </w:rPr>
            </w:pPr>
          </w:p>
          <w:p w:rsidR="003076B1" w:rsidRPr="00265418" w:rsidRDefault="003076B1" w:rsidP="00265418">
            <w:pPr>
              <w:jc w:val="center"/>
              <w:rPr>
                <w:rFonts w:ascii="Times New Roman" w:hAnsi="Times New Roman"/>
                <w:sz w:val="24"/>
                <w:szCs w:val="24"/>
              </w:rPr>
            </w:pPr>
            <w:r>
              <w:rPr>
                <w:rFonts w:ascii="Times New Roman" w:hAnsi="Times New Roman"/>
                <w:sz w:val="24"/>
                <w:szCs w:val="24"/>
              </w:rPr>
              <w:t>100,00</w:t>
            </w:r>
          </w:p>
        </w:tc>
      </w:tr>
      <w:tr w:rsidR="00265418" w:rsidRPr="005C5DEB" w:rsidTr="00C46A9C">
        <w:tc>
          <w:tcPr>
            <w:tcW w:w="3397" w:type="dxa"/>
            <w:shd w:val="clear" w:color="auto" w:fill="FFFFCC"/>
          </w:tcPr>
          <w:p w:rsidR="00265418" w:rsidRPr="00265418" w:rsidRDefault="00265418" w:rsidP="00265418">
            <w:pPr>
              <w:rPr>
                <w:rFonts w:ascii="Times New Roman" w:hAnsi="Times New Roman"/>
                <w:sz w:val="24"/>
                <w:szCs w:val="24"/>
              </w:rPr>
            </w:pPr>
            <w:r>
              <w:rPr>
                <w:rFonts w:ascii="Times New Roman" w:hAnsi="Times New Roman"/>
                <w:sz w:val="24"/>
                <w:szCs w:val="24"/>
              </w:rPr>
              <w:t>84. Primici od zaduživanja</w:t>
            </w:r>
          </w:p>
        </w:tc>
        <w:tc>
          <w:tcPr>
            <w:tcW w:w="1701" w:type="dxa"/>
            <w:shd w:val="clear" w:color="auto" w:fill="FFFFCC"/>
          </w:tcPr>
          <w:p w:rsidR="00265418" w:rsidRPr="00265418" w:rsidRDefault="003076B1" w:rsidP="00265418">
            <w:pPr>
              <w:jc w:val="center"/>
              <w:rPr>
                <w:rFonts w:ascii="Times New Roman" w:hAnsi="Times New Roman"/>
                <w:sz w:val="24"/>
                <w:szCs w:val="24"/>
              </w:rPr>
            </w:pPr>
            <w:r>
              <w:rPr>
                <w:rFonts w:ascii="Times New Roman" w:hAnsi="Times New Roman"/>
                <w:sz w:val="24"/>
                <w:szCs w:val="24"/>
              </w:rPr>
              <w:t>3.890.000,00</w:t>
            </w:r>
          </w:p>
        </w:tc>
        <w:tc>
          <w:tcPr>
            <w:tcW w:w="1418" w:type="dxa"/>
            <w:shd w:val="clear" w:color="auto" w:fill="FFFFCC"/>
          </w:tcPr>
          <w:p w:rsidR="00265418" w:rsidRPr="00265418" w:rsidRDefault="003076B1" w:rsidP="00265418">
            <w:pPr>
              <w:jc w:val="center"/>
              <w:rPr>
                <w:rFonts w:ascii="Times New Roman" w:hAnsi="Times New Roman"/>
                <w:sz w:val="24"/>
                <w:szCs w:val="24"/>
              </w:rPr>
            </w:pPr>
            <w:r>
              <w:rPr>
                <w:rFonts w:ascii="Times New Roman" w:hAnsi="Times New Roman"/>
                <w:sz w:val="24"/>
                <w:szCs w:val="24"/>
              </w:rPr>
              <w:t>0,00</w:t>
            </w:r>
          </w:p>
        </w:tc>
        <w:tc>
          <w:tcPr>
            <w:tcW w:w="1701" w:type="dxa"/>
            <w:shd w:val="clear" w:color="auto" w:fill="FFFFCC"/>
          </w:tcPr>
          <w:p w:rsidR="00265418" w:rsidRPr="00265418" w:rsidRDefault="003076B1" w:rsidP="00265418">
            <w:pPr>
              <w:jc w:val="center"/>
              <w:rPr>
                <w:rFonts w:ascii="Times New Roman" w:hAnsi="Times New Roman"/>
                <w:sz w:val="24"/>
                <w:szCs w:val="24"/>
              </w:rPr>
            </w:pPr>
            <w:r>
              <w:rPr>
                <w:rFonts w:ascii="Times New Roman" w:hAnsi="Times New Roman"/>
                <w:sz w:val="24"/>
                <w:szCs w:val="24"/>
              </w:rPr>
              <w:t>3.890.000,00</w:t>
            </w:r>
          </w:p>
        </w:tc>
        <w:tc>
          <w:tcPr>
            <w:tcW w:w="963" w:type="dxa"/>
            <w:shd w:val="clear" w:color="auto" w:fill="FFFFCC"/>
          </w:tcPr>
          <w:p w:rsidR="00265418" w:rsidRPr="00265418" w:rsidRDefault="003076B1" w:rsidP="00265418">
            <w:pPr>
              <w:jc w:val="center"/>
              <w:rPr>
                <w:rFonts w:ascii="Times New Roman" w:hAnsi="Times New Roman"/>
                <w:sz w:val="24"/>
                <w:szCs w:val="24"/>
              </w:rPr>
            </w:pPr>
            <w:r>
              <w:rPr>
                <w:rFonts w:ascii="Times New Roman" w:hAnsi="Times New Roman"/>
                <w:sz w:val="24"/>
                <w:szCs w:val="24"/>
              </w:rPr>
              <w:t>100,00</w:t>
            </w:r>
          </w:p>
        </w:tc>
      </w:tr>
      <w:tr w:rsidR="00F13ED8" w:rsidRPr="005C5DEB" w:rsidTr="00C46A9C">
        <w:tc>
          <w:tcPr>
            <w:tcW w:w="3397" w:type="dxa"/>
            <w:shd w:val="clear" w:color="auto" w:fill="FFCCCC"/>
          </w:tcPr>
          <w:p w:rsidR="00F13ED8" w:rsidRPr="001663CE" w:rsidRDefault="00F13ED8" w:rsidP="00F13ED8">
            <w:pPr>
              <w:jc w:val="both"/>
              <w:rPr>
                <w:rFonts w:ascii="Times New Roman" w:hAnsi="Times New Roman"/>
                <w:sz w:val="24"/>
                <w:szCs w:val="24"/>
              </w:rPr>
            </w:pPr>
            <w:bookmarkStart w:id="3" w:name="_Hlk168485720"/>
            <w:r w:rsidRPr="001663CE">
              <w:rPr>
                <w:rFonts w:ascii="Times New Roman" w:hAnsi="Times New Roman"/>
                <w:sz w:val="24"/>
                <w:szCs w:val="24"/>
              </w:rPr>
              <w:t xml:space="preserve">9 Vlastiti izvori </w:t>
            </w:r>
          </w:p>
        </w:tc>
        <w:tc>
          <w:tcPr>
            <w:tcW w:w="1701" w:type="dxa"/>
            <w:shd w:val="clear" w:color="auto" w:fill="FFCCCC"/>
          </w:tcPr>
          <w:p w:rsidR="00F13ED8" w:rsidRPr="001663CE" w:rsidRDefault="003076B1" w:rsidP="00F13ED8">
            <w:pPr>
              <w:jc w:val="center"/>
              <w:rPr>
                <w:rFonts w:ascii="Times New Roman" w:hAnsi="Times New Roman"/>
                <w:sz w:val="24"/>
                <w:szCs w:val="24"/>
              </w:rPr>
            </w:pPr>
            <w:r>
              <w:rPr>
                <w:rFonts w:ascii="Times New Roman" w:hAnsi="Times New Roman"/>
                <w:sz w:val="24"/>
                <w:szCs w:val="24"/>
              </w:rPr>
              <w:t>1.405.400,00</w:t>
            </w:r>
          </w:p>
        </w:tc>
        <w:tc>
          <w:tcPr>
            <w:tcW w:w="1418" w:type="dxa"/>
            <w:shd w:val="clear" w:color="auto" w:fill="FFCC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-342.041,35</w:t>
            </w:r>
          </w:p>
        </w:tc>
        <w:tc>
          <w:tcPr>
            <w:tcW w:w="1701" w:type="dxa"/>
            <w:shd w:val="clear" w:color="auto" w:fill="FFCC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1.063.358,65</w:t>
            </w:r>
          </w:p>
        </w:tc>
        <w:tc>
          <w:tcPr>
            <w:tcW w:w="963" w:type="dxa"/>
            <w:shd w:val="clear" w:color="auto" w:fill="FFCCCC"/>
          </w:tcPr>
          <w:p w:rsidR="00F13ED8" w:rsidRPr="00F13ED8" w:rsidRDefault="003076B1"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75,66</w:t>
            </w:r>
          </w:p>
        </w:tc>
      </w:tr>
      <w:bookmarkEnd w:id="3"/>
      <w:tr w:rsidR="00F13ED8" w:rsidRPr="005C5DEB" w:rsidTr="00C46A9C">
        <w:tc>
          <w:tcPr>
            <w:tcW w:w="3397" w:type="dxa"/>
            <w:shd w:val="clear" w:color="auto" w:fill="FFFFCC"/>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 xml:space="preserve">92 </w:t>
            </w:r>
            <w:r>
              <w:rPr>
                <w:rFonts w:ascii="Times New Roman" w:hAnsi="Times New Roman"/>
                <w:sz w:val="24"/>
                <w:szCs w:val="24"/>
              </w:rPr>
              <w:t>Rezultat poslovanja</w:t>
            </w:r>
          </w:p>
        </w:tc>
        <w:tc>
          <w:tcPr>
            <w:tcW w:w="1701" w:type="dxa"/>
            <w:shd w:val="clear" w:color="auto" w:fill="FFFFCC"/>
          </w:tcPr>
          <w:p w:rsidR="00F13ED8" w:rsidRPr="001663CE" w:rsidRDefault="003076B1" w:rsidP="00F13ED8">
            <w:pPr>
              <w:jc w:val="center"/>
              <w:rPr>
                <w:rFonts w:ascii="Times New Roman" w:hAnsi="Times New Roman"/>
                <w:sz w:val="24"/>
                <w:szCs w:val="24"/>
              </w:rPr>
            </w:pPr>
            <w:r>
              <w:rPr>
                <w:rFonts w:ascii="Times New Roman" w:hAnsi="Times New Roman"/>
                <w:sz w:val="24"/>
                <w:szCs w:val="24"/>
              </w:rPr>
              <w:t>1.405.400,00</w:t>
            </w:r>
          </w:p>
        </w:tc>
        <w:tc>
          <w:tcPr>
            <w:tcW w:w="1418" w:type="dxa"/>
            <w:shd w:val="clear" w:color="auto" w:fill="FFFFCC"/>
          </w:tcPr>
          <w:p w:rsidR="00F13ED8" w:rsidRPr="00F13ED8" w:rsidRDefault="003076B1" w:rsidP="00F13ED8">
            <w:pPr>
              <w:jc w:val="center"/>
              <w:rPr>
                <w:rFonts w:ascii="Times New Roman" w:hAnsi="Times New Roman"/>
                <w:sz w:val="24"/>
                <w:szCs w:val="24"/>
              </w:rPr>
            </w:pPr>
            <w:r>
              <w:rPr>
                <w:rFonts w:ascii="Times New Roman" w:hAnsi="Times New Roman"/>
                <w:sz w:val="24"/>
                <w:szCs w:val="24"/>
              </w:rPr>
              <w:t>-342.041,35</w:t>
            </w:r>
          </w:p>
        </w:tc>
        <w:tc>
          <w:tcPr>
            <w:tcW w:w="1701" w:type="dxa"/>
            <w:shd w:val="clear" w:color="auto" w:fill="FFFFCC"/>
          </w:tcPr>
          <w:p w:rsidR="00F13ED8" w:rsidRPr="00F13ED8" w:rsidRDefault="003076B1" w:rsidP="00F13ED8">
            <w:pPr>
              <w:jc w:val="center"/>
              <w:rPr>
                <w:rFonts w:ascii="Times New Roman" w:hAnsi="Times New Roman"/>
                <w:sz w:val="24"/>
                <w:szCs w:val="24"/>
              </w:rPr>
            </w:pPr>
            <w:r>
              <w:rPr>
                <w:rFonts w:ascii="Times New Roman" w:hAnsi="Times New Roman"/>
                <w:sz w:val="24"/>
                <w:szCs w:val="24"/>
              </w:rPr>
              <w:t>1.063.358,65</w:t>
            </w:r>
          </w:p>
        </w:tc>
        <w:tc>
          <w:tcPr>
            <w:tcW w:w="963" w:type="dxa"/>
            <w:shd w:val="clear" w:color="auto" w:fill="FFFFCC"/>
          </w:tcPr>
          <w:p w:rsidR="00F13ED8" w:rsidRPr="00F13ED8" w:rsidRDefault="003076B1" w:rsidP="00F13ED8">
            <w:pPr>
              <w:jc w:val="center"/>
              <w:rPr>
                <w:rFonts w:ascii="Times New Roman" w:hAnsi="Times New Roman"/>
                <w:sz w:val="24"/>
                <w:szCs w:val="24"/>
              </w:rPr>
            </w:pPr>
            <w:r>
              <w:rPr>
                <w:rFonts w:ascii="Times New Roman" w:hAnsi="Times New Roman"/>
                <w:sz w:val="24"/>
                <w:szCs w:val="24"/>
              </w:rPr>
              <w:t>75,66</w:t>
            </w:r>
          </w:p>
        </w:tc>
      </w:tr>
      <w:tr w:rsidR="00F13ED8" w:rsidRPr="005C5DEB" w:rsidTr="00C46A9C">
        <w:tc>
          <w:tcPr>
            <w:tcW w:w="3397" w:type="dxa"/>
            <w:shd w:val="clear" w:color="auto" w:fill="99CCFF"/>
          </w:tcPr>
          <w:p w:rsidR="00F13ED8" w:rsidRPr="001663CE" w:rsidRDefault="00F13ED8" w:rsidP="00F13ED8">
            <w:pPr>
              <w:jc w:val="both"/>
              <w:rPr>
                <w:rFonts w:ascii="Times New Roman" w:hAnsi="Times New Roman"/>
                <w:sz w:val="24"/>
                <w:szCs w:val="24"/>
              </w:rPr>
            </w:pPr>
            <w:r w:rsidRPr="001663CE">
              <w:rPr>
                <w:rFonts w:ascii="Times New Roman" w:hAnsi="Times New Roman"/>
                <w:sz w:val="24"/>
                <w:szCs w:val="24"/>
              </w:rPr>
              <w:t xml:space="preserve">Ukupno: </w:t>
            </w:r>
          </w:p>
        </w:tc>
        <w:tc>
          <w:tcPr>
            <w:tcW w:w="1701" w:type="dxa"/>
            <w:shd w:val="clear" w:color="auto" w:fill="99CCFF"/>
          </w:tcPr>
          <w:p w:rsidR="00F13ED8" w:rsidRPr="001663CE" w:rsidRDefault="003076B1" w:rsidP="00F13ED8">
            <w:pPr>
              <w:jc w:val="center"/>
              <w:rPr>
                <w:rFonts w:ascii="Times New Roman" w:hAnsi="Times New Roman"/>
                <w:sz w:val="24"/>
                <w:szCs w:val="24"/>
              </w:rPr>
            </w:pPr>
            <w:r>
              <w:rPr>
                <w:rFonts w:ascii="Times New Roman" w:hAnsi="Times New Roman"/>
                <w:sz w:val="24"/>
                <w:szCs w:val="24"/>
              </w:rPr>
              <w:t>11.285.000,00</w:t>
            </w:r>
          </w:p>
        </w:tc>
        <w:tc>
          <w:tcPr>
            <w:tcW w:w="1418" w:type="dxa"/>
            <w:shd w:val="clear" w:color="auto" w:fill="99CCFF"/>
          </w:tcPr>
          <w:p w:rsidR="00F13ED8" w:rsidRPr="00F13ED8" w:rsidRDefault="009D74DF" w:rsidP="00F13ED8">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76.960,00</w:t>
            </w:r>
          </w:p>
        </w:tc>
        <w:tc>
          <w:tcPr>
            <w:tcW w:w="1701" w:type="dxa"/>
            <w:shd w:val="clear" w:color="auto" w:fill="99CCFF"/>
          </w:tcPr>
          <w:p w:rsidR="00F13ED8" w:rsidRPr="00F13ED8" w:rsidRDefault="00C46A9C" w:rsidP="009D74DF">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11.3</w:t>
            </w:r>
            <w:r w:rsidR="009D74DF">
              <w:rPr>
                <w:rFonts w:ascii="Times New Roman" w:eastAsiaTheme="minorHAnsi" w:hAnsi="Times New Roman"/>
                <w:sz w:val="24"/>
                <w:szCs w:val="24"/>
              </w:rPr>
              <w:t>6</w:t>
            </w:r>
            <w:r>
              <w:rPr>
                <w:rFonts w:ascii="Times New Roman" w:eastAsiaTheme="minorHAnsi" w:hAnsi="Times New Roman"/>
                <w:sz w:val="24"/>
                <w:szCs w:val="24"/>
              </w:rPr>
              <w:t>1.960,00</w:t>
            </w:r>
          </w:p>
        </w:tc>
        <w:tc>
          <w:tcPr>
            <w:tcW w:w="963" w:type="dxa"/>
            <w:shd w:val="clear" w:color="auto" w:fill="99CCFF"/>
          </w:tcPr>
          <w:p w:rsidR="00F13ED8" w:rsidRPr="00F13ED8" w:rsidRDefault="00C46A9C" w:rsidP="009D74DF">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w:t>
            </w:r>
            <w:r w:rsidR="009D74DF">
              <w:rPr>
                <w:rFonts w:ascii="Times New Roman" w:eastAsiaTheme="minorHAnsi" w:hAnsi="Times New Roman"/>
                <w:sz w:val="24"/>
                <w:szCs w:val="24"/>
              </w:rPr>
              <w:t>68</w:t>
            </w:r>
          </w:p>
        </w:tc>
      </w:tr>
    </w:tbl>
    <w:p w:rsidR="00E262C7" w:rsidRDefault="00E262C7" w:rsidP="007F0412">
      <w:pPr>
        <w:pStyle w:val="Bezproreda"/>
        <w:rPr>
          <w:rFonts w:ascii="Times New Roman" w:hAnsi="Times New Roman" w:cs="Times New Roman"/>
          <w:b/>
          <w:sz w:val="24"/>
          <w:szCs w:val="24"/>
        </w:rPr>
      </w:pPr>
    </w:p>
    <w:p w:rsidR="00F85A17" w:rsidRDefault="00F85A17" w:rsidP="007F0412">
      <w:pPr>
        <w:pStyle w:val="Bezproreda"/>
        <w:rPr>
          <w:rFonts w:ascii="Times New Roman" w:hAnsi="Times New Roman" w:cs="Times New Roman"/>
          <w:b/>
          <w:sz w:val="24"/>
          <w:szCs w:val="24"/>
        </w:rPr>
      </w:pPr>
    </w:p>
    <w:p w:rsidR="00F85A17" w:rsidRDefault="00F85A17" w:rsidP="007F0412">
      <w:pPr>
        <w:pStyle w:val="Bezproreda"/>
        <w:rPr>
          <w:rFonts w:ascii="Times New Roman" w:hAnsi="Times New Roman" w:cs="Times New Roman"/>
          <w:b/>
          <w:sz w:val="24"/>
          <w:szCs w:val="24"/>
        </w:rPr>
      </w:pPr>
    </w:p>
    <w:p w:rsidR="00F85A17" w:rsidRDefault="00F85A17" w:rsidP="007F0412">
      <w:pPr>
        <w:pStyle w:val="Bezproreda"/>
        <w:rPr>
          <w:rFonts w:ascii="Times New Roman" w:hAnsi="Times New Roman" w:cs="Times New Roman"/>
          <w:b/>
          <w:sz w:val="24"/>
          <w:szCs w:val="24"/>
        </w:rPr>
      </w:pPr>
    </w:p>
    <w:p w:rsidR="00F85A17" w:rsidRDefault="00F85A17" w:rsidP="007F0412">
      <w:pPr>
        <w:pStyle w:val="Bezproreda"/>
        <w:rPr>
          <w:rFonts w:ascii="Times New Roman" w:hAnsi="Times New Roman" w:cs="Times New Roman"/>
          <w:b/>
          <w:sz w:val="24"/>
          <w:szCs w:val="24"/>
        </w:rPr>
      </w:pPr>
    </w:p>
    <w:p w:rsidR="00F85A17" w:rsidRDefault="00F85A17" w:rsidP="007F0412">
      <w:pPr>
        <w:pStyle w:val="Bezproreda"/>
        <w:rPr>
          <w:rFonts w:ascii="Times New Roman" w:hAnsi="Times New Roman" w:cs="Times New Roman"/>
          <w:b/>
          <w:sz w:val="24"/>
          <w:szCs w:val="24"/>
        </w:rPr>
      </w:pPr>
    </w:p>
    <w:p w:rsidR="00F85A9A" w:rsidRPr="00284CAE" w:rsidRDefault="00F85A9A" w:rsidP="007F0412">
      <w:pPr>
        <w:pStyle w:val="Bezproreda"/>
        <w:rPr>
          <w:rFonts w:ascii="Times New Roman" w:hAnsi="Times New Roman" w:cs="Times New Roman"/>
          <w:b/>
          <w:color w:val="FF0000"/>
          <w:sz w:val="24"/>
          <w:szCs w:val="24"/>
        </w:rPr>
      </w:pPr>
    </w:p>
    <w:p w:rsidR="007F0412" w:rsidRPr="00284CAE" w:rsidRDefault="008F3CFF" w:rsidP="008F3CFF">
      <w:pPr>
        <w:pStyle w:val="Bezproreda"/>
        <w:ind w:firstLine="708"/>
        <w:rPr>
          <w:rFonts w:ascii="Times New Roman" w:hAnsi="Times New Roman" w:cs="Times New Roman"/>
          <w:b/>
          <w:color w:val="FF0000"/>
          <w:sz w:val="24"/>
          <w:szCs w:val="24"/>
        </w:rPr>
      </w:pPr>
      <w:r>
        <w:rPr>
          <w:rFonts w:ascii="Times New Roman" w:hAnsi="Times New Roman" w:cs="Times New Roman"/>
          <w:b/>
          <w:sz w:val="24"/>
          <w:szCs w:val="24"/>
        </w:rPr>
        <w:lastRenderedPageBreak/>
        <w:t>3</w:t>
      </w:r>
      <w:r w:rsidR="00241304" w:rsidRPr="00EC2C2F">
        <w:rPr>
          <w:rFonts w:ascii="Times New Roman" w:hAnsi="Times New Roman" w:cs="Times New Roman"/>
          <w:b/>
          <w:sz w:val="24"/>
          <w:szCs w:val="24"/>
        </w:rPr>
        <w:t>. RASHODI</w:t>
      </w:r>
      <w:r w:rsidR="00ED6597" w:rsidRPr="00EC2C2F">
        <w:rPr>
          <w:rFonts w:ascii="Times New Roman" w:hAnsi="Times New Roman" w:cs="Times New Roman"/>
          <w:b/>
          <w:sz w:val="24"/>
          <w:szCs w:val="24"/>
        </w:rPr>
        <w:t xml:space="preserve"> I IZDACI</w:t>
      </w:r>
    </w:p>
    <w:p w:rsidR="004153DE" w:rsidRDefault="004153DE" w:rsidP="007F0412">
      <w:pPr>
        <w:pStyle w:val="Bezproreda"/>
        <w:rPr>
          <w:rFonts w:ascii="Times New Roman" w:hAnsi="Times New Roman"/>
          <w:b/>
          <w:i/>
        </w:rPr>
      </w:pPr>
    </w:p>
    <w:p w:rsidR="0023711B" w:rsidRDefault="00AB1355" w:rsidP="00077D8C">
      <w:pPr>
        <w:pStyle w:val="Bezproreda"/>
        <w:jc w:val="both"/>
        <w:rPr>
          <w:rFonts w:ascii="Times New Roman" w:hAnsi="Times New Roman" w:cs="Times New Roman"/>
          <w:sz w:val="24"/>
          <w:szCs w:val="24"/>
        </w:rPr>
      </w:pPr>
      <w:r>
        <w:rPr>
          <w:rFonts w:ascii="Times New Roman" w:hAnsi="Times New Roman" w:cs="Times New Roman"/>
          <w:sz w:val="24"/>
          <w:szCs w:val="24"/>
        </w:rPr>
        <w:t>Prvim</w:t>
      </w:r>
      <w:r w:rsidR="00807A56">
        <w:rPr>
          <w:rFonts w:ascii="Times New Roman" w:hAnsi="Times New Roman" w:cs="Times New Roman"/>
          <w:sz w:val="24"/>
          <w:szCs w:val="24"/>
        </w:rPr>
        <w:t xml:space="preserve"> </w:t>
      </w:r>
      <w:r w:rsidR="00460537" w:rsidRPr="00460537">
        <w:rPr>
          <w:rFonts w:ascii="Times New Roman" w:hAnsi="Times New Roman" w:cs="Times New Roman"/>
          <w:sz w:val="24"/>
          <w:szCs w:val="24"/>
        </w:rPr>
        <w:t>izmjenama i dopunama</w:t>
      </w:r>
      <w:r w:rsidR="00241304">
        <w:rPr>
          <w:rFonts w:ascii="Times New Roman" w:hAnsi="Times New Roman" w:cs="Times New Roman"/>
          <w:sz w:val="24"/>
          <w:szCs w:val="24"/>
        </w:rPr>
        <w:t xml:space="preserve"> proračuna</w:t>
      </w:r>
      <w:r>
        <w:rPr>
          <w:rFonts w:ascii="Times New Roman" w:hAnsi="Times New Roman" w:cs="Times New Roman"/>
          <w:sz w:val="24"/>
          <w:szCs w:val="24"/>
        </w:rPr>
        <w:t xml:space="preserve"> za 202</w:t>
      </w:r>
      <w:r w:rsidR="007C3AA9">
        <w:rPr>
          <w:rFonts w:ascii="Times New Roman" w:hAnsi="Times New Roman" w:cs="Times New Roman"/>
          <w:sz w:val="24"/>
          <w:szCs w:val="24"/>
        </w:rPr>
        <w:t>5</w:t>
      </w:r>
      <w:r>
        <w:rPr>
          <w:rFonts w:ascii="Times New Roman" w:hAnsi="Times New Roman" w:cs="Times New Roman"/>
          <w:sz w:val="24"/>
          <w:szCs w:val="24"/>
        </w:rPr>
        <w:t>. godinu</w:t>
      </w:r>
      <w:r w:rsidR="00241304">
        <w:rPr>
          <w:rFonts w:ascii="Times New Roman" w:hAnsi="Times New Roman" w:cs="Times New Roman"/>
          <w:sz w:val="24"/>
          <w:szCs w:val="24"/>
        </w:rPr>
        <w:t xml:space="preserve"> ukupni rashodi </w:t>
      </w:r>
      <w:r w:rsidR="009628A9">
        <w:rPr>
          <w:rFonts w:ascii="Times New Roman" w:hAnsi="Times New Roman" w:cs="Times New Roman"/>
          <w:sz w:val="24"/>
          <w:szCs w:val="24"/>
        </w:rPr>
        <w:t xml:space="preserve">i izdaci </w:t>
      </w:r>
      <w:r w:rsidR="00241304">
        <w:rPr>
          <w:rFonts w:ascii="Times New Roman" w:hAnsi="Times New Roman" w:cs="Times New Roman"/>
          <w:sz w:val="24"/>
          <w:szCs w:val="24"/>
        </w:rPr>
        <w:t xml:space="preserve">se </w:t>
      </w:r>
      <w:r w:rsidR="00770D06">
        <w:rPr>
          <w:rFonts w:ascii="Times New Roman" w:hAnsi="Times New Roman" w:cs="Times New Roman"/>
          <w:sz w:val="24"/>
          <w:szCs w:val="24"/>
        </w:rPr>
        <w:t>povećavaju</w:t>
      </w:r>
      <w:r w:rsidR="00241304">
        <w:rPr>
          <w:rFonts w:ascii="Times New Roman" w:hAnsi="Times New Roman" w:cs="Times New Roman"/>
          <w:sz w:val="24"/>
          <w:szCs w:val="24"/>
        </w:rPr>
        <w:t xml:space="preserve"> za </w:t>
      </w:r>
      <w:r w:rsidR="008551C1">
        <w:rPr>
          <w:rFonts w:ascii="Times New Roman" w:hAnsi="Times New Roman" w:cs="Times New Roman"/>
          <w:sz w:val="24"/>
          <w:szCs w:val="24"/>
        </w:rPr>
        <w:t>76.960</w:t>
      </w:r>
      <w:r w:rsidR="007C3AA9">
        <w:rPr>
          <w:rFonts w:ascii="Times New Roman" w:hAnsi="Times New Roman" w:cs="Times New Roman"/>
          <w:sz w:val="24"/>
          <w:szCs w:val="24"/>
        </w:rPr>
        <w:t>,00</w:t>
      </w:r>
      <w:r w:rsidR="00567278">
        <w:rPr>
          <w:rFonts w:ascii="Times New Roman" w:hAnsi="Times New Roman" w:cs="Times New Roman"/>
          <w:sz w:val="24"/>
          <w:szCs w:val="24"/>
        </w:rPr>
        <w:t xml:space="preserve"> eura</w:t>
      </w:r>
      <w:r w:rsidR="00241304">
        <w:rPr>
          <w:rFonts w:ascii="Times New Roman" w:hAnsi="Times New Roman" w:cs="Times New Roman"/>
          <w:sz w:val="24"/>
          <w:szCs w:val="24"/>
        </w:rPr>
        <w:t xml:space="preserve"> u odnosu na </w:t>
      </w:r>
      <w:r>
        <w:rPr>
          <w:rFonts w:ascii="Times New Roman" w:hAnsi="Times New Roman" w:cs="Times New Roman"/>
          <w:sz w:val="24"/>
          <w:szCs w:val="24"/>
        </w:rPr>
        <w:t>Plan</w:t>
      </w:r>
      <w:r w:rsidR="00CE1461">
        <w:rPr>
          <w:rFonts w:ascii="Times New Roman" w:hAnsi="Times New Roman" w:cs="Times New Roman"/>
          <w:sz w:val="24"/>
          <w:szCs w:val="24"/>
        </w:rPr>
        <w:t xml:space="preserve"> za 20</w:t>
      </w:r>
      <w:r w:rsidR="00ED6597">
        <w:rPr>
          <w:rFonts w:ascii="Times New Roman" w:hAnsi="Times New Roman" w:cs="Times New Roman"/>
          <w:sz w:val="24"/>
          <w:szCs w:val="24"/>
        </w:rPr>
        <w:t>2</w:t>
      </w:r>
      <w:r w:rsidR="007C3AA9">
        <w:rPr>
          <w:rFonts w:ascii="Times New Roman" w:hAnsi="Times New Roman" w:cs="Times New Roman"/>
          <w:sz w:val="24"/>
          <w:szCs w:val="24"/>
        </w:rPr>
        <w:t>5</w:t>
      </w:r>
      <w:r w:rsidR="00CE1461">
        <w:rPr>
          <w:rFonts w:ascii="Times New Roman" w:hAnsi="Times New Roman" w:cs="Times New Roman"/>
          <w:sz w:val="24"/>
          <w:szCs w:val="24"/>
        </w:rPr>
        <w:t>. godinu</w:t>
      </w:r>
      <w:r w:rsidR="00460537" w:rsidRPr="00460537">
        <w:rPr>
          <w:rFonts w:ascii="Times New Roman" w:hAnsi="Times New Roman" w:cs="Times New Roman"/>
          <w:sz w:val="24"/>
          <w:szCs w:val="24"/>
        </w:rPr>
        <w:t xml:space="preserve"> te oni sada </w:t>
      </w:r>
      <w:r w:rsidR="00FD6129">
        <w:rPr>
          <w:rFonts w:ascii="Times New Roman" w:hAnsi="Times New Roman" w:cs="Times New Roman"/>
          <w:sz w:val="24"/>
          <w:szCs w:val="24"/>
        </w:rPr>
        <w:t xml:space="preserve">iznose </w:t>
      </w:r>
      <w:r w:rsidR="007C3AA9">
        <w:rPr>
          <w:rFonts w:ascii="Times New Roman" w:hAnsi="Times New Roman"/>
          <w:sz w:val="24"/>
          <w:szCs w:val="24"/>
        </w:rPr>
        <w:t>11.3</w:t>
      </w:r>
      <w:r w:rsidR="008551C1">
        <w:rPr>
          <w:rFonts w:ascii="Times New Roman" w:hAnsi="Times New Roman"/>
          <w:sz w:val="24"/>
          <w:szCs w:val="24"/>
        </w:rPr>
        <w:t>6</w:t>
      </w:r>
      <w:r w:rsidR="007C3AA9">
        <w:rPr>
          <w:rFonts w:ascii="Times New Roman" w:hAnsi="Times New Roman"/>
          <w:sz w:val="24"/>
          <w:szCs w:val="24"/>
        </w:rPr>
        <w:t>1.960,00</w:t>
      </w:r>
      <w:r w:rsidR="00567278">
        <w:rPr>
          <w:rFonts w:ascii="Times New Roman" w:hAnsi="Times New Roman"/>
          <w:sz w:val="24"/>
          <w:szCs w:val="24"/>
        </w:rPr>
        <w:t xml:space="preserve"> eura</w:t>
      </w:r>
      <w:r w:rsidR="00241304">
        <w:rPr>
          <w:rFonts w:ascii="Times New Roman" w:hAnsi="Times New Roman" w:cs="Times New Roman"/>
          <w:sz w:val="24"/>
          <w:szCs w:val="24"/>
        </w:rPr>
        <w:t>.</w:t>
      </w:r>
      <w:r w:rsidR="007A074A">
        <w:rPr>
          <w:rFonts w:ascii="Times New Roman" w:hAnsi="Times New Roman" w:cs="Times New Roman"/>
          <w:sz w:val="24"/>
          <w:szCs w:val="24"/>
        </w:rPr>
        <w:t xml:space="preserve"> </w:t>
      </w:r>
      <w:r w:rsidR="007B7BA3">
        <w:rPr>
          <w:rFonts w:ascii="Times New Roman" w:hAnsi="Times New Roman" w:cs="Times New Roman"/>
          <w:sz w:val="24"/>
          <w:szCs w:val="24"/>
        </w:rPr>
        <w:t xml:space="preserve">Od ukupno navedenog povećana rashoda i izdataka iznos od </w:t>
      </w:r>
      <w:r w:rsidR="007C3AA9">
        <w:rPr>
          <w:rFonts w:ascii="Times New Roman" w:hAnsi="Times New Roman" w:cs="Times New Roman"/>
          <w:sz w:val="24"/>
          <w:szCs w:val="24"/>
        </w:rPr>
        <w:t>49.560</w:t>
      </w:r>
      <w:r w:rsidR="007B7BA3" w:rsidRPr="007B7BA3">
        <w:rPr>
          <w:rFonts w:ascii="Times New Roman" w:hAnsi="Times New Roman" w:cs="Times New Roman"/>
          <w:sz w:val="24"/>
          <w:szCs w:val="24"/>
        </w:rPr>
        <w:t xml:space="preserve">,00 eura </w:t>
      </w:r>
      <w:r w:rsidR="007B7BA3">
        <w:rPr>
          <w:rFonts w:ascii="Times New Roman" w:hAnsi="Times New Roman" w:cs="Times New Roman"/>
          <w:sz w:val="24"/>
          <w:szCs w:val="24"/>
        </w:rPr>
        <w:t xml:space="preserve">odnosi se na povećanja </w:t>
      </w:r>
      <w:r w:rsidR="007C3AA9">
        <w:rPr>
          <w:rFonts w:ascii="Times New Roman" w:hAnsi="Times New Roman" w:cs="Times New Roman"/>
          <w:sz w:val="24"/>
          <w:szCs w:val="24"/>
        </w:rPr>
        <w:t>rashoda za financiranje rashoda za zaposlene proračunskog korisnika Dječji v</w:t>
      </w:r>
      <w:r w:rsidR="007B7BA3">
        <w:rPr>
          <w:rFonts w:ascii="Times New Roman" w:hAnsi="Times New Roman" w:cs="Times New Roman"/>
          <w:sz w:val="24"/>
          <w:szCs w:val="24"/>
        </w:rPr>
        <w:t>rtić Sabunić čime uk</w:t>
      </w:r>
      <w:r w:rsidR="007C3AA9">
        <w:rPr>
          <w:rFonts w:ascii="Times New Roman" w:hAnsi="Times New Roman" w:cs="Times New Roman"/>
          <w:sz w:val="24"/>
          <w:szCs w:val="24"/>
        </w:rPr>
        <w:t>u</w:t>
      </w:r>
      <w:r w:rsidR="007B7BA3">
        <w:rPr>
          <w:rFonts w:ascii="Times New Roman" w:hAnsi="Times New Roman" w:cs="Times New Roman"/>
          <w:sz w:val="24"/>
          <w:szCs w:val="24"/>
        </w:rPr>
        <w:t xml:space="preserve">pno planirani rashodi </w:t>
      </w:r>
      <w:r w:rsidR="007C3AA9">
        <w:rPr>
          <w:rFonts w:ascii="Times New Roman" w:hAnsi="Times New Roman" w:cs="Times New Roman"/>
          <w:sz w:val="24"/>
          <w:szCs w:val="24"/>
        </w:rPr>
        <w:t xml:space="preserve">za zaposlene </w:t>
      </w:r>
      <w:r w:rsidR="007B7BA3">
        <w:rPr>
          <w:rFonts w:ascii="Times New Roman" w:hAnsi="Times New Roman" w:cs="Times New Roman"/>
          <w:sz w:val="24"/>
          <w:szCs w:val="24"/>
        </w:rPr>
        <w:t xml:space="preserve">proračunskog korisnika iznose </w:t>
      </w:r>
      <w:r w:rsidR="007C3AA9">
        <w:rPr>
          <w:rFonts w:ascii="Times New Roman" w:hAnsi="Times New Roman" w:cs="Times New Roman"/>
          <w:sz w:val="24"/>
          <w:szCs w:val="24"/>
        </w:rPr>
        <w:t>556.540,00</w:t>
      </w:r>
      <w:r w:rsidR="007B7BA3" w:rsidRPr="007B7BA3">
        <w:rPr>
          <w:rFonts w:ascii="Times New Roman" w:hAnsi="Times New Roman" w:cs="Times New Roman"/>
          <w:sz w:val="24"/>
          <w:szCs w:val="24"/>
        </w:rPr>
        <w:t xml:space="preserve"> eura.</w:t>
      </w:r>
    </w:p>
    <w:p w:rsidR="007A074A" w:rsidRDefault="007A074A" w:rsidP="00077D8C">
      <w:pPr>
        <w:pStyle w:val="Bezproreda"/>
        <w:jc w:val="both"/>
        <w:rPr>
          <w:rFonts w:ascii="Times New Roman" w:hAnsi="Times New Roman" w:cs="Times New Roman"/>
          <w:sz w:val="24"/>
          <w:szCs w:val="24"/>
        </w:rPr>
      </w:pPr>
    </w:p>
    <w:p w:rsidR="008F7D55" w:rsidRDefault="008F7D55" w:rsidP="00077D8C">
      <w:pPr>
        <w:pStyle w:val="Bezproreda"/>
        <w:jc w:val="both"/>
        <w:rPr>
          <w:rFonts w:ascii="Times New Roman" w:hAnsi="Times New Roman" w:cs="Times New Roman"/>
          <w:sz w:val="24"/>
          <w:szCs w:val="24"/>
        </w:rPr>
      </w:pPr>
    </w:p>
    <w:p w:rsidR="00FD6129" w:rsidRPr="00DA17E7" w:rsidRDefault="008F3CFF" w:rsidP="0023711B">
      <w:pPr>
        <w:pStyle w:val="Bezproreda"/>
        <w:ind w:firstLine="708"/>
        <w:jc w:val="both"/>
        <w:rPr>
          <w:rFonts w:ascii="Times New Roman" w:hAnsi="Times New Roman" w:cs="Times New Roman"/>
          <w:b/>
          <w:sz w:val="24"/>
          <w:szCs w:val="24"/>
        </w:rPr>
      </w:pPr>
      <w:r>
        <w:rPr>
          <w:rFonts w:ascii="Times New Roman" w:hAnsi="Times New Roman" w:cs="Times New Roman"/>
          <w:b/>
          <w:sz w:val="24"/>
          <w:szCs w:val="24"/>
        </w:rPr>
        <w:t>3.</w:t>
      </w:r>
      <w:r w:rsidR="00CF631D">
        <w:rPr>
          <w:rFonts w:ascii="Times New Roman" w:hAnsi="Times New Roman" w:cs="Times New Roman"/>
          <w:b/>
          <w:sz w:val="24"/>
          <w:szCs w:val="24"/>
        </w:rPr>
        <w:t xml:space="preserve">1. </w:t>
      </w:r>
      <w:r w:rsidR="0023711B" w:rsidRPr="00DA17E7">
        <w:rPr>
          <w:rFonts w:ascii="Times New Roman" w:hAnsi="Times New Roman" w:cs="Times New Roman"/>
          <w:b/>
          <w:sz w:val="24"/>
          <w:szCs w:val="24"/>
        </w:rPr>
        <w:t>Rashodi poslovanja</w:t>
      </w:r>
    </w:p>
    <w:p w:rsidR="0023711B" w:rsidRPr="0023711B" w:rsidRDefault="0023711B" w:rsidP="0023711B">
      <w:pPr>
        <w:pStyle w:val="Bezproreda"/>
        <w:ind w:firstLine="708"/>
        <w:jc w:val="both"/>
        <w:rPr>
          <w:rFonts w:ascii="Times New Roman" w:hAnsi="Times New Roman" w:cs="Times New Roman"/>
          <w:b/>
          <w:i/>
          <w:sz w:val="24"/>
          <w:szCs w:val="24"/>
        </w:rPr>
      </w:pPr>
    </w:p>
    <w:p w:rsidR="00CA0E6F" w:rsidRDefault="00241304" w:rsidP="00077D8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poslovanja se </w:t>
      </w:r>
      <w:r w:rsidR="00EC2C2F">
        <w:rPr>
          <w:rFonts w:ascii="Times New Roman" w:hAnsi="Times New Roman" w:cs="Times New Roman"/>
          <w:sz w:val="24"/>
          <w:szCs w:val="24"/>
        </w:rPr>
        <w:t>Prvim</w:t>
      </w:r>
      <w:r w:rsidR="00D65059" w:rsidRPr="00D65059">
        <w:rPr>
          <w:rFonts w:ascii="Times New Roman" w:hAnsi="Times New Roman" w:cs="Times New Roman"/>
          <w:sz w:val="24"/>
          <w:szCs w:val="24"/>
        </w:rPr>
        <w:t xml:space="preserve"> izmjenama i dopunama proračuna</w:t>
      </w:r>
      <w:r w:rsidR="00770D06">
        <w:rPr>
          <w:rFonts w:ascii="Times New Roman" w:hAnsi="Times New Roman" w:cs="Times New Roman"/>
          <w:sz w:val="24"/>
          <w:szCs w:val="24"/>
        </w:rPr>
        <w:t xml:space="preserve"> za 20</w:t>
      </w:r>
      <w:r w:rsidR="00EC2C2F">
        <w:rPr>
          <w:rFonts w:ascii="Times New Roman" w:hAnsi="Times New Roman" w:cs="Times New Roman"/>
          <w:sz w:val="24"/>
          <w:szCs w:val="24"/>
        </w:rPr>
        <w:t>2</w:t>
      </w:r>
      <w:r w:rsidR="007C3AA9">
        <w:rPr>
          <w:rFonts w:ascii="Times New Roman" w:hAnsi="Times New Roman" w:cs="Times New Roman"/>
          <w:sz w:val="24"/>
          <w:szCs w:val="24"/>
        </w:rPr>
        <w:t>5</w:t>
      </w:r>
      <w:r w:rsidR="00770D06">
        <w:rPr>
          <w:rFonts w:ascii="Times New Roman" w:hAnsi="Times New Roman" w:cs="Times New Roman"/>
          <w:sz w:val="24"/>
          <w:szCs w:val="24"/>
        </w:rPr>
        <w:t>. godinu</w:t>
      </w:r>
      <w:r w:rsidR="00D65059" w:rsidRPr="00D65059">
        <w:rPr>
          <w:rFonts w:ascii="Times New Roman" w:hAnsi="Times New Roman" w:cs="Times New Roman"/>
          <w:sz w:val="24"/>
          <w:szCs w:val="24"/>
        </w:rPr>
        <w:t xml:space="preserve"> </w:t>
      </w:r>
      <w:r w:rsidR="00CF631D">
        <w:rPr>
          <w:rFonts w:ascii="Times New Roman" w:hAnsi="Times New Roman" w:cs="Times New Roman"/>
          <w:sz w:val="24"/>
          <w:szCs w:val="24"/>
        </w:rPr>
        <w:t xml:space="preserve">povećavaju za </w:t>
      </w:r>
      <w:r w:rsidR="008551C1">
        <w:rPr>
          <w:rFonts w:ascii="Times New Roman" w:hAnsi="Times New Roman" w:cs="Times New Roman"/>
          <w:sz w:val="24"/>
          <w:szCs w:val="24"/>
        </w:rPr>
        <w:t>240.938</w:t>
      </w:r>
      <w:r w:rsidR="007C3AA9">
        <w:rPr>
          <w:rFonts w:ascii="Times New Roman" w:hAnsi="Times New Roman" w:cs="Times New Roman"/>
          <w:sz w:val="24"/>
          <w:szCs w:val="24"/>
        </w:rPr>
        <w:t>,00</w:t>
      </w:r>
      <w:r w:rsidR="002B21B1">
        <w:rPr>
          <w:rFonts w:ascii="Times New Roman" w:hAnsi="Times New Roman" w:cs="Times New Roman"/>
          <w:sz w:val="24"/>
          <w:szCs w:val="24"/>
        </w:rPr>
        <w:t xml:space="preserve"> eura</w:t>
      </w:r>
      <w:r w:rsidR="00CF631D">
        <w:rPr>
          <w:rFonts w:ascii="Times New Roman" w:hAnsi="Times New Roman" w:cs="Times New Roman"/>
          <w:sz w:val="24"/>
          <w:szCs w:val="24"/>
        </w:rPr>
        <w:t xml:space="preserve"> u</w:t>
      </w:r>
      <w:r w:rsidR="00770D06">
        <w:rPr>
          <w:rFonts w:ascii="Times New Roman" w:hAnsi="Times New Roman" w:cs="Times New Roman"/>
          <w:sz w:val="24"/>
          <w:szCs w:val="24"/>
        </w:rPr>
        <w:t xml:space="preserve"> odnosu na </w:t>
      </w:r>
      <w:r w:rsidR="00EC2C2F">
        <w:rPr>
          <w:rFonts w:ascii="Times New Roman" w:hAnsi="Times New Roman" w:cs="Times New Roman"/>
          <w:sz w:val="24"/>
          <w:szCs w:val="24"/>
        </w:rPr>
        <w:t>Plan</w:t>
      </w:r>
      <w:r w:rsidR="00CF631D">
        <w:rPr>
          <w:rFonts w:ascii="Times New Roman" w:hAnsi="Times New Roman" w:cs="Times New Roman"/>
          <w:sz w:val="24"/>
          <w:szCs w:val="24"/>
        </w:rPr>
        <w:t xml:space="preserve"> </w:t>
      </w:r>
      <w:r w:rsidR="00EC2C2F">
        <w:rPr>
          <w:rFonts w:ascii="Times New Roman" w:hAnsi="Times New Roman" w:cs="Times New Roman"/>
          <w:sz w:val="24"/>
          <w:szCs w:val="24"/>
        </w:rPr>
        <w:t xml:space="preserve">te </w:t>
      </w:r>
      <w:r w:rsidR="00770D06">
        <w:rPr>
          <w:rFonts w:ascii="Times New Roman" w:hAnsi="Times New Roman" w:cs="Times New Roman"/>
          <w:sz w:val="24"/>
          <w:szCs w:val="24"/>
        </w:rPr>
        <w:t xml:space="preserve">iznose </w:t>
      </w:r>
      <w:r w:rsidR="008551C1">
        <w:rPr>
          <w:rFonts w:ascii="Times New Roman" w:hAnsi="Times New Roman" w:cs="Times New Roman"/>
          <w:sz w:val="24"/>
          <w:szCs w:val="24"/>
        </w:rPr>
        <w:t>5.087.392</w:t>
      </w:r>
      <w:r w:rsidR="007C3AA9">
        <w:rPr>
          <w:rFonts w:ascii="Times New Roman" w:hAnsi="Times New Roman" w:cs="Times New Roman"/>
          <w:sz w:val="24"/>
          <w:szCs w:val="24"/>
        </w:rPr>
        <w:t>,00</w:t>
      </w:r>
      <w:r w:rsidR="002B21B1">
        <w:rPr>
          <w:rFonts w:ascii="Times New Roman" w:hAnsi="Times New Roman" w:cs="Times New Roman"/>
          <w:sz w:val="24"/>
          <w:szCs w:val="24"/>
        </w:rPr>
        <w:t xml:space="preserve"> eura</w:t>
      </w:r>
      <w:r w:rsidR="00770D06">
        <w:rPr>
          <w:rFonts w:ascii="Times New Roman" w:hAnsi="Times New Roman" w:cs="Times New Roman"/>
          <w:sz w:val="24"/>
          <w:szCs w:val="24"/>
        </w:rPr>
        <w:t xml:space="preserve">, a odnose se na: </w:t>
      </w:r>
    </w:p>
    <w:p w:rsidR="00CA0E6F" w:rsidRDefault="00CA0E6F" w:rsidP="00077D8C">
      <w:pPr>
        <w:pStyle w:val="Bezproreda"/>
        <w:jc w:val="both"/>
        <w:rPr>
          <w:rFonts w:ascii="Times New Roman" w:hAnsi="Times New Roman" w:cs="Times New Roman"/>
          <w:sz w:val="24"/>
          <w:szCs w:val="24"/>
        </w:rPr>
      </w:pPr>
    </w:p>
    <w:p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Rashode za zaposlene</w:t>
      </w:r>
    </w:p>
    <w:p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Materijalne rashode</w:t>
      </w:r>
      <w:r w:rsidR="00770D06">
        <w:rPr>
          <w:rFonts w:ascii="Times New Roman" w:hAnsi="Times New Roman" w:cs="Times New Roman"/>
          <w:sz w:val="24"/>
          <w:szCs w:val="24"/>
        </w:rPr>
        <w:t xml:space="preserve"> </w:t>
      </w:r>
    </w:p>
    <w:p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F</w:t>
      </w:r>
      <w:r w:rsidR="00770D06">
        <w:rPr>
          <w:rFonts w:ascii="Times New Roman" w:hAnsi="Times New Roman" w:cs="Times New Roman"/>
          <w:sz w:val="24"/>
          <w:szCs w:val="24"/>
        </w:rPr>
        <w:t>inancijske rashod</w:t>
      </w:r>
      <w:r>
        <w:rPr>
          <w:rFonts w:ascii="Times New Roman" w:hAnsi="Times New Roman" w:cs="Times New Roman"/>
          <w:sz w:val="24"/>
          <w:szCs w:val="24"/>
        </w:rPr>
        <w:t>e</w:t>
      </w:r>
      <w:r w:rsidR="00770D06">
        <w:rPr>
          <w:rFonts w:ascii="Times New Roman" w:hAnsi="Times New Roman" w:cs="Times New Roman"/>
          <w:sz w:val="24"/>
          <w:szCs w:val="24"/>
        </w:rPr>
        <w:t xml:space="preserve"> </w:t>
      </w:r>
    </w:p>
    <w:p w:rsidR="00CA0E6F"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770D06">
        <w:rPr>
          <w:rFonts w:ascii="Times New Roman" w:hAnsi="Times New Roman" w:cs="Times New Roman"/>
          <w:sz w:val="24"/>
          <w:szCs w:val="24"/>
        </w:rPr>
        <w:t>omoći dane u inoze</w:t>
      </w:r>
      <w:r>
        <w:rPr>
          <w:rFonts w:ascii="Times New Roman" w:hAnsi="Times New Roman" w:cs="Times New Roman"/>
          <w:sz w:val="24"/>
          <w:szCs w:val="24"/>
        </w:rPr>
        <w:t>mstvo i unutar općeg proračuna</w:t>
      </w:r>
    </w:p>
    <w:p w:rsidR="00CA0E6F" w:rsidRDefault="00CA0E6F">
      <w:pPr>
        <w:pStyle w:val="Bezproreda"/>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N</w:t>
      </w:r>
      <w:r w:rsidR="00770D06" w:rsidRPr="001663CE">
        <w:rPr>
          <w:rFonts w:ascii="Times New Roman" w:hAnsi="Times New Roman" w:cs="Times New Roman"/>
          <w:bCs/>
          <w:sz w:val="24"/>
          <w:szCs w:val="24"/>
        </w:rPr>
        <w:t>aknade građanima i kućanstvima na temelju osiguranja i druge naknade</w:t>
      </w:r>
      <w:r w:rsidR="00494D67">
        <w:rPr>
          <w:rFonts w:ascii="Times New Roman" w:hAnsi="Times New Roman" w:cs="Times New Roman"/>
          <w:bCs/>
          <w:sz w:val="24"/>
          <w:szCs w:val="24"/>
        </w:rPr>
        <w:t xml:space="preserve"> </w:t>
      </w:r>
    </w:p>
    <w:p w:rsidR="00876747" w:rsidRDefault="00CA0E6F">
      <w:pPr>
        <w:pStyle w:val="Bezproreda"/>
        <w:numPr>
          <w:ilvl w:val="0"/>
          <w:numId w:val="4"/>
        </w:numPr>
        <w:jc w:val="both"/>
        <w:rPr>
          <w:rFonts w:ascii="Times New Roman" w:hAnsi="Times New Roman" w:cs="Times New Roman"/>
          <w:sz w:val="24"/>
          <w:szCs w:val="24"/>
        </w:rPr>
      </w:pPr>
      <w:r>
        <w:rPr>
          <w:rFonts w:ascii="Times New Roman" w:hAnsi="Times New Roman" w:cs="Times New Roman"/>
          <w:bCs/>
          <w:sz w:val="24"/>
          <w:szCs w:val="24"/>
        </w:rPr>
        <w:t>O</w:t>
      </w:r>
      <w:r w:rsidR="00494D67">
        <w:rPr>
          <w:rFonts w:ascii="Times New Roman" w:hAnsi="Times New Roman" w:cs="Times New Roman"/>
          <w:bCs/>
          <w:sz w:val="24"/>
          <w:szCs w:val="24"/>
        </w:rPr>
        <w:t>stale rashode.</w:t>
      </w:r>
    </w:p>
    <w:p w:rsidR="00713410" w:rsidRDefault="00713410" w:rsidP="00442B67">
      <w:pPr>
        <w:pStyle w:val="Bezproreda"/>
        <w:jc w:val="both"/>
        <w:rPr>
          <w:rFonts w:ascii="Times New Roman" w:hAnsi="Times New Roman" w:cs="Times New Roman"/>
          <w:sz w:val="24"/>
          <w:szCs w:val="24"/>
        </w:rPr>
      </w:pPr>
    </w:p>
    <w:p w:rsidR="008F3CFF" w:rsidRDefault="008F3CFF" w:rsidP="00442B67">
      <w:pPr>
        <w:pStyle w:val="Bezproreda"/>
        <w:jc w:val="both"/>
        <w:rPr>
          <w:rFonts w:ascii="Times New Roman" w:hAnsi="Times New Roman" w:cs="Times New Roman"/>
          <w:sz w:val="24"/>
          <w:szCs w:val="24"/>
        </w:rPr>
      </w:pPr>
    </w:p>
    <w:p w:rsidR="00442B67" w:rsidRDefault="00442B67" w:rsidP="00442B67">
      <w:pPr>
        <w:pStyle w:val="Bezproreda"/>
        <w:ind w:firstLine="708"/>
        <w:jc w:val="both"/>
        <w:rPr>
          <w:rFonts w:ascii="Times New Roman" w:hAnsi="Times New Roman" w:cs="Times New Roman"/>
          <w:b/>
          <w:sz w:val="24"/>
          <w:szCs w:val="24"/>
        </w:rPr>
      </w:pPr>
      <w:r w:rsidRPr="00442B67">
        <w:rPr>
          <w:rFonts w:ascii="Times New Roman" w:hAnsi="Times New Roman" w:cs="Times New Roman"/>
          <w:b/>
          <w:sz w:val="24"/>
          <w:szCs w:val="24"/>
        </w:rPr>
        <w:t>Rashodi za zaposlene</w:t>
      </w:r>
    </w:p>
    <w:p w:rsidR="00442B67" w:rsidRDefault="00442B67" w:rsidP="00442B67">
      <w:pPr>
        <w:pStyle w:val="Bezproreda"/>
        <w:jc w:val="both"/>
        <w:rPr>
          <w:rFonts w:ascii="Times New Roman" w:hAnsi="Times New Roman" w:cs="Times New Roman"/>
          <w:b/>
          <w:sz w:val="24"/>
          <w:szCs w:val="24"/>
        </w:rPr>
      </w:pPr>
    </w:p>
    <w:p w:rsidR="005E7087" w:rsidRDefault="00442B67" w:rsidP="00442B67">
      <w:pPr>
        <w:pStyle w:val="Bezproreda"/>
        <w:jc w:val="both"/>
        <w:rPr>
          <w:rFonts w:ascii="Times New Roman" w:hAnsi="Times New Roman" w:cs="Times New Roman"/>
          <w:sz w:val="24"/>
          <w:szCs w:val="24"/>
        </w:rPr>
      </w:pPr>
      <w:r w:rsidRPr="00442B67">
        <w:rPr>
          <w:rFonts w:ascii="Times New Roman" w:hAnsi="Times New Roman" w:cs="Times New Roman"/>
          <w:sz w:val="24"/>
          <w:szCs w:val="24"/>
        </w:rPr>
        <w:t>Rashodi za</w:t>
      </w:r>
      <w:r>
        <w:rPr>
          <w:rFonts w:ascii="Times New Roman" w:hAnsi="Times New Roman" w:cs="Times New Roman"/>
          <w:sz w:val="24"/>
          <w:szCs w:val="24"/>
        </w:rPr>
        <w:t xml:space="preserve"> zaposlene se ovim </w:t>
      </w:r>
      <w:r w:rsidR="00EC2C2F">
        <w:rPr>
          <w:rFonts w:ascii="Times New Roman" w:hAnsi="Times New Roman" w:cs="Times New Roman"/>
          <w:sz w:val="24"/>
          <w:szCs w:val="24"/>
        </w:rPr>
        <w:t>Prvim</w:t>
      </w:r>
      <w:r>
        <w:rPr>
          <w:rFonts w:ascii="Times New Roman" w:hAnsi="Times New Roman" w:cs="Times New Roman"/>
          <w:sz w:val="24"/>
          <w:szCs w:val="24"/>
        </w:rPr>
        <w:t xml:space="preserve"> izmjenama i dopunama </w:t>
      </w:r>
      <w:r w:rsidR="00EC2C2F">
        <w:rPr>
          <w:rFonts w:ascii="Times New Roman" w:hAnsi="Times New Roman" w:cs="Times New Roman"/>
          <w:sz w:val="24"/>
          <w:szCs w:val="24"/>
        </w:rPr>
        <w:t>proračuna za 202</w:t>
      </w:r>
      <w:r w:rsidR="007C3AA9">
        <w:rPr>
          <w:rFonts w:ascii="Times New Roman" w:hAnsi="Times New Roman" w:cs="Times New Roman"/>
          <w:sz w:val="24"/>
          <w:szCs w:val="24"/>
        </w:rPr>
        <w:t>5</w:t>
      </w:r>
      <w:r w:rsidR="00EC2C2F">
        <w:rPr>
          <w:rFonts w:ascii="Times New Roman" w:hAnsi="Times New Roman" w:cs="Times New Roman"/>
          <w:sz w:val="24"/>
          <w:szCs w:val="24"/>
        </w:rPr>
        <w:t xml:space="preserve">. godinu povećavaju za </w:t>
      </w:r>
      <w:r w:rsidR="007C3AA9">
        <w:rPr>
          <w:rFonts w:ascii="Times New Roman" w:hAnsi="Times New Roman" w:cs="Times New Roman"/>
          <w:sz w:val="24"/>
          <w:szCs w:val="24"/>
        </w:rPr>
        <w:t>51.260,00</w:t>
      </w:r>
      <w:r w:rsidR="005E7087">
        <w:rPr>
          <w:rFonts w:ascii="Times New Roman" w:hAnsi="Times New Roman" w:cs="Times New Roman"/>
          <w:sz w:val="24"/>
          <w:szCs w:val="24"/>
        </w:rPr>
        <w:t xml:space="preserve"> eura</w:t>
      </w:r>
      <w:r w:rsidR="00EC2C2F">
        <w:rPr>
          <w:rFonts w:ascii="Times New Roman" w:hAnsi="Times New Roman" w:cs="Times New Roman"/>
          <w:sz w:val="24"/>
          <w:szCs w:val="24"/>
        </w:rPr>
        <w:t xml:space="preserve"> te</w:t>
      </w:r>
      <w:r w:rsidR="00AA6ED7">
        <w:rPr>
          <w:rFonts w:ascii="Times New Roman" w:hAnsi="Times New Roman" w:cs="Times New Roman"/>
          <w:sz w:val="24"/>
          <w:szCs w:val="24"/>
        </w:rPr>
        <w:t xml:space="preserve"> sada</w:t>
      </w:r>
      <w:r w:rsidR="00EC2C2F">
        <w:rPr>
          <w:rFonts w:ascii="Times New Roman" w:hAnsi="Times New Roman" w:cs="Times New Roman"/>
          <w:sz w:val="24"/>
          <w:szCs w:val="24"/>
        </w:rPr>
        <w:t xml:space="preserve"> iznose </w:t>
      </w:r>
      <w:r w:rsidR="007C3AA9">
        <w:rPr>
          <w:rFonts w:ascii="Times New Roman" w:hAnsi="Times New Roman" w:cs="Times New Roman"/>
          <w:sz w:val="24"/>
          <w:szCs w:val="24"/>
        </w:rPr>
        <w:t>1.032.587,00</w:t>
      </w:r>
      <w:r w:rsidR="005E7087">
        <w:rPr>
          <w:rFonts w:ascii="Times New Roman" w:hAnsi="Times New Roman" w:cs="Times New Roman"/>
          <w:sz w:val="24"/>
          <w:szCs w:val="24"/>
        </w:rPr>
        <w:t xml:space="preserve"> eura</w:t>
      </w:r>
      <w:r w:rsidR="00EC2C2F">
        <w:rPr>
          <w:rFonts w:ascii="Times New Roman" w:hAnsi="Times New Roman" w:cs="Times New Roman"/>
          <w:sz w:val="24"/>
          <w:szCs w:val="24"/>
        </w:rPr>
        <w:t>.</w:t>
      </w:r>
      <w:r w:rsidR="00EC2C2F" w:rsidRPr="00C97873">
        <w:rPr>
          <w:rFonts w:ascii="Times New Roman" w:hAnsi="Times New Roman" w:cs="Times New Roman"/>
          <w:sz w:val="24"/>
          <w:szCs w:val="24"/>
        </w:rPr>
        <w:t xml:space="preserve"> Navedeno povećanje </w:t>
      </w:r>
      <w:r w:rsidR="00550024" w:rsidRPr="00C97873">
        <w:rPr>
          <w:rFonts w:ascii="Times New Roman" w:hAnsi="Times New Roman" w:cs="Times New Roman"/>
          <w:sz w:val="24"/>
          <w:szCs w:val="24"/>
        </w:rPr>
        <w:t xml:space="preserve">se u </w:t>
      </w:r>
      <w:proofErr w:type="spellStart"/>
      <w:r w:rsidR="007C3AA9">
        <w:rPr>
          <w:rFonts w:ascii="Times New Roman" w:hAnsi="Times New Roman" w:cs="Times New Roman"/>
          <w:sz w:val="24"/>
          <w:szCs w:val="24"/>
        </w:rPr>
        <w:t>u</w:t>
      </w:r>
      <w:proofErr w:type="spellEnd"/>
      <w:r w:rsidR="007C3AA9">
        <w:rPr>
          <w:rFonts w:ascii="Times New Roman" w:hAnsi="Times New Roman" w:cs="Times New Roman"/>
          <w:sz w:val="24"/>
          <w:szCs w:val="24"/>
        </w:rPr>
        <w:t xml:space="preserve"> najvećoj mjeri</w:t>
      </w:r>
      <w:r w:rsidR="00550024" w:rsidRPr="00C97873">
        <w:rPr>
          <w:rFonts w:ascii="Times New Roman" w:hAnsi="Times New Roman" w:cs="Times New Roman"/>
          <w:sz w:val="24"/>
          <w:szCs w:val="24"/>
        </w:rPr>
        <w:t xml:space="preserve"> odnosi na rashode za zaposlene Dječjeg vrtića Sabunić </w:t>
      </w:r>
      <w:r w:rsidR="00CE214C">
        <w:rPr>
          <w:rFonts w:ascii="Times New Roman" w:hAnsi="Times New Roman" w:cs="Times New Roman"/>
          <w:sz w:val="24"/>
          <w:szCs w:val="24"/>
        </w:rPr>
        <w:t xml:space="preserve">temeljem </w:t>
      </w:r>
      <w:r w:rsidR="00CE214C" w:rsidRPr="00CE214C">
        <w:rPr>
          <w:rFonts w:ascii="Times New Roman" w:hAnsi="Times New Roman" w:cs="Times New Roman"/>
          <w:sz w:val="24"/>
          <w:szCs w:val="24"/>
        </w:rPr>
        <w:t>Odluk</w:t>
      </w:r>
      <w:r w:rsidR="00CE214C">
        <w:rPr>
          <w:rFonts w:ascii="Times New Roman" w:hAnsi="Times New Roman" w:cs="Times New Roman"/>
          <w:sz w:val="24"/>
          <w:szCs w:val="24"/>
        </w:rPr>
        <w:t>e</w:t>
      </w:r>
      <w:r w:rsidR="00CE214C" w:rsidRPr="00CE214C">
        <w:rPr>
          <w:rFonts w:ascii="Times New Roman" w:hAnsi="Times New Roman" w:cs="Times New Roman"/>
          <w:sz w:val="24"/>
          <w:szCs w:val="24"/>
        </w:rPr>
        <w:t xml:space="preserve"> o davanju suglasnosti na Odluku Upravnog vijeća DV Sabunić o usklađivanju osnovice za obračun plaće zaposlenika prema osnovici u osnovnom školstvu</w:t>
      </w:r>
      <w:r w:rsidR="00CE214C">
        <w:rPr>
          <w:rFonts w:ascii="Times New Roman" w:hAnsi="Times New Roman" w:cs="Times New Roman"/>
          <w:sz w:val="24"/>
          <w:szCs w:val="24"/>
        </w:rPr>
        <w:t xml:space="preserve"> (Službeni glasnik općine Privlaka br. 02/25).</w:t>
      </w:r>
    </w:p>
    <w:p w:rsidR="008F3CFF" w:rsidRDefault="008F3CFF" w:rsidP="00442B67">
      <w:pPr>
        <w:pStyle w:val="Bezproreda"/>
        <w:jc w:val="both"/>
        <w:rPr>
          <w:rFonts w:ascii="Times New Roman" w:hAnsi="Times New Roman" w:cs="Times New Roman"/>
          <w:sz w:val="24"/>
          <w:szCs w:val="24"/>
        </w:rPr>
      </w:pPr>
    </w:p>
    <w:p w:rsidR="00442B67" w:rsidRDefault="00442B67" w:rsidP="00442B67">
      <w:pPr>
        <w:pStyle w:val="Bezproreda"/>
        <w:ind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442B67">
        <w:rPr>
          <w:rFonts w:ascii="Times New Roman" w:hAnsi="Times New Roman" w:cs="Times New Roman"/>
          <w:b/>
          <w:sz w:val="24"/>
          <w:szCs w:val="24"/>
        </w:rPr>
        <w:t>Materijalni rashodi</w:t>
      </w:r>
    </w:p>
    <w:p w:rsidR="003502DF" w:rsidRDefault="003502DF" w:rsidP="003502DF">
      <w:pPr>
        <w:pStyle w:val="Bezproreda"/>
        <w:jc w:val="both"/>
        <w:rPr>
          <w:rFonts w:ascii="Times New Roman" w:hAnsi="Times New Roman" w:cs="Times New Roman"/>
          <w:sz w:val="24"/>
          <w:szCs w:val="24"/>
        </w:rPr>
      </w:pPr>
    </w:p>
    <w:p w:rsidR="003502DF" w:rsidRDefault="003502DF" w:rsidP="003502DF">
      <w:pPr>
        <w:pStyle w:val="Bezproreda"/>
        <w:jc w:val="both"/>
        <w:rPr>
          <w:rFonts w:ascii="Times New Roman" w:hAnsi="Times New Roman" w:cs="Times New Roman"/>
          <w:sz w:val="24"/>
          <w:szCs w:val="24"/>
        </w:rPr>
      </w:pPr>
      <w:r w:rsidRPr="00510418">
        <w:rPr>
          <w:rFonts w:ascii="Times New Roman" w:hAnsi="Times New Roman" w:cs="Times New Roman"/>
          <w:sz w:val="24"/>
          <w:szCs w:val="24"/>
        </w:rPr>
        <w:t xml:space="preserve">Materijalni rashodi </w:t>
      </w:r>
      <w:r>
        <w:rPr>
          <w:rFonts w:ascii="Times New Roman" w:hAnsi="Times New Roman" w:cs="Times New Roman"/>
          <w:sz w:val="24"/>
          <w:szCs w:val="24"/>
        </w:rPr>
        <w:t xml:space="preserve">odnose </w:t>
      </w:r>
      <w:r w:rsidRPr="00510418">
        <w:rPr>
          <w:rFonts w:ascii="Times New Roman" w:hAnsi="Times New Roman" w:cs="Times New Roman"/>
          <w:sz w:val="24"/>
          <w:szCs w:val="24"/>
        </w:rPr>
        <w:t xml:space="preserve">se </w:t>
      </w:r>
      <w:r>
        <w:rPr>
          <w:rFonts w:ascii="Times New Roman" w:hAnsi="Times New Roman" w:cs="Times New Roman"/>
          <w:sz w:val="24"/>
          <w:szCs w:val="24"/>
        </w:rPr>
        <w:t>na: Naknade troškova zaposlenima, rashode za materijal i energiju, rashode za usluge, te na ostale nespomenute rashode poslovanja te se</w:t>
      </w:r>
      <w:r w:rsidRPr="00510418">
        <w:rPr>
          <w:rFonts w:ascii="Times New Roman" w:hAnsi="Times New Roman" w:cs="Times New Roman"/>
          <w:sz w:val="24"/>
          <w:szCs w:val="24"/>
        </w:rPr>
        <w:t xml:space="preserve"> ovim </w:t>
      </w:r>
      <w:r w:rsidR="00787414">
        <w:rPr>
          <w:rFonts w:ascii="Times New Roman" w:hAnsi="Times New Roman" w:cs="Times New Roman"/>
          <w:sz w:val="24"/>
          <w:szCs w:val="24"/>
        </w:rPr>
        <w:t>Prvim</w:t>
      </w:r>
      <w:r w:rsidRPr="00510418">
        <w:rPr>
          <w:rFonts w:ascii="Times New Roman" w:hAnsi="Times New Roman" w:cs="Times New Roman"/>
          <w:sz w:val="24"/>
          <w:szCs w:val="24"/>
        </w:rPr>
        <w:t xml:space="preserve"> izmjenama i dopunama </w:t>
      </w:r>
      <w:r w:rsidR="00C97873">
        <w:rPr>
          <w:rFonts w:ascii="Times New Roman" w:hAnsi="Times New Roman" w:cs="Times New Roman"/>
          <w:sz w:val="24"/>
          <w:szCs w:val="24"/>
        </w:rPr>
        <w:t>povećavaju</w:t>
      </w:r>
      <w:r w:rsidRPr="00510418">
        <w:rPr>
          <w:rFonts w:ascii="Times New Roman" w:hAnsi="Times New Roman" w:cs="Times New Roman"/>
          <w:sz w:val="24"/>
          <w:szCs w:val="24"/>
        </w:rPr>
        <w:t xml:space="preserve"> za </w:t>
      </w:r>
      <w:r w:rsidR="008551C1">
        <w:rPr>
          <w:rFonts w:ascii="Times New Roman" w:hAnsi="Times New Roman" w:cs="Times New Roman"/>
          <w:sz w:val="24"/>
          <w:szCs w:val="24"/>
        </w:rPr>
        <w:t>176.778</w:t>
      </w:r>
      <w:r w:rsidR="00644AD1">
        <w:rPr>
          <w:rFonts w:ascii="Times New Roman" w:hAnsi="Times New Roman" w:cs="Times New Roman"/>
          <w:sz w:val="24"/>
          <w:szCs w:val="24"/>
        </w:rPr>
        <w:t>,00</w:t>
      </w:r>
      <w:r w:rsidR="001078A5">
        <w:rPr>
          <w:rFonts w:ascii="Times New Roman" w:hAnsi="Times New Roman" w:cs="Times New Roman"/>
          <w:sz w:val="24"/>
          <w:szCs w:val="24"/>
        </w:rPr>
        <w:t xml:space="preserve"> eura</w:t>
      </w:r>
      <w:r w:rsidR="00787414">
        <w:rPr>
          <w:rFonts w:ascii="Times New Roman" w:hAnsi="Times New Roman" w:cs="Times New Roman"/>
          <w:sz w:val="24"/>
          <w:szCs w:val="24"/>
        </w:rPr>
        <w:t xml:space="preserve"> </w:t>
      </w:r>
      <w:r w:rsidR="00C97873">
        <w:rPr>
          <w:rFonts w:ascii="Times New Roman" w:hAnsi="Times New Roman" w:cs="Times New Roman"/>
          <w:sz w:val="24"/>
          <w:szCs w:val="24"/>
        </w:rPr>
        <w:t xml:space="preserve">te </w:t>
      </w:r>
      <w:r w:rsidR="00787414">
        <w:rPr>
          <w:rFonts w:ascii="Times New Roman" w:hAnsi="Times New Roman" w:cs="Times New Roman"/>
          <w:sz w:val="24"/>
          <w:szCs w:val="24"/>
        </w:rPr>
        <w:t xml:space="preserve">iznose </w:t>
      </w:r>
      <w:r w:rsidR="008551C1">
        <w:rPr>
          <w:rFonts w:ascii="Times New Roman" w:hAnsi="Times New Roman" w:cs="Times New Roman"/>
          <w:sz w:val="24"/>
          <w:szCs w:val="24"/>
        </w:rPr>
        <w:t>3.183.498</w:t>
      </w:r>
      <w:r w:rsidR="001078A5">
        <w:rPr>
          <w:rFonts w:ascii="Times New Roman" w:hAnsi="Times New Roman" w:cs="Times New Roman"/>
          <w:sz w:val="24"/>
          <w:szCs w:val="24"/>
        </w:rPr>
        <w:t>,00 eura</w:t>
      </w:r>
      <w:r w:rsidR="00787414">
        <w:rPr>
          <w:rFonts w:ascii="Times New Roman" w:hAnsi="Times New Roman" w:cs="Times New Roman"/>
          <w:sz w:val="24"/>
          <w:szCs w:val="24"/>
        </w:rPr>
        <w:t>.</w:t>
      </w:r>
    </w:p>
    <w:p w:rsidR="00787414" w:rsidRDefault="003502DF" w:rsidP="003502D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Najznačajnije promjene u okviru skupine materijalnih rashoda </w:t>
      </w:r>
      <w:r w:rsidR="00787414">
        <w:rPr>
          <w:rFonts w:ascii="Times New Roman" w:hAnsi="Times New Roman" w:cs="Times New Roman"/>
          <w:sz w:val="24"/>
          <w:szCs w:val="24"/>
        </w:rPr>
        <w:t>odnose se na:</w:t>
      </w:r>
    </w:p>
    <w:p w:rsidR="002F1BA4" w:rsidRDefault="002F1BA4" w:rsidP="003502DF">
      <w:pPr>
        <w:pStyle w:val="Bezproreda"/>
        <w:jc w:val="both"/>
        <w:rPr>
          <w:rFonts w:ascii="Times New Roman" w:hAnsi="Times New Roman" w:cs="Times New Roman"/>
          <w:sz w:val="24"/>
          <w:szCs w:val="24"/>
        </w:rPr>
      </w:pPr>
    </w:p>
    <w:p w:rsidR="00C97873" w:rsidRDefault="00C97873" w:rsidP="003502D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Naknade troškova zaposlenima koji se povećavaju za </w:t>
      </w:r>
      <w:r w:rsidR="00644AD1">
        <w:rPr>
          <w:rFonts w:ascii="Times New Roman" w:hAnsi="Times New Roman" w:cs="Times New Roman"/>
          <w:sz w:val="24"/>
          <w:szCs w:val="24"/>
        </w:rPr>
        <w:t>5.139,00</w:t>
      </w:r>
      <w:r w:rsidR="00951C8B">
        <w:rPr>
          <w:rFonts w:ascii="Times New Roman" w:hAnsi="Times New Roman" w:cs="Times New Roman"/>
          <w:sz w:val="24"/>
          <w:szCs w:val="24"/>
        </w:rPr>
        <w:t xml:space="preserve"> eura</w:t>
      </w:r>
      <w:r>
        <w:rPr>
          <w:rFonts w:ascii="Times New Roman" w:hAnsi="Times New Roman" w:cs="Times New Roman"/>
          <w:sz w:val="24"/>
          <w:szCs w:val="24"/>
        </w:rPr>
        <w:t xml:space="preserve"> </w:t>
      </w:r>
      <w:r w:rsidR="00644AD1">
        <w:rPr>
          <w:rFonts w:ascii="Times New Roman" w:hAnsi="Times New Roman" w:cs="Times New Roman"/>
          <w:sz w:val="24"/>
          <w:szCs w:val="24"/>
        </w:rPr>
        <w:t>odnose se na troškove djelatnika općine Privlaka nastalih zbog većeg broja djelatnika koji idu na stručno usavršavanje</w:t>
      </w:r>
      <w:r>
        <w:rPr>
          <w:rFonts w:ascii="Times New Roman" w:hAnsi="Times New Roman" w:cs="Times New Roman"/>
          <w:sz w:val="24"/>
          <w:szCs w:val="24"/>
        </w:rPr>
        <w:t>.</w:t>
      </w:r>
      <w:r w:rsidR="00951C8B">
        <w:rPr>
          <w:rFonts w:ascii="Times New Roman" w:hAnsi="Times New Roman" w:cs="Times New Roman"/>
          <w:sz w:val="24"/>
          <w:szCs w:val="24"/>
        </w:rPr>
        <w:t xml:space="preserve"> </w:t>
      </w:r>
    </w:p>
    <w:p w:rsidR="00C97873" w:rsidRDefault="00C97873" w:rsidP="003502DF">
      <w:pPr>
        <w:pStyle w:val="Bezproreda"/>
        <w:jc w:val="both"/>
        <w:rPr>
          <w:rFonts w:ascii="Times New Roman" w:hAnsi="Times New Roman" w:cs="Times New Roman"/>
          <w:sz w:val="24"/>
          <w:szCs w:val="24"/>
        </w:rPr>
      </w:pPr>
    </w:p>
    <w:p w:rsidR="004C0AFE" w:rsidRDefault="00EA122C" w:rsidP="002F1BA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92439E">
        <w:rPr>
          <w:rFonts w:ascii="Times New Roman" w:hAnsi="Times New Roman" w:cs="Times New Roman"/>
          <w:sz w:val="24"/>
          <w:szCs w:val="24"/>
        </w:rPr>
        <w:t xml:space="preserve">Rashode za materijal i energiju </w:t>
      </w:r>
      <w:r w:rsidR="00A65CE7">
        <w:rPr>
          <w:rFonts w:ascii="Times New Roman" w:hAnsi="Times New Roman" w:cs="Times New Roman"/>
          <w:sz w:val="24"/>
          <w:szCs w:val="24"/>
        </w:rPr>
        <w:t xml:space="preserve">rashodi koji </w:t>
      </w:r>
      <w:r w:rsidR="002F1BA4">
        <w:rPr>
          <w:rFonts w:ascii="Times New Roman" w:hAnsi="Times New Roman" w:cs="Times New Roman"/>
          <w:sz w:val="24"/>
          <w:szCs w:val="24"/>
        </w:rPr>
        <w:t xml:space="preserve">se povećavaju za </w:t>
      </w:r>
      <w:r w:rsidR="00644AD1">
        <w:rPr>
          <w:rFonts w:ascii="Times New Roman" w:hAnsi="Times New Roman" w:cs="Times New Roman"/>
          <w:sz w:val="24"/>
          <w:szCs w:val="24"/>
        </w:rPr>
        <w:t>10.600</w:t>
      </w:r>
      <w:r w:rsidR="00682727">
        <w:rPr>
          <w:rFonts w:ascii="Times New Roman" w:hAnsi="Times New Roman" w:cs="Times New Roman"/>
          <w:sz w:val="24"/>
          <w:szCs w:val="24"/>
        </w:rPr>
        <w:t>,00 eura</w:t>
      </w:r>
      <w:r w:rsidR="004C0AFE">
        <w:rPr>
          <w:rFonts w:ascii="Times New Roman" w:hAnsi="Times New Roman" w:cs="Times New Roman"/>
          <w:sz w:val="24"/>
          <w:szCs w:val="24"/>
        </w:rPr>
        <w:t xml:space="preserve"> od kojih se iznos od </w:t>
      </w:r>
      <w:r w:rsidR="00915EB5">
        <w:rPr>
          <w:rFonts w:ascii="Times New Roman" w:hAnsi="Times New Roman" w:cs="Times New Roman"/>
          <w:sz w:val="24"/>
          <w:szCs w:val="24"/>
        </w:rPr>
        <w:t>600</w:t>
      </w:r>
      <w:r w:rsidR="00682727">
        <w:rPr>
          <w:rFonts w:ascii="Times New Roman" w:hAnsi="Times New Roman" w:cs="Times New Roman"/>
          <w:sz w:val="24"/>
          <w:szCs w:val="24"/>
        </w:rPr>
        <w:t>,00 eura</w:t>
      </w:r>
      <w:r w:rsidR="004C0AFE">
        <w:rPr>
          <w:rFonts w:ascii="Times New Roman" w:hAnsi="Times New Roman" w:cs="Times New Roman"/>
          <w:sz w:val="24"/>
          <w:szCs w:val="24"/>
        </w:rPr>
        <w:t xml:space="preserve"> odnosi na rashode proračunskog korisnika </w:t>
      </w:r>
      <w:r w:rsidR="00682727">
        <w:rPr>
          <w:rFonts w:ascii="Times New Roman" w:hAnsi="Times New Roman" w:cs="Times New Roman"/>
          <w:sz w:val="24"/>
          <w:szCs w:val="24"/>
        </w:rPr>
        <w:t>i to</w:t>
      </w:r>
      <w:r w:rsidR="00682727" w:rsidRPr="00682727">
        <w:rPr>
          <w:rFonts w:ascii="Times New Roman" w:hAnsi="Times New Roman" w:cs="Times New Roman"/>
          <w:sz w:val="24"/>
          <w:szCs w:val="24"/>
        </w:rPr>
        <w:t xml:space="preserve"> na rashode za </w:t>
      </w:r>
      <w:r w:rsidR="00915EB5">
        <w:rPr>
          <w:rFonts w:ascii="Times New Roman" w:hAnsi="Times New Roman" w:cs="Times New Roman"/>
          <w:sz w:val="24"/>
          <w:szCs w:val="24"/>
        </w:rPr>
        <w:t>materijal za higijenske potrebe i njegu</w:t>
      </w:r>
      <w:r w:rsidR="00682727" w:rsidRPr="00682727">
        <w:rPr>
          <w:rFonts w:ascii="Times New Roman" w:hAnsi="Times New Roman" w:cs="Times New Roman"/>
          <w:sz w:val="24"/>
          <w:szCs w:val="24"/>
        </w:rPr>
        <w:t>.</w:t>
      </w:r>
      <w:r w:rsidR="004C0AFE">
        <w:rPr>
          <w:rFonts w:ascii="Times New Roman" w:hAnsi="Times New Roman" w:cs="Times New Roman"/>
          <w:sz w:val="24"/>
          <w:szCs w:val="24"/>
        </w:rPr>
        <w:t xml:space="preserve"> </w:t>
      </w:r>
      <w:r w:rsidR="00682727">
        <w:rPr>
          <w:rFonts w:ascii="Times New Roman" w:hAnsi="Times New Roman" w:cs="Times New Roman"/>
          <w:sz w:val="24"/>
          <w:szCs w:val="24"/>
        </w:rPr>
        <w:t>Preostali</w:t>
      </w:r>
      <w:r w:rsidR="004C0AFE">
        <w:rPr>
          <w:rFonts w:ascii="Times New Roman" w:hAnsi="Times New Roman" w:cs="Times New Roman"/>
          <w:sz w:val="24"/>
          <w:szCs w:val="24"/>
        </w:rPr>
        <w:t xml:space="preserve"> iznos povećanja od </w:t>
      </w:r>
      <w:r w:rsidR="00644AD1">
        <w:rPr>
          <w:rFonts w:ascii="Times New Roman" w:hAnsi="Times New Roman" w:cs="Times New Roman"/>
          <w:sz w:val="24"/>
          <w:szCs w:val="24"/>
        </w:rPr>
        <w:t>10.00,</w:t>
      </w:r>
      <w:r w:rsidR="00682727">
        <w:rPr>
          <w:rFonts w:ascii="Times New Roman" w:hAnsi="Times New Roman" w:cs="Times New Roman"/>
          <w:sz w:val="24"/>
          <w:szCs w:val="24"/>
        </w:rPr>
        <w:t>00 eura</w:t>
      </w:r>
      <w:r w:rsidR="004C0AFE">
        <w:rPr>
          <w:rFonts w:ascii="Times New Roman" w:hAnsi="Times New Roman" w:cs="Times New Roman"/>
          <w:sz w:val="24"/>
          <w:szCs w:val="24"/>
        </w:rPr>
        <w:t xml:space="preserve"> odnosi na općinu Privlaka i to na materijal za </w:t>
      </w:r>
      <w:r w:rsidR="00682727">
        <w:rPr>
          <w:rFonts w:ascii="Times New Roman" w:hAnsi="Times New Roman" w:cs="Times New Roman"/>
          <w:sz w:val="24"/>
          <w:szCs w:val="24"/>
        </w:rPr>
        <w:t xml:space="preserve">odvodnju atmosferskih i otpadnih voda.  </w:t>
      </w:r>
    </w:p>
    <w:p w:rsidR="002F1BA4" w:rsidRDefault="002F1BA4" w:rsidP="002F1BA4">
      <w:pPr>
        <w:pStyle w:val="Bezproreda"/>
        <w:jc w:val="both"/>
        <w:rPr>
          <w:rFonts w:ascii="Times New Roman" w:hAnsi="Times New Roman" w:cs="Times New Roman"/>
          <w:sz w:val="24"/>
          <w:szCs w:val="24"/>
        </w:rPr>
      </w:pPr>
    </w:p>
    <w:p w:rsidR="002F1BA4" w:rsidRDefault="00EA122C" w:rsidP="002F1BA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2F1BA4">
        <w:rPr>
          <w:rFonts w:ascii="Times New Roman" w:hAnsi="Times New Roman" w:cs="Times New Roman"/>
          <w:sz w:val="24"/>
          <w:szCs w:val="24"/>
        </w:rPr>
        <w:t xml:space="preserve">Rashode za usluge  koji se ovim izmjenama i dopunama proračuna </w:t>
      </w:r>
      <w:r w:rsidR="00A52356">
        <w:rPr>
          <w:rFonts w:ascii="Times New Roman" w:hAnsi="Times New Roman" w:cs="Times New Roman"/>
          <w:sz w:val="24"/>
          <w:szCs w:val="24"/>
        </w:rPr>
        <w:t>povećavaju</w:t>
      </w:r>
      <w:r w:rsidR="002F1BA4">
        <w:rPr>
          <w:rFonts w:ascii="Times New Roman" w:hAnsi="Times New Roman" w:cs="Times New Roman"/>
          <w:sz w:val="24"/>
          <w:szCs w:val="24"/>
        </w:rPr>
        <w:t xml:space="preserve"> za </w:t>
      </w:r>
      <w:r w:rsidR="008551C1">
        <w:rPr>
          <w:rFonts w:ascii="Times New Roman" w:hAnsi="Times New Roman" w:cs="Times New Roman"/>
          <w:sz w:val="24"/>
          <w:szCs w:val="24"/>
        </w:rPr>
        <w:t>160.189</w:t>
      </w:r>
      <w:r w:rsidR="00D20DF6">
        <w:rPr>
          <w:rFonts w:ascii="Times New Roman" w:hAnsi="Times New Roman" w:cs="Times New Roman"/>
          <w:sz w:val="24"/>
          <w:szCs w:val="24"/>
        </w:rPr>
        <w:t>,00</w:t>
      </w:r>
      <w:r w:rsidR="00A52356">
        <w:rPr>
          <w:rFonts w:ascii="Times New Roman" w:hAnsi="Times New Roman" w:cs="Times New Roman"/>
          <w:sz w:val="24"/>
          <w:szCs w:val="24"/>
        </w:rPr>
        <w:t xml:space="preserve"> </w:t>
      </w:r>
      <w:r w:rsidR="00D20DF6">
        <w:rPr>
          <w:rFonts w:ascii="Times New Roman" w:hAnsi="Times New Roman" w:cs="Times New Roman"/>
          <w:sz w:val="24"/>
          <w:szCs w:val="24"/>
        </w:rPr>
        <w:t xml:space="preserve">eura </w:t>
      </w:r>
      <w:r w:rsidR="002F1BA4">
        <w:rPr>
          <w:rFonts w:ascii="Times New Roman" w:hAnsi="Times New Roman" w:cs="Times New Roman"/>
          <w:sz w:val="24"/>
          <w:szCs w:val="24"/>
        </w:rPr>
        <w:t xml:space="preserve">te su novim planom planirani u iznosu od </w:t>
      </w:r>
      <w:r w:rsidR="008551C1">
        <w:rPr>
          <w:rFonts w:ascii="Times New Roman" w:hAnsi="Times New Roman" w:cs="Times New Roman"/>
          <w:sz w:val="24"/>
          <w:szCs w:val="24"/>
        </w:rPr>
        <w:t>2.208.195</w:t>
      </w:r>
      <w:r w:rsidR="00D20DF6">
        <w:rPr>
          <w:rFonts w:ascii="Times New Roman" w:hAnsi="Times New Roman" w:cs="Times New Roman"/>
          <w:sz w:val="24"/>
          <w:szCs w:val="24"/>
        </w:rPr>
        <w:t>,00 eura</w:t>
      </w:r>
      <w:r w:rsidR="002F1BA4">
        <w:rPr>
          <w:rFonts w:ascii="Times New Roman" w:hAnsi="Times New Roman" w:cs="Times New Roman"/>
          <w:sz w:val="24"/>
          <w:szCs w:val="24"/>
        </w:rPr>
        <w:t>.</w:t>
      </w:r>
    </w:p>
    <w:p w:rsidR="005443B6" w:rsidRDefault="003F7E77" w:rsidP="002F1BA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Iznos povećanja od </w:t>
      </w:r>
      <w:r w:rsidR="00746EBE">
        <w:rPr>
          <w:rFonts w:ascii="Times New Roman" w:hAnsi="Times New Roman" w:cs="Times New Roman"/>
          <w:sz w:val="24"/>
          <w:szCs w:val="24"/>
        </w:rPr>
        <w:t>1.340</w:t>
      </w:r>
      <w:r w:rsidR="006060E5">
        <w:rPr>
          <w:rFonts w:ascii="Times New Roman" w:hAnsi="Times New Roman" w:cs="Times New Roman"/>
          <w:sz w:val="24"/>
          <w:szCs w:val="24"/>
        </w:rPr>
        <w:t>,00 eura</w:t>
      </w:r>
      <w:r>
        <w:rPr>
          <w:rFonts w:ascii="Times New Roman" w:hAnsi="Times New Roman" w:cs="Times New Roman"/>
          <w:sz w:val="24"/>
          <w:szCs w:val="24"/>
        </w:rPr>
        <w:t xml:space="preserve"> odnosi se na proračunskog korisnika, </w:t>
      </w:r>
      <w:r w:rsidR="006060E5">
        <w:rPr>
          <w:rFonts w:ascii="Times New Roman" w:hAnsi="Times New Roman" w:cs="Times New Roman"/>
          <w:sz w:val="24"/>
          <w:szCs w:val="24"/>
        </w:rPr>
        <w:t xml:space="preserve">točnije </w:t>
      </w:r>
      <w:r w:rsidR="00746EBE">
        <w:rPr>
          <w:rFonts w:ascii="Times New Roman" w:hAnsi="Times New Roman" w:cs="Times New Roman"/>
          <w:sz w:val="24"/>
          <w:szCs w:val="24"/>
        </w:rPr>
        <w:t xml:space="preserve">na povećanje rashoda usluga za održavanja opreme, te ujedno i na smanjenje </w:t>
      </w:r>
      <w:r w:rsidR="006060E5" w:rsidRPr="006060E5">
        <w:rPr>
          <w:rFonts w:ascii="Times New Roman" w:hAnsi="Times New Roman" w:cs="Times New Roman"/>
          <w:sz w:val="24"/>
          <w:szCs w:val="24"/>
        </w:rPr>
        <w:t>rashoda za komunalne usluge –</w:t>
      </w:r>
      <w:r w:rsidR="00746EBE">
        <w:rPr>
          <w:rFonts w:ascii="Times New Roman" w:hAnsi="Times New Roman" w:cs="Times New Roman"/>
          <w:sz w:val="24"/>
          <w:szCs w:val="24"/>
        </w:rPr>
        <w:t xml:space="preserve"> </w:t>
      </w:r>
      <w:r w:rsidR="00746EBE">
        <w:rPr>
          <w:rFonts w:ascii="Times New Roman" w:hAnsi="Times New Roman" w:cs="Times New Roman"/>
          <w:sz w:val="24"/>
          <w:szCs w:val="24"/>
        </w:rPr>
        <w:lastRenderedPageBreak/>
        <w:t xml:space="preserve">odvoz septičke jame odvoz smeća kao i smanjenje rashoda za održavanje web stranice. </w:t>
      </w:r>
      <w:r w:rsidR="006060E5">
        <w:rPr>
          <w:rFonts w:ascii="Times New Roman" w:hAnsi="Times New Roman" w:cs="Times New Roman"/>
          <w:sz w:val="24"/>
          <w:szCs w:val="24"/>
        </w:rPr>
        <w:t>P</w:t>
      </w:r>
      <w:r>
        <w:rPr>
          <w:rFonts w:ascii="Times New Roman" w:hAnsi="Times New Roman" w:cs="Times New Roman"/>
          <w:sz w:val="24"/>
          <w:szCs w:val="24"/>
        </w:rPr>
        <w:t xml:space="preserve">reostali iznos </w:t>
      </w:r>
      <w:r w:rsidR="00746EBE">
        <w:rPr>
          <w:rFonts w:ascii="Times New Roman" w:hAnsi="Times New Roman" w:cs="Times New Roman"/>
          <w:sz w:val="24"/>
          <w:szCs w:val="24"/>
        </w:rPr>
        <w:t xml:space="preserve">povećanja </w:t>
      </w:r>
      <w:r>
        <w:rPr>
          <w:rFonts w:ascii="Times New Roman" w:hAnsi="Times New Roman" w:cs="Times New Roman"/>
          <w:sz w:val="24"/>
          <w:szCs w:val="24"/>
        </w:rPr>
        <w:t xml:space="preserve">od </w:t>
      </w:r>
      <w:r w:rsidR="008551C1">
        <w:rPr>
          <w:rFonts w:ascii="Times New Roman" w:hAnsi="Times New Roman" w:cs="Times New Roman"/>
          <w:sz w:val="24"/>
          <w:szCs w:val="24"/>
        </w:rPr>
        <w:t>158.849</w:t>
      </w:r>
      <w:r w:rsidR="00746EBE">
        <w:rPr>
          <w:rFonts w:ascii="Times New Roman" w:hAnsi="Times New Roman" w:cs="Times New Roman"/>
          <w:sz w:val="24"/>
          <w:szCs w:val="24"/>
        </w:rPr>
        <w:t>,00</w:t>
      </w:r>
      <w:r w:rsidR="006060E5">
        <w:rPr>
          <w:rFonts w:ascii="Times New Roman" w:hAnsi="Times New Roman" w:cs="Times New Roman"/>
          <w:sz w:val="24"/>
          <w:szCs w:val="24"/>
        </w:rPr>
        <w:t xml:space="preserve"> eura</w:t>
      </w:r>
      <w:r>
        <w:rPr>
          <w:rFonts w:ascii="Times New Roman" w:hAnsi="Times New Roman" w:cs="Times New Roman"/>
          <w:sz w:val="24"/>
          <w:szCs w:val="24"/>
        </w:rPr>
        <w:t xml:space="preserve"> odnosi</w:t>
      </w:r>
      <w:r w:rsidR="008F39B7">
        <w:rPr>
          <w:rFonts w:ascii="Times New Roman" w:hAnsi="Times New Roman" w:cs="Times New Roman"/>
          <w:sz w:val="24"/>
          <w:szCs w:val="24"/>
        </w:rPr>
        <w:t xml:space="preserve"> se</w:t>
      </w:r>
      <w:r>
        <w:rPr>
          <w:rFonts w:ascii="Times New Roman" w:hAnsi="Times New Roman" w:cs="Times New Roman"/>
          <w:sz w:val="24"/>
          <w:szCs w:val="24"/>
        </w:rPr>
        <w:t xml:space="preserve"> na općinu Privlaka a obuhvaća usluge tekućeg i investicijskog održavanja, u</w:t>
      </w:r>
      <w:r w:rsidR="00746EBE">
        <w:rPr>
          <w:rFonts w:ascii="Times New Roman" w:hAnsi="Times New Roman" w:cs="Times New Roman"/>
          <w:sz w:val="24"/>
          <w:szCs w:val="24"/>
        </w:rPr>
        <w:t>sluge promidžbe i informiranja,</w:t>
      </w:r>
      <w:r w:rsidR="004C348F">
        <w:rPr>
          <w:rFonts w:ascii="Times New Roman" w:hAnsi="Times New Roman" w:cs="Times New Roman"/>
          <w:sz w:val="24"/>
          <w:szCs w:val="24"/>
        </w:rPr>
        <w:t xml:space="preserve"> ugovore o djelu, te ostale nespomenute usluge.</w:t>
      </w:r>
    </w:p>
    <w:p w:rsidR="005443B6" w:rsidRDefault="005443B6" w:rsidP="005443B6">
      <w:pPr>
        <w:pStyle w:val="Bezproreda"/>
        <w:jc w:val="both"/>
        <w:rPr>
          <w:rFonts w:ascii="Times New Roman" w:hAnsi="Times New Roman" w:cs="Times New Roman"/>
          <w:sz w:val="24"/>
          <w:szCs w:val="24"/>
        </w:rPr>
      </w:pPr>
    </w:p>
    <w:p w:rsidR="00DB50FB" w:rsidRPr="005001A1" w:rsidRDefault="005443B6" w:rsidP="005001A1">
      <w:pPr>
        <w:pStyle w:val="Bezproreda"/>
        <w:jc w:val="both"/>
        <w:rPr>
          <w:rFonts w:ascii="Times New Roman" w:hAnsi="Times New Roman" w:cs="Times New Roman"/>
          <w:sz w:val="24"/>
          <w:szCs w:val="24"/>
        </w:rPr>
      </w:pPr>
      <w:r w:rsidRPr="005001A1">
        <w:rPr>
          <w:rFonts w:ascii="Times New Roman" w:hAnsi="Times New Roman" w:cs="Times New Roman"/>
          <w:sz w:val="24"/>
          <w:szCs w:val="24"/>
        </w:rPr>
        <w:t xml:space="preserve">- Ostale nespomenute rashode koji se </w:t>
      </w:r>
      <w:r w:rsidR="002A72AA" w:rsidRPr="005001A1">
        <w:rPr>
          <w:rFonts w:ascii="Times New Roman" w:hAnsi="Times New Roman" w:cs="Times New Roman"/>
          <w:sz w:val="24"/>
          <w:szCs w:val="24"/>
        </w:rPr>
        <w:t>povećavaju</w:t>
      </w:r>
      <w:r w:rsidRPr="005001A1">
        <w:rPr>
          <w:rFonts w:ascii="Times New Roman" w:hAnsi="Times New Roman" w:cs="Times New Roman"/>
          <w:sz w:val="24"/>
          <w:szCs w:val="24"/>
        </w:rPr>
        <w:t xml:space="preserve"> za </w:t>
      </w:r>
      <w:r w:rsidR="00DC4EE9" w:rsidRPr="005001A1">
        <w:rPr>
          <w:rFonts w:ascii="Times New Roman" w:hAnsi="Times New Roman" w:cs="Times New Roman"/>
          <w:sz w:val="24"/>
          <w:szCs w:val="24"/>
        </w:rPr>
        <w:t>850</w:t>
      </w:r>
      <w:r w:rsidR="002A72AA" w:rsidRPr="005001A1">
        <w:rPr>
          <w:rFonts w:ascii="Times New Roman" w:hAnsi="Times New Roman" w:cs="Times New Roman"/>
          <w:sz w:val="24"/>
          <w:szCs w:val="24"/>
        </w:rPr>
        <w:t>,00 eura</w:t>
      </w:r>
      <w:r w:rsidRPr="005001A1">
        <w:rPr>
          <w:rFonts w:ascii="Times New Roman" w:hAnsi="Times New Roman" w:cs="Times New Roman"/>
          <w:sz w:val="24"/>
          <w:szCs w:val="24"/>
        </w:rPr>
        <w:t xml:space="preserve"> te ovim </w:t>
      </w:r>
      <w:r w:rsidR="00A65CE7" w:rsidRPr="005001A1">
        <w:rPr>
          <w:rFonts w:ascii="Times New Roman" w:hAnsi="Times New Roman" w:cs="Times New Roman"/>
          <w:sz w:val="24"/>
          <w:szCs w:val="24"/>
        </w:rPr>
        <w:t>I</w:t>
      </w:r>
      <w:r w:rsidRPr="005001A1">
        <w:rPr>
          <w:rFonts w:ascii="Times New Roman" w:hAnsi="Times New Roman" w:cs="Times New Roman"/>
          <w:sz w:val="24"/>
          <w:szCs w:val="24"/>
        </w:rPr>
        <w:t>zmjenama i dopunama proračuna za 20</w:t>
      </w:r>
      <w:r w:rsidR="00DC4EE9" w:rsidRPr="005001A1">
        <w:rPr>
          <w:rFonts w:ascii="Times New Roman" w:hAnsi="Times New Roman" w:cs="Times New Roman"/>
          <w:sz w:val="24"/>
          <w:szCs w:val="24"/>
        </w:rPr>
        <w:t>25</w:t>
      </w:r>
      <w:r w:rsidRPr="005001A1">
        <w:rPr>
          <w:rFonts w:ascii="Times New Roman" w:hAnsi="Times New Roman" w:cs="Times New Roman"/>
          <w:sz w:val="24"/>
          <w:szCs w:val="24"/>
        </w:rPr>
        <w:t xml:space="preserve">. godinu iznose </w:t>
      </w:r>
      <w:r w:rsidR="00DC4EE9" w:rsidRPr="005001A1">
        <w:rPr>
          <w:rFonts w:ascii="Times New Roman" w:hAnsi="Times New Roman" w:cs="Times New Roman"/>
          <w:sz w:val="24"/>
          <w:szCs w:val="24"/>
        </w:rPr>
        <w:t>718.087</w:t>
      </w:r>
      <w:r w:rsidR="002A72AA" w:rsidRPr="005001A1">
        <w:rPr>
          <w:rFonts w:ascii="Times New Roman" w:hAnsi="Times New Roman" w:cs="Times New Roman"/>
          <w:sz w:val="24"/>
          <w:szCs w:val="24"/>
        </w:rPr>
        <w:t>,00 eura</w:t>
      </w:r>
      <w:r w:rsidRPr="005001A1">
        <w:rPr>
          <w:rFonts w:ascii="Times New Roman" w:hAnsi="Times New Roman" w:cs="Times New Roman"/>
          <w:sz w:val="24"/>
          <w:szCs w:val="24"/>
        </w:rPr>
        <w:t>.</w:t>
      </w:r>
      <w:r w:rsidR="00C14278" w:rsidRPr="005001A1">
        <w:rPr>
          <w:rFonts w:ascii="Times New Roman" w:hAnsi="Times New Roman" w:cs="Times New Roman"/>
          <w:sz w:val="24"/>
          <w:szCs w:val="24"/>
        </w:rPr>
        <w:t xml:space="preserve"> </w:t>
      </w:r>
      <w:r w:rsidR="005001A1" w:rsidRPr="005001A1">
        <w:rPr>
          <w:rFonts w:ascii="Times New Roman" w:hAnsi="Times New Roman" w:cs="Times New Roman"/>
          <w:sz w:val="24"/>
          <w:szCs w:val="24"/>
        </w:rPr>
        <w:t xml:space="preserve">Unutar navedenih rashoda došlo je do povećanja kod općine Privlaka koji se odnose na troškove reprezentacije, te troškove osiguranja od opće odgovornosti dok je kod proračunskog korisnika došlo </w:t>
      </w:r>
      <w:r w:rsidR="008D5418">
        <w:rPr>
          <w:rFonts w:ascii="Times New Roman" w:hAnsi="Times New Roman" w:cs="Times New Roman"/>
          <w:sz w:val="24"/>
          <w:szCs w:val="24"/>
        </w:rPr>
        <w:t>do smanj</w:t>
      </w:r>
      <w:r w:rsidR="005001A1" w:rsidRPr="005001A1">
        <w:rPr>
          <w:rFonts w:ascii="Times New Roman" w:hAnsi="Times New Roman" w:cs="Times New Roman"/>
          <w:sz w:val="24"/>
          <w:szCs w:val="24"/>
        </w:rPr>
        <w:t>enja navedenih ras</w:t>
      </w:r>
      <w:r w:rsidR="008D5418">
        <w:rPr>
          <w:rFonts w:ascii="Times New Roman" w:hAnsi="Times New Roman" w:cs="Times New Roman"/>
          <w:sz w:val="24"/>
          <w:szCs w:val="24"/>
        </w:rPr>
        <w:t>hoda i to s troška naknad</w:t>
      </w:r>
      <w:r w:rsidR="005001A1" w:rsidRPr="005001A1">
        <w:rPr>
          <w:rFonts w:ascii="Times New Roman" w:hAnsi="Times New Roman" w:cs="Times New Roman"/>
          <w:sz w:val="24"/>
          <w:szCs w:val="24"/>
        </w:rPr>
        <w:t>e zbog nezapošljavanja osoba s invaliditetom.</w:t>
      </w:r>
    </w:p>
    <w:p w:rsidR="002F1BA4" w:rsidRDefault="00AB2D53" w:rsidP="00AB2C5D">
      <w:pPr>
        <w:pStyle w:val="Bezproreda"/>
        <w:rPr>
          <w:rFonts w:ascii="Times New Roman" w:hAnsi="Times New Roman" w:cs="Times New Roman"/>
          <w:b/>
          <w:sz w:val="24"/>
          <w:szCs w:val="24"/>
        </w:rPr>
      </w:pPr>
      <w:r>
        <w:rPr>
          <w:rFonts w:ascii="Times New Roman" w:hAnsi="Times New Roman" w:cs="Times New Roman"/>
          <w:b/>
          <w:sz w:val="24"/>
          <w:szCs w:val="24"/>
        </w:rPr>
        <w:tab/>
      </w:r>
    </w:p>
    <w:p w:rsidR="00AB2D53" w:rsidRDefault="00AB2D53" w:rsidP="002F1BA4">
      <w:pPr>
        <w:pStyle w:val="Bezproreda"/>
        <w:ind w:firstLine="708"/>
        <w:rPr>
          <w:rFonts w:ascii="Times New Roman" w:hAnsi="Times New Roman" w:cs="Times New Roman"/>
          <w:b/>
          <w:sz w:val="24"/>
          <w:szCs w:val="24"/>
        </w:rPr>
      </w:pPr>
      <w:r>
        <w:rPr>
          <w:rFonts w:ascii="Times New Roman" w:hAnsi="Times New Roman" w:cs="Times New Roman"/>
          <w:b/>
          <w:sz w:val="24"/>
          <w:szCs w:val="24"/>
        </w:rPr>
        <w:t>Financijski rashodi</w:t>
      </w:r>
    </w:p>
    <w:p w:rsidR="00AB2D53" w:rsidRDefault="00AB2D53" w:rsidP="00AB2C5D">
      <w:pPr>
        <w:pStyle w:val="Bezproreda"/>
        <w:rPr>
          <w:rFonts w:ascii="Times New Roman" w:hAnsi="Times New Roman" w:cs="Times New Roman"/>
          <w:b/>
          <w:sz w:val="24"/>
          <w:szCs w:val="24"/>
        </w:rPr>
      </w:pPr>
    </w:p>
    <w:p w:rsidR="00AB2D53" w:rsidRPr="008F3CFF" w:rsidRDefault="00AB2D53" w:rsidP="008F3CFF">
      <w:pPr>
        <w:jc w:val="both"/>
        <w:rPr>
          <w:rFonts w:ascii="Times New Roman" w:hAnsi="Times New Roman"/>
          <w:sz w:val="24"/>
          <w:szCs w:val="24"/>
        </w:rPr>
      </w:pPr>
      <w:r>
        <w:rPr>
          <w:rFonts w:ascii="Times New Roman" w:hAnsi="Times New Roman"/>
          <w:sz w:val="24"/>
          <w:szCs w:val="24"/>
        </w:rPr>
        <w:t xml:space="preserve">Financijski rashodi ovim </w:t>
      </w:r>
      <w:r w:rsidR="00DB50FB">
        <w:rPr>
          <w:rFonts w:ascii="Times New Roman" w:hAnsi="Times New Roman"/>
          <w:sz w:val="24"/>
          <w:szCs w:val="24"/>
        </w:rPr>
        <w:t>Prvim</w:t>
      </w:r>
      <w:r>
        <w:rPr>
          <w:rFonts w:ascii="Times New Roman" w:hAnsi="Times New Roman"/>
          <w:sz w:val="24"/>
          <w:szCs w:val="24"/>
        </w:rPr>
        <w:t xml:space="preserve"> izmjenama i dopunama </w:t>
      </w:r>
      <w:r w:rsidR="00DB50FB">
        <w:rPr>
          <w:rFonts w:ascii="Times New Roman" w:hAnsi="Times New Roman"/>
          <w:sz w:val="24"/>
          <w:szCs w:val="24"/>
        </w:rPr>
        <w:t xml:space="preserve">proračuna </w:t>
      </w:r>
      <w:r w:rsidR="00AC5D66">
        <w:rPr>
          <w:rFonts w:ascii="Times New Roman" w:hAnsi="Times New Roman"/>
          <w:sz w:val="24"/>
          <w:szCs w:val="24"/>
        </w:rPr>
        <w:t>za 202</w:t>
      </w:r>
      <w:r w:rsidR="00486B49">
        <w:rPr>
          <w:rFonts w:ascii="Times New Roman" w:hAnsi="Times New Roman"/>
          <w:sz w:val="24"/>
          <w:szCs w:val="24"/>
        </w:rPr>
        <w:t>5</w:t>
      </w:r>
      <w:r w:rsidR="00AC5D66">
        <w:rPr>
          <w:rFonts w:ascii="Times New Roman" w:hAnsi="Times New Roman"/>
          <w:sz w:val="24"/>
          <w:szCs w:val="24"/>
        </w:rPr>
        <w:t xml:space="preserve">. godinu ostaju na razini planiranih a iznose </w:t>
      </w:r>
      <w:r w:rsidR="00486B49">
        <w:rPr>
          <w:rFonts w:ascii="Times New Roman" w:hAnsi="Times New Roman"/>
          <w:sz w:val="24"/>
          <w:szCs w:val="24"/>
        </w:rPr>
        <w:t>68.330</w:t>
      </w:r>
      <w:r w:rsidR="00AC5D66">
        <w:rPr>
          <w:rFonts w:ascii="Times New Roman" w:hAnsi="Times New Roman"/>
          <w:sz w:val="24"/>
          <w:szCs w:val="24"/>
        </w:rPr>
        <w:t>,00 eura.</w:t>
      </w:r>
    </w:p>
    <w:p w:rsidR="008F7D55" w:rsidRDefault="00486B49" w:rsidP="00AB2C5D">
      <w:pPr>
        <w:pStyle w:val="Bezproreda"/>
        <w:rPr>
          <w:rFonts w:ascii="Times New Roman" w:hAnsi="Times New Roman" w:cs="Times New Roman"/>
          <w:b/>
          <w:sz w:val="24"/>
          <w:szCs w:val="24"/>
        </w:rPr>
      </w:pPr>
      <w:r>
        <w:rPr>
          <w:rFonts w:ascii="Times New Roman" w:hAnsi="Times New Roman" w:cs="Times New Roman"/>
          <w:b/>
          <w:sz w:val="24"/>
          <w:szCs w:val="24"/>
        </w:rPr>
        <w:tab/>
        <w:t>Subvencije</w:t>
      </w:r>
    </w:p>
    <w:p w:rsidR="00486B49" w:rsidRDefault="00486B49" w:rsidP="00AB2C5D">
      <w:pPr>
        <w:pStyle w:val="Bezproreda"/>
        <w:rPr>
          <w:rFonts w:ascii="Times New Roman" w:hAnsi="Times New Roman" w:cs="Times New Roman"/>
          <w:b/>
          <w:sz w:val="24"/>
          <w:szCs w:val="24"/>
        </w:rPr>
      </w:pPr>
    </w:p>
    <w:p w:rsidR="004E4AC9" w:rsidRPr="004E4AC9" w:rsidRDefault="004E4AC9" w:rsidP="004E4AC9">
      <w:pPr>
        <w:suppressAutoHyphens w:val="0"/>
        <w:autoSpaceDN/>
        <w:spacing w:after="0" w:line="240" w:lineRule="auto"/>
        <w:jc w:val="both"/>
        <w:rPr>
          <w:rFonts w:ascii="Times New Roman" w:eastAsiaTheme="minorHAnsi" w:hAnsi="Times New Roman"/>
          <w:bCs/>
          <w:sz w:val="24"/>
          <w:szCs w:val="24"/>
        </w:rPr>
      </w:pPr>
      <w:r w:rsidRPr="004E4AC9">
        <w:rPr>
          <w:rFonts w:ascii="Times New Roman" w:eastAsiaTheme="minorHAnsi" w:hAnsi="Times New Roman"/>
          <w:bCs/>
          <w:sz w:val="24"/>
          <w:szCs w:val="24"/>
        </w:rPr>
        <w:t xml:space="preserve">Subvencije koje su </w:t>
      </w:r>
      <w:r>
        <w:rPr>
          <w:rFonts w:ascii="Times New Roman" w:eastAsiaTheme="minorHAnsi" w:hAnsi="Times New Roman"/>
          <w:bCs/>
          <w:sz w:val="24"/>
          <w:szCs w:val="24"/>
        </w:rPr>
        <w:t xml:space="preserve">Planom proračuna </w:t>
      </w:r>
      <w:r w:rsidRPr="004E4AC9">
        <w:rPr>
          <w:rFonts w:ascii="Times New Roman" w:eastAsiaTheme="minorHAnsi" w:hAnsi="Times New Roman"/>
          <w:bCs/>
          <w:sz w:val="24"/>
          <w:szCs w:val="24"/>
        </w:rPr>
        <w:t>planirane u iznosu od 25.000,00 eura a odnose se na subvencije poljoprivrednicima u smislu p</w:t>
      </w:r>
      <w:r>
        <w:rPr>
          <w:rFonts w:ascii="Times New Roman" w:eastAsiaTheme="minorHAnsi" w:hAnsi="Times New Roman"/>
          <w:bCs/>
          <w:sz w:val="24"/>
          <w:szCs w:val="24"/>
        </w:rPr>
        <w:t>oticanja i razvoj poljoprivrede se ovim Prvim izmjenama i dopunama proračuna smanjuju za 15.000,00 eura čime sada iznose 5.000,00 eura.</w:t>
      </w:r>
    </w:p>
    <w:p w:rsidR="00486B49" w:rsidRDefault="00486B49" w:rsidP="00AB2C5D">
      <w:pPr>
        <w:pStyle w:val="Bezproreda"/>
        <w:rPr>
          <w:rFonts w:ascii="Times New Roman" w:hAnsi="Times New Roman" w:cs="Times New Roman"/>
          <w:b/>
          <w:sz w:val="24"/>
          <w:szCs w:val="24"/>
        </w:rPr>
      </w:pPr>
    </w:p>
    <w:p w:rsidR="00AB2D53" w:rsidRDefault="00AB2D53" w:rsidP="00AB2D53">
      <w:pPr>
        <w:pStyle w:val="Bezproreda"/>
        <w:ind w:left="720"/>
        <w:jc w:val="both"/>
        <w:rPr>
          <w:rFonts w:ascii="Times New Roman" w:hAnsi="Times New Roman" w:cs="Times New Roman"/>
          <w:b/>
          <w:sz w:val="24"/>
          <w:szCs w:val="24"/>
        </w:rPr>
      </w:pPr>
      <w:r w:rsidRPr="00AB2D53">
        <w:rPr>
          <w:rFonts w:ascii="Times New Roman" w:hAnsi="Times New Roman" w:cs="Times New Roman"/>
          <w:b/>
          <w:sz w:val="24"/>
          <w:szCs w:val="24"/>
        </w:rPr>
        <w:t>Pomoći dane u inozemstvo i unutar općeg proračuna</w:t>
      </w:r>
    </w:p>
    <w:p w:rsidR="00AB2D53" w:rsidRPr="00AB2D53" w:rsidRDefault="00AB2D53" w:rsidP="00AB2D53">
      <w:pPr>
        <w:pStyle w:val="Bezproreda"/>
        <w:jc w:val="both"/>
        <w:rPr>
          <w:rFonts w:ascii="Times New Roman" w:hAnsi="Times New Roman" w:cs="Times New Roman"/>
          <w:b/>
          <w:sz w:val="24"/>
          <w:szCs w:val="24"/>
        </w:rPr>
      </w:pPr>
    </w:p>
    <w:p w:rsidR="00AB2D53" w:rsidRDefault="00AB2D53" w:rsidP="00AB2D53">
      <w:pPr>
        <w:pStyle w:val="Bezproreda"/>
        <w:jc w:val="both"/>
        <w:rPr>
          <w:rFonts w:ascii="Times New Roman" w:hAnsi="Times New Roman" w:cs="Times New Roman"/>
          <w:sz w:val="24"/>
          <w:szCs w:val="24"/>
        </w:rPr>
      </w:pPr>
      <w:r>
        <w:rPr>
          <w:rFonts w:ascii="Times New Roman" w:hAnsi="Times New Roman" w:cs="Times New Roman"/>
          <w:sz w:val="24"/>
          <w:szCs w:val="24"/>
        </w:rPr>
        <w:t>Rashodi u okviru skupine pomoći danih u inozem</w:t>
      </w:r>
      <w:r w:rsidR="00513E2A">
        <w:rPr>
          <w:rFonts w:ascii="Times New Roman" w:hAnsi="Times New Roman" w:cs="Times New Roman"/>
          <w:sz w:val="24"/>
          <w:szCs w:val="24"/>
        </w:rPr>
        <w:t>stvo i unutar općeg proračuna</w:t>
      </w:r>
      <w:r>
        <w:rPr>
          <w:rFonts w:ascii="Times New Roman" w:hAnsi="Times New Roman" w:cs="Times New Roman"/>
          <w:sz w:val="24"/>
          <w:szCs w:val="24"/>
        </w:rPr>
        <w:t xml:space="preserve"> ovim </w:t>
      </w:r>
      <w:r w:rsidR="00137431">
        <w:rPr>
          <w:rFonts w:ascii="Times New Roman" w:hAnsi="Times New Roman" w:cs="Times New Roman"/>
          <w:sz w:val="24"/>
          <w:szCs w:val="24"/>
        </w:rPr>
        <w:t xml:space="preserve">prvim </w:t>
      </w:r>
      <w:r>
        <w:rPr>
          <w:rFonts w:ascii="Times New Roman" w:hAnsi="Times New Roman" w:cs="Times New Roman"/>
          <w:sz w:val="24"/>
          <w:szCs w:val="24"/>
        </w:rPr>
        <w:t xml:space="preserve">izmjenama i dopunama </w:t>
      </w:r>
      <w:r w:rsidR="00137431">
        <w:rPr>
          <w:rFonts w:ascii="Times New Roman" w:hAnsi="Times New Roman" w:cs="Times New Roman"/>
          <w:sz w:val="24"/>
          <w:szCs w:val="24"/>
        </w:rPr>
        <w:t>proračuna za 202</w:t>
      </w:r>
      <w:r w:rsidR="00513E2A">
        <w:rPr>
          <w:rFonts w:ascii="Times New Roman" w:hAnsi="Times New Roman" w:cs="Times New Roman"/>
          <w:sz w:val="24"/>
          <w:szCs w:val="24"/>
        </w:rPr>
        <w:t>5</w:t>
      </w:r>
      <w:r w:rsidR="00137431">
        <w:rPr>
          <w:rFonts w:ascii="Times New Roman" w:hAnsi="Times New Roman" w:cs="Times New Roman"/>
          <w:sz w:val="24"/>
          <w:szCs w:val="24"/>
        </w:rPr>
        <w:t xml:space="preserve">. godinu </w:t>
      </w:r>
      <w:r w:rsidR="00513E2A">
        <w:rPr>
          <w:rFonts w:ascii="Times New Roman" w:hAnsi="Times New Roman" w:cs="Times New Roman"/>
          <w:sz w:val="24"/>
          <w:szCs w:val="24"/>
        </w:rPr>
        <w:t>ostaju na razini planiranih u iznosu od 79.747,00 eura.</w:t>
      </w:r>
    </w:p>
    <w:p w:rsidR="00AB2D53" w:rsidRDefault="00AB2D53" w:rsidP="00AB2C5D">
      <w:pPr>
        <w:pStyle w:val="Bezproreda"/>
        <w:rPr>
          <w:rFonts w:ascii="Times New Roman" w:hAnsi="Times New Roman" w:cs="Times New Roman"/>
          <w:b/>
          <w:sz w:val="24"/>
          <w:szCs w:val="24"/>
        </w:rPr>
      </w:pPr>
    </w:p>
    <w:p w:rsidR="00AB2D53" w:rsidRDefault="00AB2D53" w:rsidP="00AB2C5D">
      <w:pPr>
        <w:pStyle w:val="Bezproreda"/>
        <w:rPr>
          <w:rFonts w:ascii="Times New Roman" w:hAnsi="Times New Roman" w:cs="Times New Roman"/>
          <w:b/>
          <w:sz w:val="24"/>
          <w:szCs w:val="24"/>
        </w:rPr>
      </w:pPr>
    </w:p>
    <w:p w:rsidR="00AB2D53" w:rsidRDefault="00AB2D53" w:rsidP="00AB2D53">
      <w:pPr>
        <w:pStyle w:val="Bezproreda"/>
        <w:ind w:firstLine="708"/>
        <w:jc w:val="both"/>
        <w:rPr>
          <w:rFonts w:ascii="Times New Roman" w:hAnsi="Times New Roman" w:cs="Times New Roman"/>
          <w:b/>
          <w:bCs/>
          <w:sz w:val="24"/>
          <w:szCs w:val="24"/>
        </w:rPr>
      </w:pPr>
      <w:r w:rsidRPr="00AB2D53">
        <w:rPr>
          <w:rFonts w:ascii="Times New Roman" w:hAnsi="Times New Roman" w:cs="Times New Roman"/>
          <w:b/>
          <w:bCs/>
          <w:sz w:val="24"/>
          <w:szCs w:val="24"/>
        </w:rPr>
        <w:t xml:space="preserve">Naknade građanima i kućanstvima na temelju osiguranja i druge naknade </w:t>
      </w:r>
    </w:p>
    <w:p w:rsidR="00AB2D53" w:rsidRPr="00AB2D53" w:rsidRDefault="00AB2D53" w:rsidP="00AB2D53">
      <w:pPr>
        <w:pStyle w:val="Bezproreda"/>
        <w:jc w:val="both"/>
        <w:rPr>
          <w:rFonts w:ascii="Times New Roman" w:hAnsi="Times New Roman" w:cs="Times New Roman"/>
          <w:b/>
          <w:bCs/>
          <w:sz w:val="24"/>
          <w:szCs w:val="24"/>
        </w:rPr>
      </w:pPr>
    </w:p>
    <w:p w:rsidR="00AB2D53" w:rsidRPr="005E22F4" w:rsidRDefault="00AB2D53" w:rsidP="00AB2D53">
      <w:pPr>
        <w:pStyle w:val="Bezproreda"/>
        <w:jc w:val="both"/>
        <w:rPr>
          <w:rFonts w:ascii="Times New Roman" w:hAnsi="Times New Roman" w:cs="Times New Roman"/>
          <w:sz w:val="24"/>
          <w:szCs w:val="24"/>
        </w:rPr>
      </w:pPr>
      <w:r>
        <w:rPr>
          <w:rFonts w:ascii="Times New Roman" w:hAnsi="Times New Roman" w:cs="Times New Roman"/>
          <w:sz w:val="24"/>
          <w:szCs w:val="24"/>
        </w:rPr>
        <w:t>Rashodi u okviru skupine n</w:t>
      </w:r>
      <w:r w:rsidRPr="00AB2D53">
        <w:rPr>
          <w:rFonts w:ascii="Times New Roman" w:hAnsi="Times New Roman" w:cs="Times New Roman"/>
          <w:sz w:val="24"/>
          <w:szCs w:val="24"/>
        </w:rPr>
        <w:t>aknad</w:t>
      </w:r>
      <w:r>
        <w:rPr>
          <w:rFonts w:ascii="Times New Roman" w:hAnsi="Times New Roman" w:cs="Times New Roman"/>
          <w:sz w:val="24"/>
          <w:szCs w:val="24"/>
        </w:rPr>
        <w:t>a</w:t>
      </w:r>
      <w:r w:rsidRPr="00AB2D53">
        <w:rPr>
          <w:rFonts w:ascii="Times New Roman" w:hAnsi="Times New Roman" w:cs="Times New Roman"/>
          <w:sz w:val="24"/>
          <w:szCs w:val="24"/>
        </w:rPr>
        <w:t xml:space="preserve"> građanima i kućanstvima na temelju osiguranja i druge </w:t>
      </w:r>
      <w:r w:rsidRPr="00BB0F73">
        <w:rPr>
          <w:rFonts w:ascii="Times New Roman" w:hAnsi="Times New Roman" w:cs="Times New Roman"/>
          <w:sz w:val="24"/>
          <w:szCs w:val="24"/>
        </w:rPr>
        <w:t xml:space="preserve">naknade ovim </w:t>
      </w:r>
      <w:r w:rsidR="00F36BFF" w:rsidRPr="00BB0F73">
        <w:rPr>
          <w:rFonts w:ascii="Times New Roman" w:hAnsi="Times New Roman" w:cs="Times New Roman"/>
          <w:sz w:val="24"/>
          <w:szCs w:val="24"/>
        </w:rPr>
        <w:t>Prvim</w:t>
      </w:r>
      <w:r w:rsidRPr="00BB0F73">
        <w:rPr>
          <w:rFonts w:ascii="Times New Roman" w:hAnsi="Times New Roman" w:cs="Times New Roman"/>
          <w:sz w:val="24"/>
          <w:szCs w:val="24"/>
        </w:rPr>
        <w:t xml:space="preserve"> izmjenama i dopunama proračuna </w:t>
      </w:r>
      <w:r w:rsidR="00F36BFF" w:rsidRPr="00BB0F73">
        <w:rPr>
          <w:rFonts w:ascii="Times New Roman" w:hAnsi="Times New Roman" w:cs="Times New Roman"/>
          <w:sz w:val="24"/>
          <w:szCs w:val="24"/>
        </w:rPr>
        <w:t xml:space="preserve">povećavaju se za </w:t>
      </w:r>
      <w:r w:rsidR="005E22F4">
        <w:rPr>
          <w:rFonts w:ascii="Times New Roman" w:hAnsi="Times New Roman" w:cs="Times New Roman"/>
          <w:sz w:val="24"/>
          <w:szCs w:val="24"/>
        </w:rPr>
        <w:t>5.000</w:t>
      </w:r>
      <w:r w:rsidR="00C8412F" w:rsidRPr="00BB0F73">
        <w:rPr>
          <w:rFonts w:ascii="Times New Roman" w:hAnsi="Times New Roman" w:cs="Times New Roman"/>
          <w:sz w:val="24"/>
          <w:szCs w:val="24"/>
        </w:rPr>
        <w:t>,00 eura</w:t>
      </w:r>
      <w:r w:rsidR="00F36BFF" w:rsidRPr="00BB0F73">
        <w:rPr>
          <w:rFonts w:ascii="Times New Roman" w:hAnsi="Times New Roman" w:cs="Times New Roman"/>
          <w:sz w:val="24"/>
          <w:szCs w:val="24"/>
        </w:rPr>
        <w:t xml:space="preserve"> te sada iznose </w:t>
      </w:r>
      <w:r w:rsidR="005E22F4">
        <w:rPr>
          <w:rFonts w:ascii="Times New Roman" w:hAnsi="Times New Roman" w:cs="Times New Roman"/>
          <w:sz w:val="24"/>
          <w:szCs w:val="24"/>
        </w:rPr>
        <w:t>151.156</w:t>
      </w:r>
      <w:r w:rsidR="00C8412F" w:rsidRPr="00BB0F73">
        <w:rPr>
          <w:rFonts w:ascii="Times New Roman" w:hAnsi="Times New Roman" w:cs="Times New Roman"/>
          <w:sz w:val="24"/>
          <w:szCs w:val="24"/>
        </w:rPr>
        <w:t>,00 eura</w:t>
      </w:r>
      <w:r w:rsidRPr="00BB0F73">
        <w:rPr>
          <w:rFonts w:ascii="Times New Roman" w:hAnsi="Times New Roman" w:cs="Times New Roman"/>
          <w:sz w:val="24"/>
          <w:szCs w:val="24"/>
        </w:rPr>
        <w:t>.</w:t>
      </w:r>
      <w:r w:rsidR="00F36BFF" w:rsidRPr="00BB0F73">
        <w:rPr>
          <w:rFonts w:ascii="Times New Roman" w:hAnsi="Times New Roman" w:cs="Times New Roman"/>
          <w:sz w:val="24"/>
          <w:szCs w:val="24"/>
        </w:rPr>
        <w:t xml:space="preserve"> Navedena izmjena odnosi se na povećanje </w:t>
      </w:r>
      <w:r w:rsidR="00C33EAD">
        <w:rPr>
          <w:rFonts w:ascii="Times New Roman" w:hAnsi="Times New Roman" w:cs="Times New Roman"/>
          <w:sz w:val="24"/>
          <w:szCs w:val="24"/>
        </w:rPr>
        <w:t>naknade za novorođenčad.</w:t>
      </w:r>
    </w:p>
    <w:p w:rsidR="00AB2D53" w:rsidRDefault="00AB2D53" w:rsidP="00AB2D53">
      <w:pPr>
        <w:pStyle w:val="Bezproreda"/>
        <w:jc w:val="both"/>
        <w:rPr>
          <w:rFonts w:ascii="Times New Roman" w:hAnsi="Times New Roman" w:cs="Times New Roman"/>
          <w:sz w:val="24"/>
          <w:szCs w:val="24"/>
        </w:rPr>
      </w:pPr>
    </w:p>
    <w:p w:rsidR="008F7D55" w:rsidRDefault="008F7D55" w:rsidP="00AB2D53">
      <w:pPr>
        <w:pStyle w:val="Bezproreda"/>
        <w:jc w:val="both"/>
        <w:rPr>
          <w:rFonts w:ascii="Times New Roman" w:hAnsi="Times New Roman" w:cs="Times New Roman"/>
          <w:sz w:val="24"/>
          <w:szCs w:val="24"/>
        </w:rPr>
      </w:pPr>
    </w:p>
    <w:p w:rsidR="00AB2D53" w:rsidRPr="00AB2D53" w:rsidRDefault="00AB2D53" w:rsidP="00AB2D53">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AB2D53">
        <w:rPr>
          <w:rFonts w:ascii="Times New Roman" w:hAnsi="Times New Roman" w:cs="Times New Roman"/>
          <w:b/>
          <w:sz w:val="24"/>
          <w:szCs w:val="24"/>
        </w:rPr>
        <w:t>Ostali rashodi</w:t>
      </w:r>
    </w:p>
    <w:p w:rsidR="00AB2D53" w:rsidRDefault="00AB2D53" w:rsidP="00AB2C5D">
      <w:pPr>
        <w:pStyle w:val="Bezproreda"/>
        <w:rPr>
          <w:rFonts w:ascii="Times New Roman" w:hAnsi="Times New Roman" w:cs="Times New Roman"/>
          <w:b/>
          <w:sz w:val="24"/>
          <w:szCs w:val="24"/>
        </w:rPr>
      </w:pPr>
    </w:p>
    <w:p w:rsidR="00AB2D53" w:rsidRDefault="00AB2D53" w:rsidP="00415C9A">
      <w:pPr>
        <w:pStyle w:val="Bezproreda"/>
        <w:jc w:val="both"/>
        <w:rPr>
          <w:rFonts w:ascii="Times New Roman" w:hAnsi="Times New Roman" w:cs="Times New Roman"/>
          <w:sz w:val="24"/>
          <w:szCs w:val="24"/>
        </w:rPr>
      </w:pPr>
      <w:r w:rsidRPr="00AB2D53">
        <w:rPr>
          <w:rFonts w:ascii="Times New Roman" w:hAnsi="Times New Roman" w:cs="Times New Roman"/>
          <w:sz w:val="24"/>
          <w:szCs w:val="24"/>
        </w:rPr>
        <w:t xml:space="preserve">Ostali rashodi se </w:t>
      </w:r>
      <w:r w:rsidR="009B7EA1">
        <w:rPr>
          <w:rFonts w:ascii="Times New Roman" w:hAnsi="Times New Roman" w:cs="Times New Roman"/>
          <w:sz w:val="24"/>
          <w:szCs w:val="24"/>
        </w:rPr>
        <w:t xml:space="preserve">Prvim </w:t>
      </w:r>
      <w:r w:rsidRPr="00AB2D53">
        <w:rPr>
          <w:rFonts w:ascii="Times New Roman" w:hAnsi="Times New Roman" w:cs="Times New Roman"/>
          <w:sz w:val="24"/>
          <w:szCs w:val="24"/>
        </w:rPr>
        <w:t>izmjenama i dopunama proračuna</w:t>
      </w:r>
      <w:r w:rsidR="002C584F">
        <w:rPr>
          <w:rFonts w:ascii="Times New Roman" w:hAnsi="Times New Roman" w:cs="Times New Roman"/>
          <w:sz w:val="24"/>
          <w:szCs w:val="24"/>
        </w:rPr>
        <w:t xml:space="preserve"> za 202</w:t>
      </w:r>
      <w:r w:rsidR="00C33EAD">
        <w:rPr>
          <w:rFonts w:ascii="Times New Roman" w:hAnsi="Times New Roman" w:cs="Times New Roman"/>
          <w:sz w:val="24"/>
          <w:szCs w:val="24"/>
        </w:rPr>
        <w:t>5</w:t>
      </w:r>
      <w:r w:rsidR="002C584F">
        <w:rPr>
          <w:rFonts w:ascii="Times New Roman" w:hAnsi="Times New Roman" w:cs="Times New Roman"/>
          <w:sz w:val="24"/>
          <w:szCs w:val="24"/>
        </w:rPr>
        <w:t>. godinu</w:t>
      </w:r>
      <w:r w:rsidRPr="00AB2D53">
        <w:rPr>
          <w:rFonts w:ascii="Times New Roman" w:hAnsi="Times New Roman" w:cs="Times New Roman"/>
          <w:sz w:val="24"/>
          <w:szCs w:val="24"/>
        </w:rPr>
        <w:t xml:space="preserve"> </w:t>
      </w:r>
      <w:r w:rsidR="00415C9A">
        <w:rPr>
          <w:rFonts w:ascii="Times New Roman" w:hAnsi="Times New Roman" w:cs="Times New Roman"/>
          <w:sz w:val="24"/>
          <w:szCs w:val="24"/>
        </w:rPr>
        <w:t>povećavaju</w:t>
      </w:r>
      <w:r w:rsidR="009B7EA1">
        <w:rPr>
          <w:rFonts w:ascii="Times New Roman" w:hAnsi="Times New Roman" w:cs="Times New Roman"/>
          <w:sz w:val="24"/>
          <w:szCs w:val="24"/>
        </w:rPr>
        <w:t xml:space="preserve"> za </w:t>
      </w:r>
      <w:r w:rsidR="00C33EAD">
        <w:rPr>
          <w:rFonts w:ascii="Times New Roman" w:hAnsi="Times New Roman" w:cs="Times New Roman"/>
          <w:sz w:val="24"/>
          <w:szCs w:val="24"/>
        </w:rPr>
        <w:t>22.900</w:t>
      </w:r>
      <w:r w:rsidR="00C348B5">
        <w:rPr>
          <w:rFonts w:ascii="Times New Roman" w:hAnsi="Times New Roman" w:cs="Times New Roman"/>
          <w:sz w:val="24"/>
          <w:szCs w:val="24"/>
        </w:rPr>
        <w:t>,00 eura</w:t>
      </w:r>
      <w:r w:rsidR="009B7EA1">
        <w:rPr>
          <w:rFonts w:ascii="Times New Roman" w:hAnsi="Times New Roman" w:cs="Times New Roman"/>
          <w:sz w:val="24"/>
          <w:szCs w:val="24"/>
        </w:rPr>
        <w:t xml:space="preserve"> </w:t>
      </w:r>
      <w:r w:rsidR="002C584F">
        <w:rPr>
          <w:rFonts w:ascii="Times New Roman" w:hAnsi="Times New Roman" w:cs="Times New Roman"/>
          <w:sz w:val="24"/>
          <w:szCs w:val="24"/>
        </w:rPr>
        <w:t xml:space="preserve">čime </w:t>
      </w:r>
      <w:r w:rsidR="00E7168D">
        <w:rPr>
          <w:rFonts w:ascii="Times New Roman" w:hAnsi="Times New Roman" w:cs="Times New Roman"/>
          <w:sz w:val="24"/>
          <w:szCs w:val="24"/>
        </w:rPr>
        <w:t>ovim novim planom</w:t>
      </w:r>
      <w:r w:rsidR="002C584F">
        <w:rPr>
          <w:rFonts w:ascii="Times New Roman" w:hAnsi="Times New Roman" w:cs="Times New Roman"/>
          <w:sz w:val="24"/>
          <w:szCs w:val="24"/>
        </w:rPr>
        <w:t xml:space="preserve"> iznose</w:t>
      </w:r>
      <w:r w:rsidR="009B7EA1">
        <w:rPr>
          <w:rFonts w:ascii="Times New Roman" w:hAnsi="Times New Roman" w:cs="Times New Roman"/>
          <w:sz w:val="24"/>
          <w:szCs w:val="24"/>
        </w:rPr>
        <w:t xml:space="preserve"> </w:t>
      </w:r>
      <w:r w:rsidR="00C33EAD">
        <w:rPr>
          <w:rFonts w:ascii="Times New Roman" w:hAnsi="Times New Roman" w:cs="Times New Roman"/>
          <w:sz w:val="24"/>
          <w:szCs w:val="24"/>
        </w:rPr>
        <w:t>265.517</w:t>
      </w:r>
      <w:r w:rsidR="00C348B5">
        <w:rPr>
          <w:rFonts w:ascii="Times New Roman" w:hAnsi="Times New Roman" w:cs="Times New Roman"/>
          <w:sz w:val="24"/>
          <w:szCs w:val="24"/>
        </w:rPr>
        <w:t>,00 eura</w:t>
      </w:r>
      <w:r>
        <w:rPr>
          <w:rFonts w:ascii="Times New Roman" w:hAnsi="Times New Roman" w:cs="Times New Roman"/>
          <w:sz w:val="24"/>
          <w:szCs w:val="24"/>
        </w:rPr>
        <w:t>.</w:t>
      </w:r>
      <w:r w:rsidR="00B87FC6">
        <w:rPr>
          <w:rFonts w:ascii="Times New Roman" w:hAnsi="Times New Roman" w:cs="Times New Roman"/>
          <w:sz w:val="24"/>
          <w:szCs w:val="24"/>
        </w:rPr>
        <w:t xml:space="preserve"> U okviru skupine ostalih rashoda došlo je do </w:t>
      </w:r>
      <w:r w:rsidR="00CF404A">
        <w:rPr>
          <w:rFonts w:ascii="Times New Roman" w:hAnsi="Times New Roman" w:cs="Times New Roman"/>
          <w:sz w:val="24"/>
          <w:szCs w:val="24"/>
        </w:rPr>
        <w:t xml:space="preserve">povećanja rashoda </w:t>
      </w:r>
      <w:r w:rsidR="00AF0DE1">
        <w:rPr>
          <w:rFonts w:ascii="Times New Roman" w:hAnsi="Times New Roman" w:cs="Times New Roman"/>
          <w:sz w:val="24"/>
          <w:szCs w:val="24"/>
        </w:rPr>
        <w:t xml:space="preserve">tekućih donacija </w:t>
      </w:r>
      <w:r w:rsidR="00C33EAD">
        <w:rPr>
          <w:rFonts w:ascii="Times New Roman" w:hAnsi="Times New Roman" w:cs="Times New Roman"/>
          <w:sz w:val="24"/>
          <w:szCs w:val="24"/>
        </w:rPr>
        <w:t>građanima i kućanstvima u iznosu od 5.000,00 te povećana tekuće pomoći Turističkoj zajednici općine Privlaka u iznosu od 17.900,00 eura</w:t>
      </w:r>
      <w:r w:rsidR="00901ACB">
        <w:rPr>
          <w:rFonts w:ascii="Times New Roman" w:hAnsi="Times New Roman" w:cs="Times New Roman"/>
          <w:sz w:val="24"/>
          <w:szCs w:val="24"/>
        </w:rPr>
        <w:t>.</w:t>
      </w:r>
    </w:p>
    <w:p w:rsidR="008F7D55" w:rsidRDefault="008F7D55" w:rsidP="00B87FC6">
      <w:pPr>
        <w:pStyle w:val="Bezproreda"/>
        <w:jc w:val="both"/>
        <w:rPr>
          <w:rFonts w:ascii="Times New Roman" w:hAnsi="Times New Roman" w:cs="Times New Roman"/>
          <w:sz w:val="24"/>
          <w:szCs w:val="24"/>
        </w:rPr>
      </w:pPr>
    </w:p>
    <w:p w:rsidR="008F3CFF" w:rsidRPr="00AB2D53" w:rsidRDefault="008F3CFF" w:rsidP="00B87FC6">
      <w:pPr>
        <w:pStyle w:val="Bezproreda"/>
        <w:jc w:val="both"/>
        <w:rPr>
          <w:rFonts w:ascii="Times New Roman" w:hAnsi="Times New Roman" w:cs="Times New Roman"/>
          <w:sz w:val="24"/>
          <w:szCs w:val="24"/>
        </w:rPr>
      </w:pPr>
    </w:p>
    <w:p w:rsidR="00AB2C5D" w:rsidRPr="00134170" w:rsidRDefault="008F3CFF" w:rsidP="00494D67">
      <w:pPr>
        <w:pStyle w:val="Bezproreda"/>
        <w:ind w:left="142" w:firstLine="566"/>
        <w:rPr>
          <w:rFonts w:ascii="Times New Roman" w:hAnsi="Times New Roman" w:cs="Times New Roman"/>
          <w:b/>
          <w:color w:val="FF0000"/>
          <w:sz w:val="24"/>
          <w:szCs w:val="24"/>
        </w:rPr>
      </w:pPr>
      <w:r>
        <w:rPr>
          <w:rFonts w:ascii="Times New Roman" w:hAnsi="Times New Roman" w:cs="Times New Roman"/>
          <w:b/>
          <w:sz w:val="24"/>
          <w:szCs w:val="24"/>
        </w:rPr>
        <w:t>3</w:t>
      </w:r>
      <w:r w:rsidR="00CF631D" w:rsidRPr="009525FB">
        <w:rPr>
          <w:rFonts w:ascii="Times New Roman" w:hAnsi="Times New Roman" w:cs="Times New Roman"/>
          <w:b/>
          <w:sz w:val="24"/>
          <w:szCs w:val="24"/>
        </w:rPr>
        <w:t xml:space="preserve">.2. </w:t>
      </w:r>
      <w:r w:rsidR="00D324C6" w:rsidRPr="009525FB">
        <w:rPr>
          <w:rFonts w:ascii="Times New Roman" w:hAnsi="Times New Roman" w:cs="Times New Roman"/>
          <w:b/>
          <w:sz w:val="24"/>
          <w:szCs w:val="24"/>
        </w:rPr>
        <w:t xml:space="preserve">Rashodi za </w:t>
      </w:r>
      <w:r w:rsidR="00C62B60" w:rsidRPr="009525FB">
        <w:rPr>
          <w:rFonts w:ascii="Times New Roman" w:hAnsi="Times New Roman" w:cs="Times New Roman"/>
          <w:b/>
          <w:sz w:val="24"/>
          <w:szCs w:val="24"/>
        </w:rPr>
        <w:t xml:space="preserve">nabavu </w:t>
      </w:r>
      <w:r w:rsidR="00D324C6" w:rsidRPr="009525FB">
        <w:rPr>
          <w:rFonts w:ascii="Times New Roman" w:hAnsi="Times New Roman" w:cs="Times New Roman"/>
          <w:b/>
          <w:sz w:val="24"/>
          <w:szCs w:val="24"/>
        </w:rPr>
        <w:t>nefinancijske imovine</w:t>
      </w:r>
    </w:p>
    <w:p w:rsidR="002C1C2A" w:rsidRDefault="002C1C2A" w:rsidP="002C1C2A">
      <w:pPr>
        <w:pStyle w:val="Bezproreda"/>
        <w:rPr>
          <w:rFonts w:ascii="Times New Roman" w:hAnsi="Times New Roman" w:cs="Times New Roman"/>
          <w:b/>
          <w:i/>
          <w:sz w:val="24"/>
          <w:szCs w:val="24"/>
        </w:rPr>
      </w:pPr>
    </w:p>
    <w:p w:rsidR="00CA0E6F" w:rsidRDefault="004F6F37" w:rsidP="00077D8C">
      <w:pPr>
        <w:pStyle w:val="Bezproreda"/>
        <w:jc w:val="both"/>
        <w:rPr>
          <w:rFonts w:ascii="Times New Roman" w:hAnsi="Times New Roman" w:cs="Times New Roman"/>
          <w:sz w:val="24"/>
          <w:szCs w:val="24"/>
        </w:rPr>
      </w:pPr>
      <w:bookmarkStart w:id="4" w:name="_Hlk168551006"/>
      <w:r w:rsidRPr="00460537">
        <w:rPr>
          <w:rFonts w:ascii="Times New Roman" w:hAnsi="Times New Roman" w:cs="Times New Roman"/>
          <w:sz w:val="24"/>
          <w:szCs w:val="24"/>
        </w:rPr>
        <w:t xml:space="preserve">Rashodi </w:t>
      </w:r>
      <w:r w:rsidR="00C62B60">
        <w:rPr>
          <w:rFonts w:ascii="Times New Roman" w:hAnsi="Times New Roman" w:cs="Times New Roman"/>
          <w:sz w:val="24"/>
          <w:szCs w:val="24"/>
        </w:rPr>
        <w:t>za nabav</w:t>
      </w:r>
      <w:r>
        <w:rPr>
          <w:rFonts w:ascii="Times New Roman" w:hAnsi="Times New Roman" w:cs="Times New Roman"/>
          <w:sz w:val="24"/>
          <w:szCs w:val="24"/>
        </w:rPr>
        <w:t>u n</w:t>
      </w:r>
      <w:r w:rsidR="009F59B7">
        <w:rPr>
          <w:rFonts w:ascii="Times New Roman" w:hAnsi="Times New Roman" w:cs="Times New Roman"/>
          <w:sz w:val="24"/>
          <w:szCs w:val="24"/>
        </w:rPr>
        <w:t xml:space="preserve">efinancijske dugotrajne imovine </w:t>
      </w:r>
      <w:bookmarkEnd w:id="4"/>
      <w:r w:rsidR="00E50F72">
        <w:rPr>
          <w:rFonts w:ascii="Times New Roman" w:hAnsi="Times New Roman" w:cs="Times New Roman"/>
          <w:sz w:val="24"/>
          <w:szCs w:val="24"/>
        </w:rPr>
        <w:t>Prvim</w:t>
      </w:r>
      <w:r>
        <w:rPr>
          <w:rFonts w:ascii="Times New Roman" w:hAnsi="Times New Roman" w:cs="Times New Roman"/>
          <w:sz w:val="24"/>
          <w:szCs w:val="24"/>
        </w:rPr>
        <w:t xml:space="preserve"> </w:t>
      </w:r>
      <w:r w:rsidRPr="00460537">
        <w:rPr>
          <w:rFonts w:ascii="Times New Roman" w:hAnsi="Times New Roman" w:cs="Times New Roman"/>
          <w:sz w:val="24"/>
          <w:szCs w:val="24"/>
        </w:rPr>
        <w:t xml:space="preserve">izmjenama i dopunama </w:t>
      </w:r>
      <w:r w:rsidR="00BF4C0A">
        <w:rPr>
          <w:rFonts w:ascii="Times New Roman" w:hAnsi="Times New Roman" w:cs="Times New Roman"/>
          <w:sz w:val="24"/>
          <w:szCs w:val="24"/>
        </w:rPr>
        <w:t xml:space="preserve">proračuna </w:t>
      </w:r>
      <w:r w:rsidR="009525FB">
        <w:rPr>
          <w:rFonts w:ascii="Times New Roman" w:hAnsi="Times New Roman" w:cs="Times New Roman"/>
          <w:sz w:val="24"/>
          <w:szCs w:val="24"/>
        </w:rPr>
        <w:t>za 202</w:t>
      </w:r>
      <w:r w:rsidR="004E634B">
        <w:rPr>
          <w:rFonts w:ascii="Times New Roman" w:hAnsi="Times New Roman" w:cs="Times New Roman"/>
          <w:sz w:val="24"/>
          <w:szCs w:val="24"/>
        </w:rPr>
        <w:t>5</w:t>
      </w:r>
      <w:r w:rsidR="009525FB">
        <w:rPr>
          <w:rFonts w:ascii="Times New Roman" w:hAnsi="Times New Roman" w:cs="Times New Roman"/>
          <w:sz w:val="24"/>
          <w:szCs w:val="24"/>
        </w:rPr>
        <w:t xml:space="preserve">. godinu </w:t>
      </w:r>
      <w:r w:rsidR="004E634B">
        <w:rPr>
          <w:rFonts w:ascii="Times New Roman" w:hAnsi="Times New Roman" w:cs="Times New Roman"/>
          <w:sz w:val="24"/>
          <w:szCs w:val="24"/>
        </w:rPr>
        <w:t>smanjuju</w:t>
      </w:r>
      <w:r w:rsidR="00494D67">
        <w:rPr>
          <w:rFonts w:ascii="Times New Roman" w:hAnsi="Times New Roman" w:cs="Times New Roman"/>
          <w:sz w:val="24"/>
          <w:szCs w:val="24"/>
        </w:rPr>
        <w:t xml:space="preserve"> se za </w:t>
      </w:r>
      <w:r w:rsidR="0038776D">
        <w:rPr>
          <w:rFonts w:ascii="Times New Roman" w:hAnsi="Times New Roman" w:cs="Times New Roman"/>
          <w:sz w:val="24"/>
          <w:szCs w:val="24"/>
        </w:rPr>
        <w:t>33.978</w:t>
      </w:r>
      <w:r w:rsidR="009525FB">
        <w:rPr>
          <w:rFonts w:ascii="Times New Roman" w:hAnsi="Times New Roman" w:cs="Times New Roman"/>
          <w:sz w:val="24"/>
          <w:szCs w:val="24"/>
        </w:rPr>
        <w:t>,00 eura</w:t>
      </w:r>
      <w:r w:rsidR="00494D67">
        <w:rPr>
          <w:rFonts w:ascii="Times New Roman" w:hAnsi="Times New Roman" w:cs="Times New Roman"/>
          <w:sz w:val="24"/>
          <w:szCs w:val="24"/>
        </w:rPr>
        <w:t xml:space="preserve"> te novim</w:t>
      </w:r>
      <w:r w:rsidR="00CA0E6F">
        <w:rPr>
          <w:rFonts w:ascii="Times New Roman" w:hAnsi="Times New Roman" w:cs="Times New Roman"/>
          <w:sz w:val="24"/>
          <w:szCs w:val="24"/>
        </w:rPr>
        <w:t xml:space="preserve"> planom iznose </w:t>
      </w:r>
      <w:r w:rsidR="0038776D">
        <w:rPr>
          <w:rFonts w:ascii="Times New Roman" w:hAnsi="Times New Roman" w:cs="Times New Roman"/>
          <w:sz w:val="24"/>
          <w:szCs w:val="24"/>
        </w:rPr>
        <w:t>6.065.164</w:t>
      </w:r>
      <w:r w:rsidR="009525FB">
        <w:rPr>
          <w:rFonts w:ascii="Times New Roman" w:hAnsi="Times New Roman" w:cs="Times New Roman"/>
          <w:sz w:val="24"/>
          <w:szCs w:val="24"/>
        </w:rPr>
        <w:t>,00 eura</w:t>
      </w:r>
      <w:r w:rsidR="00CA0E6F">
        <w:rPr>
          <w:rFonts w:ascii="Times New Roman" w:hAnsi="Times New Roman" w:cs="Times New Roman"/>
          <w:sz w:val="24"/>
          <w:szCs w:val="24"/>
        </w:rPr>
        <w:t>,</w:t>
      </w:r>
      <w:r w:rsidR="009525FB">
        <w:rPr>
          <w:rFonts w:ascii="Times New Roman" w:hAnsi="Times New Roman" w:cs="Times New Roman"/>
          <w:sz w:val="24"/>
          <w:szCs w:val="24"/>
        </w:rPr>
        <w:t xml:space="preserve"> od kojih se iznos </w:t>
      </w:r>
      <w:r w:rsidR="004E634B">
        <w:rPr>
          <w:rFonts w:ascii="Times New Roman" w:hAnsi="Times New Roman" w:cs="Times New Roman"/>
          <w:sz w:val="24"/>
          <w:szCs w:val="24"/>
        </w:rPr>
        <w:t>smanjenja</w:t>
      </w:r>
      <w:r w:rsidR="009525FB">
        <w:rPr>
          <w:rFonts w:ascii="Times New Roman" w:hAnsi="Times New Roman" w:cs="Times New Roman"/>
          <w:sz w:val="24"/>
          <w:szCs w:val="24"/>
        </w:rPr>
        <w:t xml:space="preserve"> od </w:t>
      </w:r>
      <w:r w:rsidR="004E634B">
        <w:rPr>
          <w:rFonts w:ascii="Times New Roman" w:hAnsi="Times New Roman" w:cs="Times New Roman"/>
          <w:sz w:val="24"/>
          <w:szCs w:val="24"/>
        </w:rPr>
        <w:t>1.</w:t>
      </w:r>
      <w:r w:rsidR="003621B6">
        <w:rPr>
          <w:rFonts w:ascii="Times New Roman" w:hAnsi="Times New Roman" w:cs="Times New Roman"/>
          <w:sz w:val="24"/>
          <w:szCs w:val="24"/>
        </w:rPr>
        <w:t>1</w:t>
      </w:r>
      <w:r w:rsidR="004E634B">
        <w:rPr>
          <w:rFonts w:ascii="Times New Roman" w:hAnsi="Times New Roman" w:cs="Times New Roman"/>
          <w:sz w:val="24"/>
          <w:szCs w:val="24"/>
        </w:rPr>
        <w:t>00</w:t>
      </w:r>
      <w:r w:rsidR="009525FB">
        <w:rPr>
          <w:rFonts w:ascii="Times New Roman" w:hAnsi="Times New Roman" w:cs="Times New Roman"/>
          <w:sz w:val="24"/>
          <w:szCs w:val="24"/>
        </w:rPr>
        <w:t>,00 eura odnosi na rashode pror</w:t>
      </w:r>
      <w:r w:rsidR="00CA0E6F">
        <w:rPr>
          <w:rFonts w:ascii="Times New Roman" w:hAnsi="Times New Roman" w:cs="Times New Roman"/>
          <w:sz w:val="24"/>
          <w:szCs w:val="24"/>
        </w:rPr>
        <w:t>a</w:t>
      </w:r>
      <w:r w:rsidR="009525FB">
        <w:rPr>
          <w:rFonts w:ascii="Times New Roman" w:hAnsi="Times New Roman" w:cs="Times New Roman"/>
          <w:sz w:val="24"/>
          <w:szCs w:val="24"/>
        </w:rPr>
        <w:t xml:space="preserve">čunskog korisnika čime </w:t>
      </w:r>
      <w:r w:rsidR="009525FB">
        <w:rPr>
          <w:rFonts w:ascii="Times New Roman" w:hAnsi="Times New Roman" w:cs="Times New Roman"/>
          <w:sz w:val="24"/>
          <w:szCs w:val="24"/>
        </w:rPr>
        <w:lastRenderedPageBreak/>
        <w:t>r</w:t>
      </w:r>
      <w:r w:rsidR="009525FB" w:rsidRPr="009525FB">
        <w:rPr>
          <w:rFonts w:ascii="Times New Roman" w:hAnsi="Times New Roman" w:cs="Times New Roman"/>
          <w:sz w:val="24"/>
          <w:szCs w:val="24"/>
        </w:rPr>
        <w:t>ashodi za nabavu nefinancijske dugotrajne imovine</w:t>
      </w:r>
      <w:r w:rsidR="009525FB">
        <w:rPr>
          <w:rFonts w:ascii="Times New Roman" w:hAnsi="Times New Roman" w:cs="Times New Roman"/>
          <w:sz w:val="24"/>
          <w:szCs w:val="24"/>
        </w:rPr>
        <w:t xml:space="preserve"> proračunskog korisnika ukupno iznose </w:t>
      </w:r>
      <w:r w:rsidR="004E634B">
        <w:rPr>
          <w:rFonts w:ascii="Times New Roman" w:hAnsi="Times New Roman" w:cs="Times New Roman"/>
          <w:sz w:val="24"/>
          <w:szCs w:val="24"/>
        </w:rPr>
        <w:t>1.490</w:t>
      </w:r>
      <w:r w:rsidR="009525FB">
        <w:rPr>
          <w:rFonts w:ascii="Times New Roman" w:hAnsi="Times New Roman" w:cs="Times New Roman"/>
          <w:sz w:val="24"/>
          <w:szCs w:val="24"/>
        </w:rPr>
        <w:t>,00 eura.</w:t>
      </w:r>
      <w:r w:rsidR="00CA0E6F">
        <w:rPr>
          <w:rFonts w:ascii="Times New Roman" w:hAnsi="Times New Roman" w:cs="Times New Roman"/>
          <w:sz w:val="24"/>
          <w:szCs w:val="24"/>
        </w:rPr>
        <w:t xml:space="preserve"> </w:t>
      </w:r>
      <w:r w:rsidR="009525FB" w:rsidRPr="009525FB">
        <w:rPr>
          <w:rFonts w:ascii="Times New Roman" w:hAnsi="Times New Roman" w:cs="Times New Roman"/>
          <w:sz w:val="24"/>
          <w:szCs w:val="24"/>
        </w:rPr>
        <w:t xml:space="preserve">Rashodi za nabavu nefinancijske dugotrajne imovine </w:t>
      </w:r>
      <w:r w:rsidR="00CA0E6F">
        <w:rPr>
          <w:rFonts w:ascii="Times New Roman" w:hAnsi="Times New Roman" w:cs="Times New Roman"/>
          <w:sz w:val="24"/>
          <w:szCs w:val="24"/>
        </w:rPr>
        <w:t>odnose se na:</w:t>
      </w:r>
    </w:p>
    <w:p w:rsidR="00CA0E6F" w:rsidRDefault="00CA0E6F" w:rsidP="00077D8C">
      <w:pPr>
        <w:pStyle w:val="Bezproreda"/>
        <w:jc w:val="both"/>
        <w:rPr>
          <w:rFonts w:ascii="Times New Roman" w:hAnsi="Times New Roman" w:cs="Times New Roman"/>
          <w:sz w:val="24"/>
          <w:szCs w:val="24"/>
        </w:rPr>
      </w:pPr>
    </w:p>
    <w:p w:rsidR="00F85A9A" w:rsidRDefault="00CA0E6F">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Rashode za nabavu </w:t>
      </w:r>
      <w:proofErr w:type="spellStart"/>
      <w:r>
        <w:rPr>
          <w:rFonts w:ascii="Times New Roman" w:hAnsi="Times New Roman" w:cs="Times New Roman"/>
          <w:sz w:val="24"/>
          <w:szCs w:val="24"/>
        </w:rPr>
        <w:t>neproizvedene</w:t>
      </w:r>
      <w:proofErr w:type="spellEnd"/>
      <w:r>
        <w:rPr>
          <w:rFonts w:ascii="Times New Roman" w:hAnsi="Times New Roman" w:cs="Times New Roman"/>
          <w:sz w:val="24"/>
          <w:szCs w:val="24"/>
        </w:rPr>
        <w:t xml:space="preserve"> dugotrajne imovine</w:t>
      </w:r>
    </w:p>
    <w:p w:rsidR="009C00D2" w:rsidRDefault="00F85A9A">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Rashodi za nabavu proizvedene dugotrajne imovine</w:t>
      </w:r>
      <w:r w:rsidR="004F6F37" w:rsidRPr="00460537">
        <w:rPr>
          <w:rFonts w:ascii="Times New Roman" w:hAnsi="Times New Roman" w:cs="Times New Roman"/>
          <w:sz w:val="24"/>
          <w:szCs w:val="24"/>
        </w:rPr>
        <w:t xml:space="preserve"> </w:t>
      </w:r>
    </w:p>
    <w:p w:rsidR="00E50F72" w:rsidRDefault="00E50F72">
      <w:pPr>
        <w:pStyle w:val="Bezproreda"/>
        <w:numPr>
          <w:ilvl w:val="0"/>
          <w:numId w:val="5"/>
        </w:numPr>
        <w:jc w:val="both"/>
        <w:rPr>
          <w:rFonts w:ascii="Times New Roman" w:hAnsi="Times New Roman" w:cs="Times New Roman"/>
          <w:sz w:val="24"/>
          <w:szCs w:val="24"/>
        </w:rPr>
      </w:pPr>
      <w:r>
        <w:rPr>
          <w:rFonts w:ascii="Times New Roman" w:hAnsi="Times New Roman" w:cs="Times New Roman"/>
          <w:sz w:val="24"/>
          <w:szCs w:val="24"/>
        </w:rPr>
        <w:t>Rashode za dodatna ulaganja na nefinancijskoj imovini</w:t>
      </w:r>
    </w:p>
    <w:p w:rsidR="00494D67" w:rsidRDefault="00494D67" w:rsidP="00077D8C">
      <w:pPr>
        <w:pStyle w:val="Bezproreda"/>
        <w:jc w:val="both"/>
        <w:rPr>
          <w:rFonts w:ascii="Times New Roman" w:hAnsi="Times New Roman" w:cs="Times New Roman"/>
          <w:sz w:val="24"/>
          <w:szCs w:val="24"/>
        </w:rPr>
      </w:pPr>
    </w:p>
    <w:p w:rsidR="00713410" w:rsidRDefault="00713410" w:rsidP="00077D8C">
      <w:pPr>
        <w:pStyle w:val="Bezproreda"/>
        <w:jc w:val="both"/>
        <w:rPr>
          <w:rFonts w:ascii="Times New Roman" w:hAnsi="Times New Roman" w:cs="Times New Roman"/>
          <w:sz w:val="24"/>
          <w:szCs w:val="24"/>
        </w:rPr>
      </w:pPr>
    </w:p>
    <w:p w:rsidR="008132C4" w:rsidRDefault="00E50F72" w:rsidP="00E50F72">
      <w:pPr>
        <w:pStyle w:val="Bezproreda"/>
        <w:ind w:left="708"/>
        <w:jc w:val="both"/>
        <w:rPr>
          <w:rFonts w:ascii="Times New Roman" w:hAnsi="Times New Roman" w:cs="Times New Roman"/>
          <w:b/>
          <w:sz w:val="24"/>
          <w:szCs w:val="24"/>
        </w:rPr>
      </w:pPr>
      <w:r w:rsidRPr="00E50F72">
        <w:rPr>
          <w:rFonts w:ascii="Times New Roman" w:hAnsi="Times New Roman" w:cs="Times New Roman"/>
          <w:b/>
          <w:sz w:val="24"/>
          <w:szCs w:val="24"/>
        </w:rPr>
        <w:t xml:space="preserve">Rashodi za nabavu </w:t>
      </w:r>
      <w:proofErr w:type="spellStart"/>
      <w:r w:rsidRPr="00E50F72">
        <w:rPr>
          <w:rFonts w:ascii="Times New Roman" w:hAnsi="Times New Roman" w:cs="Times New Roman"/>
          <w:b/>
          <w:sz w:val="24"/>
          <w:szCs w:val="24"/>
        </w:rPr>
        <w:t>neproizvedene</w:t>
      </w:r>
      <w:proofErr w:type="spellEnd"/>
      <w:r w:rsidRPr="00E50F72">
        <w:rPr>
          <w:rFonts w:ascii="Times New Roman" w:hAnsi="Times New Roman" w:cs="Times New Roman"/>
          <w:b/>
          <w:sz w:val="24"/>
          <w:szCs w:val="24"/>
        </w:rPr>
        <w:t xml:space="preserve"> dugotrajne imovine</w:t>
      </w:r>
    </w:p>
    <w:p w:rsidR="00E50F72" w:rsidRDefault="00E50F72" w:rsidP="00E50F72">
      <w:pPr>
        <w:pStyle w:val="Bezproreda"/>
        <w:jc w:val="both"/>
        <w:rPr>
          <w:rFonts w:ascii="Times New Roman" w:hAnsi="Times New Roman" w:cs="Times New Roman"/>
          <w:b/>
          <w:sz w:val="24"/>
          <w:szCs w:val="24"/>
        </w:rPr>
      </w:pPr>
    </w:p>
    <w:p w:rsidR="00713410" w:rsidRDefault="00E50F72" w:rsidP="004E634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okviru </w:t>
      </w:r>
      <w:r w:rsidR="004E634B">
        <w:rPr>
          <w:rFonts w:ascii="Times New Roman" w:hAnsi="Times New Roman" w:cs="Times New Roman"/>
          <w:sz w:val="24"/>
          <w:szCs w:val="24"/>
        </w:rPr>
        <w:t xml:space="preserve">skupine </w:t>
      </w:r>
      <w:r>
        <w:rPr>
          <w:rFonts w:ascii="Times New Roman" w:hAnsi="Times New Roman" w:cs="Times New Roman"/>
          <w:sz w:val="24"/>
          <w:szCs w:val="24"/>
        </w:rPr>
        <w:t xml:space="preserve">navedenih rashoda došlo je do povećanja od </w:t>
      </w:r>
      <w:r w:rsidR="004E634B">
        <w:rPr>
          <w:rFonts w:ascii="Times New Roman" w:hAnsi="Times New Roman" w:cs="Times New Roman"/>
          <w:sz w:val="24"/>
          <w:szCs w:val="24"/>
        </w:rPr>
        <w:t>71.9</w:t>
      </w:r>
      <w:r w:rsidR="009525FB">
        <w:rPr>
          <w:rFonts w:ascii="Times New Roman" w:hAnsi="Times New Roman" w:cs="Times New Roman"/>
          <w:sz w:val="24"/>
          <w:szCs w:val="24"/>
        </w:rPr>
        <w:t>00,00 eura</w:t>
      </w:r>
      <w:r>
        <w:rPr>
          <w:rFonts w:ascii="Times New Roman" w:hAnsi="Times New Roman" w:cs="Times New Roman"/>
          <w:sz w:val="24"/>
          <w:szCs w:val="24"/>
        </w:rPr>
        <w:t xml:space="preserve"> te oni ovim </w:t>
      </w:r>
      <w:r w:rsidR="00921863">
        <w:rPr>
          <w:rFonts w:ascii="Times New Roman" w:hAnsi="Times New Roman" w:cs="Times New Roman"/>
          <w:sz w:val="24"/>
          <w:szCs w:val="24"/>
        </w:rPr>
        <w:t>P</w:t>
      </w:r>
      <w:r>
        <w:rPr>
          <w:rFonts w:ascii="Times New Roman" w:hAnsi="Times New Roman" w:cs="Times New Roman"/>
          <w:sz w:val="24"/>
          <w:szCs w:val="24"/>
        </w:rPr>
        <w:t>rvim izmjenama i dopunama proračuna za 202</w:t>
      </w:r>
      <w:r w:rsidR="004E634B">
        <w:rPr>
          <w:rFonts w:ascii="Times New Roman" w:hAnsi="Times New Roman" w:cs="Times New Roman"/>
          <w:sz w:val="24"/>
          <w:szCs w:val="24"/>
        </w:rPr>
        <w:t>5</w:t>
      </w:r>
      <w:r>
        <w:rPr>
          <w:rFonts w:ascii="Times New Roman" w:hAnsi="Times New Roman" w:cs="Times New Roman"/>
          <w:sz w:val="24"/>
          <w:szCs w:val="24"/>
        </w:rPr>
        <w:t xml:space="preserve">. godinu iznose </w:t>
      </w:r>
      <w:r w:rsidR="004E634B">
        <w:rPr>
          <w:rFonts w:ascii="Times New Roman" w:hAnsi="Times New Roman" w:cs="Times New Roman"/>
          <w:sz w:val="24"/>
          <w:szCs w:val="24"/>
        </w:rPr>
        <w:t>3.999.500</w:t>
      </w:r>
      <w:r w:rsidR="009525FB">
        <w:rPr>
          <w:rFonts w:ascii="Times New Roman" w:hAnsi="Times New Roman" w:cs="Times New Roman"/>
          <w:sz w:val="24"/>
          <w:szCs w:val="24"/>
        </w:rPr>
        <w:t>,00 eura</w:t>
      </w:r>
      <w:r>
        <w:rPr>
          <w:rFonts w:ascii="Times New Roman" w:hAnsi="Times New Roman" w:cs="Times New Roman"/>
          <w:sz w:val="24"/>
          <w:szCs w:val="24"/>
        </w:rPr>
        <w:t>.</w:t>
      </w:r>
      <w:r w:rsidR="006E1A35">
        <w:rPr>
          <w:rFonts w:ascii="Times New Roman" w:hAnsi="Times New Roman" w:cs="Times New Roman"/>
          <w:sz w:val="24"/>
          <w:szCs w:val="24"/>
        </w:rPr>
        <w:t xml:space="preserve"> Navede</w:t>
      </w:r>
      <w:r w:rsidR="004E634B">
        <w:rPr>
          <w:rFonts w:ascii="Times New Roman" w:hAnsi="Times New Roman" w:cs="Times New Roman"/>
          <w:sz w:val="24"/>
          <w:szCs w:val="24"/>
        </w:rPr>
        <w:t xml:space="preserve">no povećanje odnosi se na otkup </w:t>
      </w:r>
      <w:r w:rsidR="009525FB">
        <w:rPr>
          <w:rFonts w:ascii="Times New Roman" w:hAnsi="Times New Roman" w:cs="Times New Roman"/>
          <w:sz w:val="24"/>
          <w:szCs w:val="24"/>
        </w:rPr>
        <w:t xml:space="preserve">zemljišta </w:t>
      </w:r>
      <w:proofErr w:type="spellStart"/>
      <w:r w:rsidR="009525FB">
        <w:rPr>
          <w:rFonts w:ascii="Times New Roman" w:hAnsi="Times New Roman" w:cs="Times New Roman"/>
          <w:sz w:val="24"/>
          <w:szCs w:val="24"/>
        </w:rPr>
        <w:t>k.č</w:t>
      </w:r>
      <w:proofErr w:type="spellEnd"/>
      <w:r w:rsidR="009525FB">
        <w:rPr>
          <w:rFonts w:ascii="Times New Roman" w:hAnsi="Times New Roman" w:cs="Times New Roman"/>
          <w:sz w:val="24"/>
          <w:szCs w:val="24"/>
        </w:rPr>
        <w:t xml:space="preserve">. </w:t>
      </w:r>
      <w:r w:rsidR="004E634B">
        <w:rPr>
          <w:rFonts w:ascii="Times New Roman" w:hAnsi="Times New Roman" w:cs="Times New Roman"/>
          <w:sz w:val="24"/>
          <w:szCs w:val="24"/>
        </w:rPr>
        <w:t>751 i 752 k.o. Privlaka namijenjen za proširenje groblja, te</w:t>
      </w:r>
      <w:r w:rsidR="009525FB">
        <w:rPr>
          <w:rFonts w:ascii="Times New Roman" w:hAnsi="Times New Roman" w:cs="Times New Roman"/>
          <w:sz w:val="24"/>
          <w:szCs w:val="24"/>
        </w:rPr>
        <w:t xml:space="preserve"> otkup </w:t>
      </w:r>
      <w:proofErr w:type="spellStart"/>
      <w:r w:rsidR="004E634B">
        <w:rPr>
          <w:rFonts w:ascii="Times New Roman" w:hAnsi="Times New Roman" w:cs="Times New Roman"/>
          <w:sz w:val="24"/>
          <w:szCs w:val="24"/>
        </w:rPr>
        <w:t>k.č</w:t>
      </w:r>
      <w:proofErr w:type="spellEnd"/>
      <w:r w:rsidR="004E634B">
        <w:rPr>
          <w:rFonts w:ascii="Times New Roman" w:hAnsi="Times New Roman" w:cs="Times New Roman"/>
          <w:sz w:val="24"/>
          <w:szCs w:val="24"/>
        </w:rPr>
        <w:t>. 349/1 k.o. Privlaka.</w:t>
      </w:r>
    </w:p>
    <w:p w:rsidR="00C9028F" w:rsidRDefault="00C9028F" w:rsidP="00E50F72">
      <w:pPr>
        <w:pStyle w:val="Bezproreda"/>
        <w:jc w:val="both"/>
        <w:rPr>
          <w:rFonts w:ascii="Times New Roman" w:hAnsi="Times New Roman" w:cs="Times New Roman"/>
          <w:sz w:val="24"/>
          <w:szCs w:val="24"/>
        </w:rPr>
      </w:pPr>
    </w:p>
    <w:p w:rsidR="00C9028F" w:rsidRDefault="00C9028F" w:rsidP="00E50F72">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C9028F">
        <w:rPr>
          <w:rFonts w:ascii="Times New Roman" w:hAnsi="Times New Roman" w:cs="Times New Roman"/>
          <w:b/>
          <w:sz w:val="24"/>
          <w:szCs w:val="24"/>
        </w:rPr>
        <w:t>Rashodi za nabavu proizvedene dugotrajne imovine</w:t>
      </w:r>
    </w:p>
    <w:p w:rsidR="00C9028F" w:rsidRDefault="00C9028F" w:rsidP="00E50F72">
      <w:pPr>
        <w:pStyle w:val="Bezproreda"/>
        <w:jc w:val="both"/>
        <w:rPr>
          <w:rFonts w:ascii="Times New Roman" w:hAnsi="Times New Roman" w:cs="Times New Roman"/>
          <w:b/>
          <w:sz w:val="24"/>
          <w:szCs w:val="24"/>
        </w:rPr>
      </w:pPr>
    </w:p>
    <w:p w:rsidR="00C9028F" w:rsidRDefault="00C9028F" w:rsidP="00E50F7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za nabavu proizvedene dugotrajne imovine </w:t>
      </w:r>
      <w:r w:rsidR="00D40C78">
        <w:rPr>
          <w:rFonts w:ascii="Times New Roman" w:hAnsi="Times New Roman" w:cs="Times New Roman"/>
          <w:sz w:val="24"/>
          <w:szCs w:val="24"/>
        </w:rPr>
        <w:t xml:space="preserve">sadrže rashode za građevinske objekte, postrojenja i opremu, knjige i umjetnička djela i nematerijalnu proizvedenu imovinu te </w:t>
      </w:r>
      <w:r>
        <w:rPr>
          <w:rFonts w:ascii="Times New Roman" w:hAnsi="Times New Roman" w:cs="Times New Roman"/>
          <w:sz w:val="24"/>
          <w:szCs w:val="24"/>
        </w:rPr>
        <w:t>se prvim izmjenama i dopunama proračuna za 202</w:t>
      </w:r>
      <w:r w:rsidR="00822552">
        <w:rPr>
          <w:rFonts w:ascii="Times New Roman" w:hAnsi="Times New Roman" w:cs="Times New Roman"/>
          <w:sz w:val="24"/>
          <w:szCs w:val="24"/>
        </w:rPr>
        <w:t>5</w:t>
      </w:r>
      <w:r>
        <w:rPr>
          <w:rFonts w:ascii="Times New Roman" w:hAnsi="Times New Roman" w:cs="Times New Roman"/>
          <w:sz w:val="24"/>
          <w:szCs w:val="24"/>
        </w:rPr>
        <w:t xml:space="preserve">. godinu </w:t>
      </w:r>
      <w:r w:rsidR="00822552">
        <w:rPr>
          <w:rFonts w:ascii="Times New Roman" w:hAnsi="Times New Roman" w:cs="Times New Roman"/>
          <w:sz w:val="24"/>
          <w:szCs w:val="24"/>
        </w:rPr>
        <w:t>smanjuju</w:t>
      </w:r>
      <w:r>
        <w:rPr>
          <w:rFonts w:ascii="Times New Roman" w:hAnsi="Times New Roman" w:cs="Times New Roman"/>
          <w:sz w:val="24"/>
          <w:szCs w:val="24"/>
        </w:rPr>
        <w:t xml:space="preserve"> za </w:t>
      </w:r>
      <w:r w:rsidR="0038776D">
        <w:rPr>
          <w:rFonts w:ascii="Times New Roman" w:hAnsi="Times New Roman" w:cs="Times New Roman"/>
          <w:sz w:val="24"/>
          <w:szCs w:val="24"/>
        </w:rPr>
        <w:t>105.878</w:t>
      </w:r>
      <w:r w:rsidR="004D5769">
        <w:rPr>
          <w:rFonts w:ascii="Times New Roman" w:hAnsi="Times New Roman" w:cs="Times New Roman"/>
          <w:sz w:val="24"/>
          <w:szCs w:val="24"/>
        </w:rPr>
        <w:t>,00 eura</w:t>
      </w:r>
      <w:r>
        <w:rPr>
          <w:rFonts w:ascii="Times New Roman" w:hAnsi="Times New Roman" w:cs="Times New Roman"/>
          <w:sz w:val="24"/>
          <w:szCs w:val="24"/>
        </w:rPr>
        <w:t xml:space="preserve"> te ukupno iznose </w:t>
      </w:r>
      <w:r w:rsidR="0038776D">
        <w:rPr>
          <w:rFonts w:ascii="Times New Roman" w:hAnsi="Times New Roman" w:cs="Times New Roman"/>
          <w:sz w:val="24"/>
          <w:szCs w:val="24"/>
        </w:rPr>
        <w:t>1.985.664</w:t>
      </w:r>
      <w:r w:rsidR="004D5769">
        <w:rPr>
          <w:rFonts w:ascii="Times New Roman" w:hAnsi="Times New Roman" w:cs="Times New Roman"/>
          <w:sz w:val="24"/>
          <w:szCs w:val="24"/>
        </w:rPr>
        <w:t>,00 eura</w:t>
      </w:r>
      <w:r>
        <w:rPr>
          <w:rFonts w:ascii="Times New Roman" w:hAnsi="Times New Roman" w:cs="Times New Roman"/>
          <w:sz w:val="24"/>
          <w:szCs w:val="24"/>
        </w:rPr>
        <w:t>.</w:t>
      </w:r>
    </w:p>
    <w:p w:rsidR="00D40C78" w:rsidRDefault="00D40C78" w:rsidP="00E50F72">
      <w:pPr>
        <w:pStyle w:val="Bezproreda"/>
        <w:jc w:val="both"/>
        <w:rPr>
          <w:rFonts w:ascii="Times New Roman" w:hAnsi="Times New Roman" w:cs="Times New Roman"/>
          <w:sz w:val="24"/>
          <w:szCs w:val="24"/>
        </w:rPr>
      </w:pPr>
    </w:p>
    <w:p w:rsidR="00592FAB" w:rsidRDefault="00D40C78" w:rsidP="00FF7A84">
      <w:pPr>
        <w:pStyle w:val="Bezproreda"/>
        <w:jc w:val="both"/>
        <w:rPr>
          <w:rFonts w:ascii="Times New Roman" w:hAnsi="Times New Roman" w:cs="Times New Roman"/>
          <w:sz w:val="24"/>
          <w:szCs w:val="24"/>
        </w:rPr>
      </w:pPr>
      <w:r>
        <w:rPr>
          <w:rFonts w:ascii="Times New Roman" w:hAnsi="Times New Roman" w:cs="Times New Roman"/>
          <w:sz w:val="24"/>
          <w:szCs w:val="24"/>
        </w:rPr>
        <w:t>Rashodi za građevinske objekte se povećavaju za</w:t>
      </w:r>
      <w:r w:rsidR="002C5EBA">
        <w:rPr>
          <w:rFonts w:ascii="Times New Roman" w:hAnsi="Times New Roman" w:cs="Times New Roman"/>
          <w:sz w:val="24"/>
          <w:szCs w:val="24"/>
        </w:rPr>
        <w:t xml:space="preserve"> </w:t>
      </w:r>
      <w:r w:rsidR="00822552">
        <w:rPr>
          <w:rFonts w:ascii="Times New Roman" w:hAnsi="Times New Roman" w:cs="Times New Roman"/>
          <w:sz w:val="24"/>
          <w:szCs w:val="24"/>
        </w:rPr>
        <w:t>62.000</w:t>
      </w:r>
      <w:r w:rsidR="004D5769">
        <w:rPr>
          <w:rFonts w:ascii="Times New Roman" w:hAnsi="Times New Roman" w:cs="Times New Roman"/>
          <w:sz w:val="24"/>
          <w:szCs w:val="24"/>
        </w:rPr>
        <w:t>,00 eura</w:t>
      </w:r>
      <w:r w:rsidR="00822552">
        <w:rPr>
          <w:rFonts w:ascii="Times New Roman" w:hAnsi="Times New Roman" w:cs="Times New Roman"/>
          <w:sz w:val="24"/>
          <w:szCs w:val="24"/>
        </w:rPr>
        <w:t xml:space="preserve"> a povećanje kojih se odnosi na Izgradnju vodovodne mreže u iznosu od 100.000,00 eura, R</w:t>
      </w:r>
      <w:r w:rsidR="00592FAB">
        <w:rPr>
          <w:rFonts w:ascii="Times New Roman" w:hAnsi="Times New Roman" w:cs="Times New Roman"/>
          <w:sz w:val="24"/>
          <w:szCs w:val="24"/>
        </w:rPr>
        <w:t xml:space="preserve">ekonstrukciju SRC </w:t>
      </w:r>
      <w:proofErr w:type="spellStart"/>
      <w:r w:rsidR="00592FAB">
        <w:rPr>
          <w:rFonts w:ascii="Times New Roman" w:hAnsi="Times New Roman" w:cs="Times New Roman"/>
          <w:sz w:val="24"/>
          <w:szCs w:val="24"/>
        </w:rPr>
        <w:t>Sabunike</w:t>
      </w:r>
      <w:proofErr w:type="spellEnd"/>
      <w:r w:rsidR="00592FAB">
        <w:rPr>
          <w:rFonts w:ascii="Times New Roman" w:hAnsi="Times New Roman" w:cs="Times New Roman"/>
          <w:sz w:val="24"/>
          <w:szCs w:val="24"/>
        </w:rPr>
        <w:t xml:space="preserve"> (svlačionice)</w:t>
      </w:r>
      <w:r w:rsidR="002C5EBA">
        <w:rPr>
          <w:rFonts w:ascii="Times New Roman" w:hAnsi="Times New Roman" w:cs="Times New Roman"/>
          <w:sz w:val="24"/>
          <w:szCs w:val="24"/>
        </w:rPr>
        <w:t xml:space="preserve"> u iznosu od </w:t>
      </w:r>
      <w:r w:rsidR="00822552">
        <w:rPr>
          <w:rFonts w:ascii="Times New Roman" w:hAnsi="Times New Roman" w:cs="Times New Roman"/>
          <w:sz w:val="24"/>
          <w:szCs w:val="24"/>
        </w:rPr>
        <w:t>100.000</w:t>
      </w:r>
      <w:r w:rsidR="00592FAB">
        <w:rPr>
          <w:rFonts w:ascii="Times New Roman" w:hAnsi="Times New Roman" w:cs="Times New Roman"/>
          <w:sz w:val="24"/>
          <w:szCs w:val="24"/>
        </w:rPr>
        <w:t>,00 eura</w:t>
      </w:r>
      <w:r w:rsidR="002C5EBA">
        <w:rPr>
          <w:rFonts w:ascii="Times New Roman" w:hAnsi="Times New Roman" w:cs="Times New Roman"/>
          <w:sz w:val="24"/>
          <w:szCs w:val="24"/>
        </w:rPr>
        <w:t xml:space="preserve">, </w:t>
      </w:r>
      <w:r w:rsidR="00FF7A84">
        <w:rPr>
          <w:rFonts w:ascii="Times New Roman" w:hAnsi="Times New Roman" w:cs="Times New Roman"/>
          <w:sz w:val="24"/>
          <w:szCs w:val="24"/>
        </w:rPr>
        <w:t xml:space="preserve">Izgradnju </w:t>
      </w:r>
      <w:r w:rsidR="00FE37FA">
        <w:rPr>
          <w:rFonts w:ascii="Times New Roman" w:hAnsi="Times New Roman" w:cs="Times New Roman"/>
          <w:sz w:val="24"/>
          <w:szCs w:val="24"/>
        </w:rPr>
        <w:t>TS u zoni pretežito poslovne na</w:t>
      </w:r>
      <w:r w:rsidR="00FF7A84">
        <w:rPr>
          <w:rFonts w:ascii="Times New Roman" w:hAnsi="Times New Roman" w:cs="Times New Roman"/>
          <w:sz w:val="24"/>
          <w:szCs w:val="24"/>
        </w:rPr>
        <w:t xml:space="preserve">mjene (K1) </w:t>
      </w:r>
      <w:r w:rsidR="005901EE">
        <w:rPr>
          <w:rFonts w:ascii="Times New Roman" w:hAnsi="Times New Roman" w:cs="Times New Roman"/>
          <w:sz w:val="24"/>
          <w:szCs w:val="24"/>
        </w:rPr>
        <w:t xml:space="preserve">u iznosu od </w:t>
      </w:r>
      <w:r w:rsidR="00592FAB">
        <w:rPr>
          <w:rFonts w:ascii="Times New Roman" w:hAnsi="Times New Roman" w:cs="Times New Roman"/>
          <w:sz w:val="24"/>
          <w:szCs w:val="24"/>
        </w:rPr>
        <w:t>2</w:t>
      </w:r>
      <w:r w:rsidR="005901EE">
        <w:rPr>
          <w:rFonts w:ascii="Times New Roman" w:hAnsi="Times New Roman" w:cs="Times New Roman"/>
          <w:sz w:val="24"/>
          <w:szCs w:val="24"/>
        </w:rPr>
        <w:t xml:space="preserve">0.000,00 </w:t>
      </w:r>
      <w:r w:rsidR="00592FAB">
        <w:rPr>
          <w:rFonts w:ascii="Times New Roman" w:hAnsi="Times New Roman" w:cs="Times New Roman"/>
          <w:sz w:val="24"/>
          <w:szCs w:val="24"/>
        </w:rPr>
        <w:t>eura</w:t>
      </w:r>
      <w:r w:rsidR="00822552">
        <w:rPr>
          <w:rFonts w:ascii="Times New Roman" w:hAnsi="Times New Roman" w:cs="Times New Roman"/>
          <w:sz w:val="24"/>
          <w:szCs w:val="24"/>
        </w:rPr>
        <w:t xml:space="preserve">, </w:t>
      </w:r>
      <w:r w:rsidR="00592FAB">
        <w:rPr>
          <w:rFonts w:ascii="Times New Roman" w:hAnsi="Times New Roman" w:cs="Times New Roman"/>
          <w:sz w:val="24"/>
          <w:szCs w:val="24"/>
        </w:rPr>
        <w:t xml:space="preserve">Ostali nespomenuti građevinski objekti (tribine na pomoćnom igralištu </w:t>
      </w:r>
      <w:proofErr w:type="spellStart"/>
      <w:r w:rsidR="00592FAB">
        <w:rPr>
          <w:rFonts w:ascii="Times New Roman" w:hAnsi="Times New Roman" w:cs="Times New Roman"/>
          <w:sz w:val="24"/>
          <w:szCs w:val="24"/>
        </w:rPr>
        <w:t>Sabunike</w:t>
      </w:r>
      <w:proofErr w:type="spellEnd"/>
      <w:r w:rsidR="00592FAB">
        <w:rPr>
          <w:rFonts w:ascii="Times New Roman" w:hAnsi="Times New Roman" w:cs="Times New Roman"/>
          <w:sz w:val="24"/>
          <w:szCs w:val="24"/>
        </w:rPr>
        <w:t xml:space="preserve">) u iznosu od </w:t>
      </w:r>
      <w:r w:rsidR="00822552">
        <w:rPr>
          <w:rFonts w:ascii="Times New Roman" w:hAnsi="Times New Roman" w:cs="Times New Roman"/>
          <w:sz w:val="24"/>
          <w:szCs w:val="24"/>
        </w:rPr>
        <w:t>38.000</w:t>
      </w:r>
      <w:r w:rsidR="00592FAB">
        <w:rPr>
          <w:rFonts w:ascii="Times New Roman" w:hAnsi="Times New Roman" w:cs="Times New Roman"/>
          <w:sz w:val="24"/>
          <w:szCs w:val="24"/>
        </w:rPr>
        <w:t>,00 eura</w:t>
      </w:r>
      <w:r w:rsidR="00822552">
        <w:rPr>
          <w:rFonts w:ascii="Times New Roman" w:hAnsi="Times New Roman" w:cs="Times New Roman"/>
          <w:sz w:val="24"/>
          <w:szCs w:val="24"/>
        </w:rPr>
        <w:t>.</w:t>
      </w:r>
    </w:p>
    <w:p w:rsidR="00A4031D" w:rsidRDefault="002C5EBA" w:rsidP="00592FA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A ujedno je </w:t>
      </w:r>
      <w:r w:rsidR="00592FAB">
        <w:rPr>
          <w:rFonts w:ascii="Times New Roman" w:hAnsi="Times New Roman" w:cs="Times New Roman"/>
          <w:sz w:val="24"/>
          <w:szCs w:val="24"/>
        </w:rPr>
        <w:t>došlo do</w:t>
      </w:r>
      <w:r w:rsidR="00822552">
        <w:rPr>
          <w:rFonts w:ascii="Times New Roman" w:hAnsi="Times New Roman" w:cs="Times New Roman"/>
          <w:sz w:val="24"/>
          <w:szCs w:val="24"/>
        </w:rPr>
        <w:t xml:space="preserve"> smanjenja troškova izgradnje energetski i komunikacijskih vodova u zoni K1 u iznosu od 11.000,00 eura, troškova uređenja </w:t>
      </w:r>
      <w:proofErr w:type="spellStart"/>
      <w:r w:rsidR="00822552">
        <w:rPr>
          <w:rFonts w:ascii="Times New Roman" w:hAnsi="Times New Roman" w:cs="Times New Roman"/>
          <w:sz w:val="24"/>
          <w:szCs w:val="24"/>
        </w:rPr>
        <w:t>pokosa</w:t>
      </w:r>
      <w:proofErr w:type="spellEnd"/>
      <w:r w:rsidR="00822552">
        <w:rPr>
          <w:rFonts w:ascii="Times New Roman" w:hAnsi="Times New Roman" w:cs="Times New Roman"/>
          <w:sz w:val="24"/>
          <w:szCs w:val="24"/>
        </w:rPr>
        <w:t xml:space="preserve"> – plaža </w:t>
      </w:r>
      <w:proofErr w:type="spellStart"/>
      <w:r w:rsidR="00822552">
        <w:rPr>
          <w:rFonts w:ascii="Times New Roman" w:hAnsi="Times New Roman" w:cs="Times New Roman"/>
          <w:sz w:val="24"/>
          <w:szCs w:val="24"/>
        </w:rPr>
        <w:t>Sabunike</w:t>
      </w:r>
      <w:proofErr w:type="spellEnd"/>
      <w:r w:rsidR="00822552">
        <w:rPr>
          <w:rFonts w:ascii="Times New Roman" w:hAnsi="Times New Roman" w:cs="Times New Roman"/>
          <w:sz w:val="24"/>
          <w:szCs w:val="24"/>
        </w:rPr>
        <w:t xml:space="preserve"> u iznosu od </w:t>
      </w:r>
      <w:r w:rsidR="0038776D">
        <w:rPr>
          <w:rFonts w:ascii="Times New Roman" w:hAnsi="Times New Roman" w:cs="Times New Roman"/>
          <w:sz w:val="24"/>
          <w:szCs w:val="24"/>
        </w:rPr>
        <w:t>61.500</w:t>
      </w:r>
      <w:r w:rsidR="00822552">
        <w:rPr>
          <w:rFonts w:ascii="Times New Roman" w:hAnsi="Times New Roman" w:cs="Times New Roman"/>
          <w:sz w:val="24"/>
          <w:szCs w:val="24"/>
        </w:rPr>
        <w:t xml:space="preserve">,00 eura budući da je dio plaćen krajem 2024. godine, smanjenje troškova izgradnje </w:t>
      </w:r>
      <w:proofErr w:type="spellStart"/>
      <w:r w:rsidR="00822552">
        <w:rPr>
          <w:rFonts w:ascii="Times New Roman" w:hAnsi="Times New Roman" w:cs="Times New Roman"/>
          <w:sz w:val="24"/>
          <w:szCs w:val="24"/>
        </w:rPr>
        <w:t>Reciklažnog</w:t>
      </w:r>
      <w:proofErr w:type="spellEnd"/>
      <w:r w:rsidR="00822552">
        <w:rPr>
          <w:rFonts w:ascii="Times New Roman" w:hAnsi="Times New Roman" w:cs="Times New Roman"/>
          <w:sz w:val="24"/>
          <w:szCs w:val="24"/>
        </w:rPr>
        <w:t xml:space="preserve"> dvorišta za 70.000,00 eura te smanjenje troškova izgradnje javnih WC – a za 40.000,00 eura.</w:t>
      </w:r>
    </w:p>
    <w:p w:rsidR="00A4031D" w:rsidRDefault="00A4031D" w:rsidP="00A4031D">
      <w:pPr>
        <w:pStyle w:val="Bezproreda"/>
        <w:jc w:val="both"/>
        <w:rPr>
          <w:rFonts w:ascii="Times New Roman" w:hAnsi="Times New Roman" w:cs="Times New Roman"/>
          <w:sz w:val="24"/>
          <w:szCs w:val="24"/>
        </w:rPr>
      </w:pPr>
    </w:p>
    <w:p w:rsidR="00A4031D" w:rsidRDefault="00A4031D" w:rsidP="00A4031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Rashodi za nabavu postrojenja i opreme se ovim izmjenama i dopunama proračuna </w:t>
      </w:r>
      <w:r w:rsidR="00260C42">
        <w:rPr>
          <w:rFonts w:ascii="Times New Roman" w:hAnsi="Times New Roman" w:cs="Times New Roman"/>
          <w:sz w:val="24"/>
          <w:szCs w:val="24"/>
        </w:rPr>
        <w:t>povećavaju</w:t>
      </w:r>
      <w:r>
        <w:rPr>
          <w:rFonts w:ascii="Times New Roman" w:hAnsi="Times New Roman" w:cs="Times New Roman"/>
          <w:sz w:val="24"/>
          <w:szCs w:val="24"/>
        </w:rPr>
        <w:t xml:space="preserve"> za </w:t>
      </w:r>
      <w:r w:rsidR="003621B6">
        <w:rPr>
          <w:rFonts w:ascii="Times New Roman" w:hAnsi="Times New Roman" w:cs="Times New Roman"/>
          <w:sz w:val="24"/>
          <w:szCs w:val="24"/>
        </w:rPr>
        <w:t>34.720</w:t>
      </w:r>
      <w:r w:rsidR="00954285">
        <w:rPr>
          <w:rFonts w:ascii="Times New Roman" w:hAnsi="Times New Roman" w:cs="Times New Roman"/>
          <w:sz w:val="24"/>
          <w:szCs w:val="24"/>
        </w:rPr>
        <w:t>,00 eura</w:t>
      </w:r>
      <w:r w:rsidR="00637966">
        <w:rPr>
          <w:rFonts w:ascii="Times New Roman" w:hAnsi="Times New Roman" w:cs="Times New Roman"/>
          <w:sz w:val="24"/>
          <w:szCs w:val="24"/>
        </w:rPr>
        <w:t xml:space="preserve"> te novim planom iznose </w:t>
      </w:r>
      <w:r w:rsidR="003621B6">
        <w:rPr>
          <w:rFonts w:ascii="Times New Roman" w:hAnsi="Times New Roman" w:cs="Times New Roman"/>
          <w:sz w:val="24"/>
          <w:szCs w:val="24"/>
        </w:rPr>
        <w:t>121.750,00</w:t>
      </w:r>
      <w:r w:rsidR="00954285">
        <w:rPr>
          <w:rFonts w:ascii="Times New Roman" w:hAnsi="Times New Roman" w:cs="Times New Roman"/>
          <w:sz w:val="24"/>
          <w:szCs w:val="24"/>
        </w:rPr>
        <w:t xml:space="preserve"> eura</w:t>
      </w:r>
      <w:r w:rsidR="00AC2D6A">
        <w:rPr>
          <w:rFonts w:ascii="Times New Roman" w:hAnsi="Times New Roman" w:cs="Times New Roman"/>
          <w:sz w:val="24"/>
          <w:szCs w:val="24"/>
        </w:rPr>
        <w:t xml:space="preserve">. </w:t>
      </w:r>
      <w:r w:rsidR="00BD462D">
        <w:rPr>
          <w:rFonts w:ascii="Times New Roman" w:hAnsi="Times New Roman" w:cs="Times New Roman"/>
          <w:sz w:val="24"/>
          <w:szCs w:val="24"/>
        </w:rPr>
        <w:t xml:space="preserve">Povećanje rashoda za nabavu postrojenja i opreme u iznosu od </w:t>
      </w:r>
      <w:r w:rsidR="00AC2D6A">
        <w:rPr>
          <w:rFonts w:ascii="Times New Roman" w:hAnsi="Times New Roman" w:cs="Times New Roman"/>
          <w:sz w:val="24"/>
          <w:szCs w:val="24"/>
        </w:rPr>
        <w:t>35.820</w:t>
      </w:r>
      <w:r w:rsidR="00BD462D">
        <w:rPr>
          <w:rFonts w:ascii="Times New Roman" w:hAnsi="Times New Roman" w:cs="Times New Roman"/>
          <w:sz w:val="24"/>
          <w:szCs w:val="24"/>
        </w:rPr>
        <w:t>,00 eura odnosi se na</w:t>
      </w:r>
      <w:r w:rsidR="00AC2D6A">
        <w:rPr>
          <w:rFonts w:ascii="Times New Roman" w:hAnsi="Times New Roman" w:cs="Times New Roman"/>
          <w:sz w:val="24"/>
          <w:szCs w:val="24"/>
        </w:rPr>
        <w:t xml:space="preserve"> općinu Privlaka i to na</w:t>
      </w:r>
      <w:r w:rsidR="00BD462D">
        <w:rPr>
          <w:rFonts w:ascii="Times New Roman" w:hAnsi="Times New Roman" w:cs="Times New Roman"/>
          <w:sz w:val="24"/>
          <w:szCs w:val="24"/>
        </w:rPr>
        <w:t xml:space="preserve"> nabavu opreme potrebne za </w:t>
      </w:r>
      <w:r w:rsidR="00AC2D6A">
        <w:rPr>
          <w:rFonts w:ascii="Times New Roman" w:hAnsi="Times New Roman" w:cs="Times New Roman"/>
          <w:sz w:val="24"/>
          <w:szCs w:val="24"/>
        </w:rPr>
        <w:t xml:space="preserve">uređenje plaža, šetnica (klupe, suncobrani, koševi za otpatke, </w:t>
      </w:r>
      <w:proofErr w:type="spellStart"/>
      <w:r w:rsidR="00AC2D6A">
        <w:rPr>
          <w:rFonts w:ascii="Times New Roman" w:hAnsi="Times New Roman" w:cs="Times New Roman"/>
          <w:sz w:val="24"/>
          <w:szCs w:val="24"/>
        </w:rPr>
        <w:t>presvlačilišta</w:t>
      </w:r>
      <w:proofErr w:type="spellEnd"/>
      <w:r w:rsidR="00AC2D6A">
        <w:rPr>
          <w:rFonts w:ascii="Times New Roman" w:hAnsi="Times New Roman" w:cs="Times New Roman"/>
          <w:sz w:val="24"/>
          <w:szCs w:val="24"/>
        </w:rPr>
        <w:t xml:space="preserve"> za plaže), autobusnih stajališta, te nabavku opreme za uređenje dječjih igrališta.</w:t>
      </w:r>
    </w:p>
    <w:p w:rsidR="00AC2D6A" w:rsidRDefault="00AC2D6A" w:rsidP="00A4031D">
      <w:pPr>
        <w:pStyle w:val="Bezproreda"/>
        <w:jc w:val="both"/>
        <w:rPr>
          <w:rFonts w:ascii="Times New Roman" w:hAnsi="Times New Roman" w:cs="Times New Roman"/>
          <w:sz w:val="24"/>
          <w:szCs w:val="24"/>
        </w:rPr>
      </w:pPr>
      <w:r>
        <w:rPr>
          <w:rFonts w:ascii="Times New Roman" w:hAnsi="Times New Roman" w:cs="Times New Roman"/>
          <w:sz w:val="24"/>
          <w:szCs w:val="24"/>
        </w:rPr>
        <w:t>Dok je kod proračunskog korisnika došlo do smanjenja rashoda unutar navedene skupine za 1.100,0 eura a koje se odnosi na smanjenje rashoda za nabavku računalne opreme, te uredske opreme i namještaja.</w:t>
      </w:r>
    </w:p>
    <w:p w:rsidR="009F6082" w:rsidRDefault="009F6082" w:rsidP="00A4031D">
      <w:pPr>
        <w:pStyle w:val="Bezproreda"/>
        <w:jc w:val="both"/>
        <w:rPr>
          <w:rFonts w:ascii="Times New Roman" w:hAnsi="Times New Roman" w:cs="Times New Roman"/>
          <w:sz w:val="24"/>
          <w:szCs w:val="24"/>
        </w:rPr>
      </w:pPr>
    </w:p>
    <w:p w:rsidR="006C1173" w:rsidRDefault="00077044" w:rsidP="00A4031D">
      <w:pPr>
        <w:pStyle w:val="Bezproreda"/>
        <w:jc w:val="both"/>
        <w:rPr>
          <w:rFonts w:ascii="Times New Roman" w:hAnsi="Times New Roman" w:cs="Times New Roman"/>
          <w:sz w:val="24"/>
          <w:szCs w:val="24"/>
        </w:rPr>
      </w:pPr>
      <w:r>
        <w:rPr>
          <w:rFonts w:ascii="Times New Roman" w:hAnsi="Times New Roman" w:cs="Times New Roman"/>
          <w:sz w:val="24"/>
          <w:szCs w:val="24"/>
        </w:rPr>
        <w:t>Rashodi za nabavu nematerijalne proizvedene imovine se prvim izmjenama i dopunama proračun za 202</w:t>
      </w:r>
      <w:r w:rsidR="0028490B">
        <w:rPr>
          <w:rFonts w:ascii="Times New Roman" w:hAnsi="Times New Roman" w:cs="Times New Roman"/>
          <w:sz w:val="24"/>
          <w:szCs w:val="24"/>
        </w:rPr>
        <w:t>5</w:t>
      </w:r>
      <w:r>
        <w:rPr>
          <w:rFonts w:ascii="Times New Roman" w:hAnsi="Times New Roman" w:cs="Times New Roman"/>
          <w:sz w:val="24"/>
          <w:szCs w:val="24"/>
        </w:rPr>
        <w:t>. godinu</w:t>
      </w:r>
      <w:r w:rsidR="0028490B">
        <w:rPr>
          <w:rFonts w:ascii="Times New Roman" w:hAnsi="Times New Roman" w:cs="Times New Roman"/>
          <w:sz w:val="24"/>
          <w:szCs w:val="24"/>
        </w:rPr>
        <w:t xml:space="preserve"> smanjuj </w:t>
      </w:r>
      <w:r>
        <w:rPr>
          <w:rFonts w:ascii="Times New Roman" w:hAnsi="Times New Roman" w:cs="Times New Roman"/>
          <w:sz w:val="24"/>
          <w:szCs w:val="24"/>
        </w:rPr>
        <w:t xml:space="preserve">za </w:t>
      </w:r>
      <w:r w:rsidR="0028490B">
        <w:rPr>
          <w:rFonts w:ascii="Times New Roman" w:hAnsi="Times New Roman" w:cs="Times New Roman"/>
          <w:sz w:val="24"/>
          <w:szCs w:val="24"/>
        </w:rPr>
        <w:t>206.098,00</w:t>
      </w:r>
      <w:r w:rsidR="006B0A1B">
        <w:rPr>
          <w:rFonts w:ascii="Times New Roman" w:hAnsi="Times New Roman" w:cs="Times New Roman"/>
          <w:sz w:val="24"/>
          <w:szCs w:val="24"/>
        </w:rPr>
        <w:t xml:space="preserve"> eura</w:t>
      </w:r>
      <w:r>
        <w:rPr>
          <w:rFonts w:ascii="Times New Roman" w:hAnsi="Times New Roman" w:cs="Times New Roman"/>
          <w:sz w:val="24"/>
          <w:szCs w:val="24"/>
        </w:rPr>
        <w:t xml:space="preserve"> te ukupno iznose </w:t>
      </w:r>
      <w:r w:rsidR="0028490B">
        <w:rPr>
          <w:rFonts w:ascii="Times New Roman" w:hAnsi="Times New Roman" w:cs="Times New Roman"/>
          <w:sz w:val="24"/>
          <w:szCs w:val="24"/>
        </w:rPr>
        <w:t>466.750,00</w:t>
      </w:r>
      <w:r w:rsidR="006B0A1B">
        <w:rPr>
          <w:rFonts w:ascii="Times New Roman" w:hAnsi="Times New Roman" w:cs="Times New Roman"/>
          <w:sz w:val="24"/>
          <w:szCs w:val="24"/>
        </w:rPr>
        <w:t xml:space="preserve"> eura</w:t>
      </w:r>
      <w:r>
        <w:rPr>
          <w:rFonts w:ascii="Times New Roman" w:hAnsi="Times New Roman" w:cs="Times New Roman"/>
          <w:sz w:val="24"/>
          <w:szCs w:val="24"/>
        </w:rPr>
        <w:t xml:space="preserve">. Navedena izmjena plana se odnosi na projektnu dokumentaciju </w:t>
      </w:r>
      <w:r w:rsidR="006B0A1B">
        <w:rPr>
          <w:rFonts w:ascii="Times New Roman" w:hAnsi="Times New Roman" w:cs="Times New Roman"/>
          <w:sz w:val="24"/>
          <w:szCs w:val="24"/>
        </w:rPr>
        <w:t xml:space="preserve">točnije na: </w:t>
      </w:r>
      <w:r w:rsidR="0028490B">
        <w:rPr>
          <w:rFonts w:ascii="Times New Roman" w:hAnsi="Times New Roman" w:cs="Times New Roman"/>
          <w:sz w:val="24"/>
          <w:szCs w:val="24"/>
        </w:rPr>
        <w:t xml:space="preserve">smanjenje troškova izrade projektno-tehničke dokumentacije produbljenja Luke selo u iznosu od 13.273,00 eura budući da je ista plaćena krajem 2024. godine kao i Projektna dokumentacija proširenja dječjeg vrtića u iznosu od 20.000,00 eura. Planiranje troškova Izmjene projektne dokumentacije SRC </w:t>
      </w:r>
      <w:proofErr w:type="spellStart"/>
      <w:r w:rsidR="0028490B">
        <w:rPr>
          <w:rFonts w:ascii="Times New Roman" w:hAnsi="Times New Roman" w:cs="Times New Roman"/>
          <w:sz w:val="24"/>
          <w:szCs w:val="24"/>
        </w:rPr>
        <w:t>Sabunike</w:t>
      </w:r>
      <w:proofErr w:type="spellEnd"/>
      <w:r w:rsidR="0028490B">
        <w:rPr>
          <w:rFonts w:ascii="Times New Roman" w:hAnsi="Times New Roman" w:cs="Times New Roman"/>
          <w:sz w:val="24"/>
          <w:szCs w:val="24"/>
        </w:rPr>
        <w:t xml:space="preserve"> u iznosu od 16.300,00 eura, te smanjenje troškova izrade Projektne dokumentacije uređenja obalnog pojasa za 230.125,00 eura. </w:t>
      </w:r>
    </w:p>
    <w:p w:rsidR="00713410" w:rsidRDefault="00713410" w:rsidP="00A4031D">
      <w:pPr>
        <w:pStyle w:val="Bezproreda"/>
        <w:jc w:val="both"/>
        <w:rPr>
          <w:rFonts w:ascii="Times New Roman" w:hAnsi="Times New Roman" w:cs="Times New Roman"/>
          <w:sz w:val="24"/>
          <w:szCs w:val="24"/>
        </w:rPr>
      </w:pPr>
    </w:p>
    <w:p w:rsidR="008F3CFF" w:rsidRDefault="008F3CFF" w:rsidP="00A4031D">
      <w:pPr>
        <w:pStyle w:val="Bezproreda"/>
        <w:jc w:val="both"/>
        <w:rPr>
          <w:rFonts w:ascii="Times New Roman" w:hAnsi="Times New Roman" w:cs="Times New Roman"/>
          <w:sz w:val="24"/>
          <w:szCs w:val="24"/>
        </w:rPr>
      </w:pPr>
    </w:p>
    <w:p w:rsidR="006C1173" w:rsidRDefault="006C1173" w:rsidP="00A4031D">
      <w:pPr>
        <w:pStyle w:val="Bezproreda"/>
        <w:jc w:val="both"/>
        <w:rPr>
          <w:rFonts w:ascii="Times New Roman" w:hAnsi="Times New Roman" w:cs="Times New Roman"/>
          <w:b/>
          <w:sz w:val="24"/>
          <w:szCs w:val="24"/>
        </w:rPr>
      </w:pPr>
      <w:r>
        <w:rPr>
          <w:rFonts w:ascii="Times New Roman" w:hAnsi="Times New Roman" w:cs="Times New Roman"/>
          <w:sz w:val="24"/>
          <w:szCs w:val="24"/>
        </w:rPr>
        <w:tab/>
      </w:r>
      <w:r w:rsidRPr="006C1173">
        <w:rPr>
          <w:rFonts w:ascii="Times New Roman" w:hAnsi="Times New Roman" w:cs="Times New Roman"/>
          <w:b/>
          <w:sz w:val="24"/>
          <w:szCs w:val="24"/>
        </w:rPr>
        <w:t>Rashodi za dodatna ulaganja na nefinancijskoj imovini</w:t>
      </w:r>
    </w:p>
    <w:p w:rsidR="006C1173" w:rsidRDefault="006C1173" w:rsidP="00A4031D">
      <w:pPr>
        <w:pStyle w:val="Bezproreda"/>
        <w:jc w:val="both"/>
        <w:rPr>
          <w:rFonts w:ascii="Times New Roman" w:hAnsi="Times New Roman" w:cs="Times New Roman"/>
          <w:b/>
          <w:sz w:val="24"/>
          <w:szCs w:val="24"/>
        </w:rPr>
      </w:pPr>
    </w:p>
    <w:p w:rsidR="006C1173" w:rsidRDefault="00A14819" w:rsidP="00A4031D">
      <w:pPr>
        <w:pStyle w:val="Bezproreda"/>
        <w:jc w:val="both"/>
        <w:rPr>
          <w:rFonts w:ascii="Times New Roman" w:hAnsi="Times New Roman" w:cs="Times New Roman"/>
          <w:sz w:val="24"/>
          <w:szCs w:val="24"/>
        </w:rPr>
      </w:pPr>
      <w:r>
        <w:rPr>
          <w:rFonts w:ascii="Times New Roman" w:hAnsi="Times New Roman" w:cs="Times New Roman"/>
          <w:sz w:val="24"/>
          <w:szCs w:val="24"/>
        </w:rPr>
        <w:t>Rashodi za dodatna ulaganja na nefinancijskoj imovini ovim prvim izmjenama i dopunama proračuna</w:t>
      </w:r>
      <w:r w:rsidR="000D34D9">
        <w:rPr>
          <w:rFonts w:ascii="Times New Roman" w:hAnsi="Times New Roman" w:cs="Times New Roman"/>
          <w:sz w:val="24"/>
          <w:szCs w:val="24"/>
        </w:rPr>
        <w:t xml:space="preserve"> za 202</w:t>
      </w:r>
      <w:r w:rsidR="00627374">
        <w:rPr>
          <w:rFonts w:ascii="Times New Roman" w:hAnsi="Times New Roman" w:cs="Times New Roman"/>
          <w:sz w:val="24"/>
          <w:szCs w:val="24"/>
        </w:rPr>
        <w:t>5</w:t>
      </w:r>
      <w:r w:rsidR="000D34D9">
        <w:rPr>
          <w:rFonts w:ascii="Times New Roman" w:hAnsi="Times New Roman" w:cs="Times New Roman"/>
          <w:sz w:val="24"/>
          <w:szCs w:val="24"/>
        </w:rPr>
        <w:t xml:space="preserve">. godinu </w:t>
      </w:r>
      <w:r w:rsidR="00627374">
        <w:rPr>
          <w:rFonts w:ascii="Times New Roman" w:hAnsi="Times New Roman" w:cs="Times New Roman"/>
          <w:sz w:val="24"/>
          <w:szCs w:val="24"/>
        </w:rPr>
        <w:t>ostaju na razini planiranih u iznosu od 80.000,00 eura.</w:t>
      </w:r>
    </w:p>
    <w:p w:rsidR="00713410" w:rsidRDefault="00713410" w:rsidP="00A4031D">
      <w:pPr>
        <w:pStyle w:val="Bezproreda"/>
        <w:jc w:val="both"/>
        <w:rPr>
          <w:rFonts w:ascii="Times New Roman" w:hAnsi="Times New Roman" w:cs="Times New Roman"/>
          <w:sz w:val="24"/>
          <w:szCs w:val="24"/>
        </w:rPr>
      </w:pPr>
    </w:p>
    <w:p w:rsidR="00A4031D" w:rsidRPr="00864ABB" w:rsidRDefault="00A4031D" w:rsidP="00A4031D">
      <w:pPr>
        <w:pStyle w:val="Bezproreda"/>
        <w:jc w:val="both"/>
        <w:rPr>
          <w:rFonts w:ascii="Times New Roman" w:hAnsi="Times New Roman" w:cs="Times New Roman"/>
          <w:sz w:val="24"/>
          <w:szCs w:val="24"/>
        </w:rPr>
      </w:pPr>
    </w:p>
    <w:p w:rsidR="00713410" w:rsidRPr="00864ABB" w:rsidRDefault="008F3CFF" w:rsidP="008F3CFF">
      <w:pPr>
        <w:suppressAutoHyphens w:val="0"/>
        <w:autoSpaceDN/>
        <w:ind w:firstLine="708"/>
        <w:jc w:val="both"/>
        <w:rPr>
          <w:rFonts w:ascii="Times New Roman" w:eastAsiaTheme="minorHAnsi" w:hAnsi="Times New Roman"/>
          <w:b/>
          <w:sz w:val="24"/>
          <w:szCs w:val="24"/>
        </w:rPr>
      </w:pPr>
      <w:r>
        <w:rPr>
          <w:rFonts w:ascii="Times New Roman" w:eastAsiaTheme="minorHAnsi" w:hAnsi="Times New Roman"/>
          <w:b/>
          <w:sz w:val="24"/>
          <w:szCs w:val="24"/>
        </w:rPr>
        <w:t>3</w:t>
      </w:r>
      <w:r w:rsidR="00CF631D">
        <w:rPr>
          <w:rFonts w:ascii="Times New Roman" w:eastAsiaTheme="minorHAnsi" w:hAnsi="Times New Roman"/>
          <w:b/>
          <w:sz w:val="24"/>
          <w:szCs w:val="24"/>
        </w:rPr>
        <w:t xml:space="preserve">.3. </w:t>
      </w:r>
      <w:r w:rsidR="00864ABB" w:rsidRPr="00864ABB">
        <w:rPr>
          <w:rFonts w:ascii="Times New Roman" w:eastAsiaTheme="minorHAnsi" w:hAnsi="Times New Roman"/>
          <w:b/>
          <w:sz w:val="24"/>
          <w:szCs w:val="24"/>
        </w:rPr>
        <w:t>Izdaci za financijsku imovinu i otplate zajmova</w:t>
      </w:r>
    </w:p>
    <w:p w:rsidR="001B73AF" w:rsidRDefault="00864ABB" w:rsidP="008F3CFF">
      <w:pPr>
        <w:spacing w:line="236" w:lineRule="auto"/>
        <w:ind w:right="20"/>
        <w:jc w:val="both"/>
        <w:rPr>
          <w:sz w:val="20"/>
          <w:szCs w:val="20"/>
        </w:rPr>
      </w:pPr>
      <w:r w:rsidRPr="00864ABB">
        <w:rPr>
          <w:rFonts w:ascii="Times New Roman" w:eastAsiaTheme="minorHAnsi" w:hAnsi="Times New Roman"/>
          <w:sz w:val="24"/>
          <w:szCs w:val="24"/>
        </w:rPr>
        <w:t>Izdaci za financijsku imovinu i otplate zajmova</w:t>
      </w:r>
      <w:r w:rsidR="00A14819">
        <w:rPr>
          <w:rFonts w:ascii="Times New Roman" w:eastAsiaTheme="minorHAnsi" w:hAnsi="Times New Roman"/>
          <w:sz w:val="24"/>
          <w:szCs w:val="24"/>
        </w:rPr>
        <w:t xml:space="preserve"> </w:t>
      </w:r>
      <w:r w:rsidR="00B20EA0">
        <w:rPr>
          <w:rFonts w:ascii="Times New Roman" w:eastAsiaTheme="minorHAnsi" w:hAnsi="Times New Roman"/>
          <w:sz w:val="24"/>
          <w:szCs w:val="24"/>
        </w:rPr>
        <w:t xml:space="preserve">se </w:t>
      </w:r>
      <w:r>
        <w:rPr>
          <w:rFonts w:ascii="Times New Roman" w:eastAsiaTheme="minorHAnsi" w:hAnsi="Times New Roman"/>
          <w:sz w:val="24"/>
          <w:szCs w:val="24"/>
        </w:rPr>
        <w:t xml:space="preserve">ovim </w:t>
      </w:r>
      <w:r w:rsidR="00A14819">
        <w:rPr>
          <w:rFonts w:ascii="Times New Roman" w:eastAsiaTheme="minorHAnsi" w:hAnsi="Times New Roman"/>
          <w:sz w:val="24"/>
          <w:szCs w:val="24"/>
        </w:rPr>
        <w:t>Prvim</w:t>
      </w:r>
      <w:r>
        <w:rPr>
          <w:rFonts w:ascii="Times New Roman" w:eastAsiaTheme="minorHAnsi" w:hAnsi="Times New Roman"/>
          <w:sz w:val="24"/>
          <w:szCs w:val="24"/>
        </w:rPr>
        <w:t xml:space="preserve"> izmjenama i dopunama proračuna za 202</w:t>
      </w:r>
      <w:r w:rsidR="00B20EA0">
        <w:rPr>
          <w:rFonts w:ascii="Times New Roman" w:eastAsiaTheme="minorHAnsi" w:hAnsi="Times New Roman"/>
          <w:sz w:val="24"/>
          <w:szCs w:val="24"/>
        </w:rPr>
        <w:t>5</w:t>
      </w:r>
      <w:r>
        <w:rPr>
          <w:rFonts w:ascii="Times New Roman" w:eastAsiaTheme="minorHAnsi" w:hAnsi="Times New Roman"/>
          <w:sz w:val="24"/>
          <w:szCs w:val="24"/>
        </w:rPr>
        <w:t xml:space="preserve">. godinu </w:t>
      </w:r>
      <w:r w:rsidR="00B20EA0">
        <w:rPr>
          <w:rFonts w:ascii="Times New Roman" w:eastAsiaTheme="minorHAnsi" w:hAnsi="Times New Roman"/>
          <w:sz w:val="24"/>
          <w:szCs w:val="24"/>
        </w:rPr>
        <w:t xml:space="preserve">smanjuju za 130.000,00 eura zbog smanjenja iznosa planirane dokapitalizacije OKD </w:t>
      </w:r>
      <w:proofErr w:type="spellStart"/>
      <w:r w:rsidR="00B20EA0">
        <w:rPr>
          <w:rFonts w:ascii="Times New Roman" w:eastAsiaTheme="minorHAnsi" w:hAnsi="Times New Roman"/>
          <w:sz w:val="24"/>
          <w:szCs w:val="24"/>
        </w:rPr>
        <w:t>Artić</w:t>
      </w:r>
      <w:proofErr w:type="spellEnd"/>
      <w:r w:rsidR="00B20EA0">
        <w:rPr>
          <w:rFonts w:ascii="Times New Roman" w:eastAsiaTheme="minorHAnsi" w:hAnsi="Times New Roman"/>
          <w:sz w:val="24"/>
          <w:szCs w:val="24"/>
        </w:rPr>
        <w:t xml:space="preserve"> čime sada iznose 72.654,00 eura</w:t>
      </w:r>
      <w:r w:rsidR="008229D9">
        <w:rPr>
          <w:rFonts w:ascii="Times New Roman" w:eastAsiaTheme="minorHAnsi" w:hAnsi="Times New Roman"/>
          <w:sz w:val="24"/>
          <w:szCs w:val="24"/>
        </w:rPr>
        <w:t>.</w:t>
      </w:r>
    </w:p>
    <w:p w:rsidR="008F3CFF" w:rsidRPr="008F3CFF" w:rsidRDefault="008F3CFF" w:rsidP="008F3CFF">
      <w:pPr>
        <w:spacing w:line="236" w:lineRule="auto"/>
        <w:ind w:right="20"/>
        <w:jc w:val="both"/>
        <w:rPr>
          <w:sz w:val="20"/>
          <w:szCs w:val="20"/>
        </w:rPr>
      </w:pPr>
    </w:p>
    <w:p w:rsidR="001B73AF" w:rsidRPr="001B73AF" w:rsidRDefault="001B73AF" w:rsidP="001B73AF">
      <w:pPr>
        <w:spacing w:after="160" w:line="256" w:lineRule="auto"/>
        <w:jc w:val="both"/>
        <w:rPr>
          <w:rFonts w:ascii="Times New Roman" w:hAnsi="Times New Roman"/>
          <w:i/>
        </w:rPr>
      </w:pPr>
      <w:r w:rsidRPr="005C5DEB">
        <w:rPr>
          <w:rFonts w:ascii="Times New Roman" w:hAnsi="Times New Roman"/>
          <w:i/>
        </w:rPr>
        <w:t xml:space="preserve">Tablica </w:t>
      </w:r>
      <w:r>
        <w:rPr>
          <w:rFonts w:ascii="Times New Roman" w:hAnsi="Times New Roman"/>
          <w:i/>
        </w:rPr>
        <w:t>2</w:t>
      </w:r>
      <w:r w:rsidRPr="005C5DEB">
        <w:rPr>
          <w:rFonts w:ascii="Times New Roman" w:hAnsi="Times New Roman"/>
          <w:i/>
        </w:rPr>
        <w:t>. Prikaz</w:t>
      </w:r>
      <w:r w:rsidR="008132C4">
        <w:rPr>
          <w:rFonts w:ascii="Times New Roman" w:hAnsi="Times New Roman"/>
          <w:i/>
        </w:rPr>
        <w:t xml:space="preserve"> </w:t>
      </w:r>
      <w:r w:rsidR="001159F6">
        <w:rPr>
          <w:rFonts w:ascii="Times New Roman" w:hAnsi="Times New Roman"/>
          <w:i/>
        </w:rPr>
        <w:t>plana</w:t>
      </w:r>
      <w:r w:rsidR="008132C4">
        <w:rPr>
          <w:rFonts w:ascii="Times New Roman" w:hAnsi="Times New Roman"/>
          <w:i/>
        </w:rPr>
        <w:t xml:space="preserve"> rashoda i izdataka</w:t>
      </w:r>
      <w:r w:rsidRPr="005C5DEB">
        <w:rPr>
          <w:rFonts w:ascii="Times New Roman" w:hAnsi="Times New Roman"/>
          <w:i/>
        </w:rPr>
        <w:t>,</w:t>
      </w:r>
      <w:r w:rsidR="008132C4">
        <w:rPr>
          <w:rFonts w:ascii="Times New Roman" w:hAnsi="Times New Roman"/>
          <w:i/>
        </w:rPr>
        <w:t xml:space="preserve"> te</w:t>
      </w:r>
      <w:r w:rsidRPr="005C5DEB">
        <w:rPr>
          <w:rFonts w:ascii="Times New Roman" w:hAnsi="Times New Roman"/>
          <w:i/>
        </w:rPr>
        <w:t xml:space="preserve"> </w:t>
      </w:r>
      <w:r w:rsidR="001159F6">
        <w:rPr>
          <w:rFonts w:ascii="Times New Roman" w:hAnsi="Times New Roman"/>
          <w:i/>
        </w:rPr>
        <w:t>prvih</w:t>
      </w:r>
      <w:r w:rsidR="008132C4">
        <w:rPr>
          <w:rFonts w:ascii="Times New Roman" w:hAnsi="Times New Roman"/>
          <w:i/>
        </w:rPr>
        <w:t xml:space="preserve"> izmjena i</w:t>
      </w:r>
      <w:r w:rsidR="008132C4" w:rsidRPr="005C5DEB">
        <w:rPr>
          <w:rFonts w:ascii="Times New Roman" w:hAnsi="Times New Roman"/>
          <w:i/>
        </w:rPr>
        <w:t xml:space="preserve"> </w:t>
      </w:r>
      <w:r w:rsidR="008132C4">
        <w:rPr>
          <w:rFonts w:ascii="Times New Roman" w:hAnsi="Times New Roman"/>
          <w:i/>
        </w:rPr>
        <w:t>dopuna rashoda i izdataka</w:t>
      </w:r>
      <w:r w:rsidR="008132C4" w:rsidRPr="005C5DEB">
        <w:rPr>
          <w:rFonts w:ascii="Times New Roman" w:hAnsi="Times New Roman"/>
          <w:i/>
        </w:rPr>
        <w:t xml:space="preserve"> </w:t>
      </w:r>
      <w:r w:rsidRPr="005C5DEB">
        <w:rPr>
          <w:rFonts w:ascii="Times New Roman" w:hAnsi="Times New Roman"/>
          <w:i/>
        </w:rPr>
        <w:t>za 202</w:t>
      </w:r>
      <w:r w:rsidR="00B20EA0">
        <w:rPr>
          <w:rFonts w:ascii="Times New Roman" w:hAnsi="Times New Roman"/>
          <w:i/>
        </w:rPr>
        <w:t>5</w:t>
      </w:r>
      <w:r w:rsidRPr="005C5DEB">
        <w:rPr>
          <w:rFonts w:ascii="Times New Roman" w:hAnsi="Times New Roman"/>
          <w:i/>
        </w:rPr>
        <w:t xml:space="preserve">. </w:t>
      </w:r>
      <w:r>
        <w:rPr>
          <w:rFonts w:ascii="Times New Roman" w:hAnsi="Times New Roman"/>
          <w:i/>
        </w:rPr>
        <w:t>g</w:t>
      </w:r>
      <w:r w:rsidRPr="005C5DEB">
        <w:rPr>
          <w:rFonts w:ascii="Times New Roman" w:hAnsi="Times New Roman"/>
          <w:i/>
        </w:rPr>
        <w:t>od</w:t>
      </w:r>
      <w:r>
        <w:rPr>
          <w:rFonts w:ascii="Times New Roman" w:hAnsi="Times New Roman"/>
          <w:i/>
        </w:rPr>
        <w:t>inu po ekonomskoj klasifikaciji</w:t>
      </w:r>
    </w:p>
    <w:tbl>
      <w:tblPr>
        <w:tblStyle w:val="Reetkatablice"/>
        <w:tblW w:w="9180" w:type="dxa"/>
        <w:tblLayout w:type="fixed"/>
        <w:tblLook w:val="04A0" w:firstRow="1" w:lastRow="0" w:firstColumn="1" w:lastColumn="0" w:noHBand="0" w:noVBand="1"/>
      </w:tblPr>
      <w:tblGrid>
        <w:gridCol w:w="3114"/>
        <w:gridCol w:w="113"/>
        <w:gridCol w:w="1588"/>
        <w:gridCol w:w="1559"/>
        <w:gridCol w:w="1701"/>
        <w:gridCol w:w="1105"/>
      </w:tblGrid>
      <w:tr w:rsidR="00FA1475" w:rsidRPr="005C5DEB" w:rsidTr="009A044C">
        <w:tc>
          <w:tcPr>
            <w:tcW w:w="3227" w:type="dxa"/>
            <w:gridSpan w:val="2"/>
            <w:shd w:val="clear" w:color="auto" w:fill="99CCFF"/>
          </w:tcPr>
          <w:p w:rsidR="00FA1475" w:rsidRPr="00FA1475" w:rsidRDefault="00FA1475" w:rsidP="00FA1475">
            <w:pPr>
              <w:suppressAutoHyphens w:val="0"/>
              <w:autoSpaceDN/>
              <w:jc w:val="center"/>
              <w:rPr>
                <w:rFonts w:ascii="Times New Roman" w:eastAsiaTheme="minorHAnsi" w:hAnsi="Times New Roman"/>
                <w:b/>
                <w:sz w:val="20"/>
                <w:szCs w:val="20"/>
              </w:rPr>
            </w:pPr>
            <w:bookmarkStart w:id="5" w:name="_Hlk135038278"/>
            <w:r w:rsidRPr="00FA1475">
              <w:rPr>
                <w:rFonts w:ascii="Times New Roman" w:eastAsiaTheme="minorHAnsi" w:hAnsi="Times New Roman"/>
                <w:b/>
                <w:sz w:val="20"/>
                <w:szCs w:val="20"/>
              </w:rPr>
              <w:t>Rashod</w:t>
            </w:r>
          </w:p>
        </w:tc>
        <w:tc>
          <w:tcPr>
            <w:tcW w:w="1588" w:type="dxa"/>
            <w:shd w:val="clear" w:color="auto" w:fill="99CCFF"/>
          </w:tcPr>
          <w:p w:rsidR="00FA1475" w:rsidRPr="00FA1475" w:rsidRDefault="00FA1475" w:rsidP="00B20EA0">
            <w:pPr>
              <w:suppressAutoHyphens w:val="0"/>
              <w:autoSpaceDN/>
              <w:jc w:val="center"/>
              <w:rPr>
                <w:rFonts w:ascii="Times New Roman" w:eastAsiaTheme="minorHAnsi" w:hAnsi="Times New Roman"/>
                <w:b/>
                <w:sz w:val="20"/>
                <w:szCs w:val="20"/>
              </w:rPr>
            </w:pPr>
            <w:r w:rsidRPr="00FA1475">
              <w:rPr>
                <w:rFonts w:ascii="Times New Roman" w:eastAsiaTheme="minorHAnsi" w:hAnsi="Times New Roman"/>
                <w:b/>
                <w:sz w:val="20"/>
                <w:szCs w:val="20"/>
              </w:rPr>
              <w:t>Plan 202</w:t>
            </w:r>
            <w:r w:rsidR="00B20EA0">
              <w:rPr>
                <w:rFonts w:ascii="Times New Roman" w:eastAsiaTheme="minorHAnsi" w:hAnsi="Times New Roman"/>
                <w:b/>
                <w:sz w:val="20"/>
                <w:szCs w:val="20"/>
              </w:rPr>
              <w:t>5</w:t>
            </w:r>
            <w:r w:rsidRPr="00FA1475">
              <w:rPr>
                <w:rFonts w:ascii="Times New Roman" w:eastAsiaTheme="minorHAnsi" w:hAnsi="Times New Roman"/>
                <w:b/>
                <w:sz w:val="20"/>
                <w:szCs w:val="20"/>
              </w:rPr>
              <w:t>.</w:t>
            </w:r>
          </w:p>
        </w:tc>
        <w:tc>
          <w:tcPr>
            <w:tcW w:w="1559" w:type="dxa"/>
            <w:shd w:val="clear" w:color="auto" w:fill="99CCFF"/>
          </w:tcPr>
          <w:p w:rsidR="00FA1475" w:rsidRPr="00864ABB" w:rsidRDefault="00FA1475" w:rsidP="00FA1475">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Povećanje /smanjenje</w:t>
            </w:r>
          </w:p>
        </w:tc>
        <w:tc>
          <w:tcPr>
            <w:tcW w:w="1701" w:type="dxa"/>
            <w:shd w:val="clear" w:color="auto" w:fill="99CCFF"/>
          </w:tcPr>
          <w:p w:rsidR="00FA1475" w:rsidRPr="00864ABB" w:rsidRDefault="001159F6" w:rsidP="00B20EA0">
            <w:pPr>
              <w:suppressAutoHyphens w:val="0"/>
              <w:autoSpaceDN/>
              <w:jc w:val="center"/>
              <w:rPr>
                <w:rFonts w:ascii="Times New Roman" w:eastAsiaTheme="minorHAnsi" w:hAnsi="Times New Roman"/>
                <w:b/>
                <w:sz w:val="20"/>
                <w:szCs w:val="20"/>
              </w:rPr>
            </w:pPr>
            <w:r>
              <w:rPr>
                <w:rFonts w:ascii="Times New Roman" w:eastAsiaTheme="minorHAnsi" w:hAnsi="Times New Roman"/>
                <w:b/>
                <w:sz w:val="20"/>
                <w:szCs w:val="20"/>
              </w:rPr>
              <w:t>Prve</w:t>
            </w:r>
            <w:r w:rsidR="00FA1475" w:rsidRPr="005C5DEB">
              <w:rPr>
                <w:rFonts w:ascii="Times New Roman" w:eastAsiaTheme="minorHAnsi" w:hAnsi="Times New Roman"/>
                <w:b/>
                <w:sz w:val="20"/>
                <w:szCs w:val="20"/>
              </w:rPr>
              <w:t xml:space="preserve"> izmjene i dopune 202</w:t>
            </w:r>
            <w:r w:rsidR="00B20EA0">
              <w:rPr>
                <w:rFonts w:ascii="Times New Roman" w:eastAsiaTheme="minorHAnsi" w:hAnsi="Times New Roman"/>
                <w:b/>
                <w:sz w:val="20"/>
                <w:szCs w:val="20"/>
              </w:rPr>
              <w:t>5</w:t>
            </w:r>
            <w:r w:rsidR="00FA1475" w:rsidRPr="005C5DEB">
              <w:rPr>
                <w:rFonts w:ascii="Times New Roman" w:eastAsiaTheme="minorHAnsi" w:hAnsi="Times New Roman"/>
                <w:b/>
                <w:sz w:val="20"/>
                <w:szCs w:val="20"/>
              </w:rPr>
              <w:t>.</w:t>
            </w:r>
          </w:p>
        </w:tc>
        <w:tc>
          <w:tcPr>
            <w:tcW w:w="1105" w:type="dxa"/>
            <w:shd w:val="clear" w:color="auto" w:fill="99CCFF"/>
          </w:tcPr>
          <w:p w:rsidR="00FA1475" w:rsidRPr="005C5DEB" w:rsidRDefault="00FA1475" w:rsidP="00FA1475">
            <w:pPr>
              <w:suppressAutoHyphens w:val="0"/>
              <w:autoSpaceDN/>
              <w:jc w:val="center"/>
              <w:rPr>
                <w:rFonts w:ascii="Times New Roman" w:eastAsiaTheme="minorHAnsi" w:hAnsi="Times New Roman"/>
                <w:b/>
                <w:sz w:val="20"/>
                <w:szCs w:val="20"/>
              </w:rPr>
            </w:pPr>
            <w:r w:rsidRPr="005C5DEB">
              <w:rPr>
                <w:rFonts w:ascii="Times New Roman" w:eastAsiaTheme="minorHAnsi" w:hAnsi="Times New Roman"/>
                <w:b/>
                <w:sz w:val="20"/>
                <w:szCs w:val="20"/>
              </w:rPr>
              <w:t>Indeks</w:t>
            </w:r>
          </w:p>
        </w:tc>
      </w:tr>
      <w:bookmarkEnd w:id="5"/>
      <w:tr w:rsidR="009A044C" w:rsidRPr="005C5DEB" w:rsidTr="009A044C">
        <w:tc>
          <w:tcPr>
            <w:tcW w:w="3114" w:type="dxa"/>
            <w:shd w:val="clear" w:color="auto" w:fill="FFCCCC"/>
          </w:tcPr>
          <w:p w:rsidR="009A044C" w:rsidRPr="00BC288B" w:rsidRDefault="009A044C" w:rsidP="009A044C">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 Rashodi poslovanja</w:t>
            </w:r>
          </w:p>
        </w:tc>
        <w:tc>
          <w:tcPr>
            <w:tcW w:w="1701" w:type="dxa"/>
            <w:gridSpan w:val="2"/>
            <w:shd w:val="clear" w:color="auto" w:fill="FFCCCC"/>
          </w:tcPr>
          <w:p w:rsidR="009A044C" w:rsidRPr="001663CE" w:rsidRDefault="009A044C" w:rsidP="009A044C">
            <w:pPr>
              <w:jc w:val="center"/>
              <w:rPr>
                <w:rFonts w:ascii="Times New Roman" w:hAnsi="Times New Roman"/>
                <w:sz w:val="24"/>
                <w:szCs w:val="24"/>
              </w:rPr>
            </w:pPr>
            <w:r>
              <w:rPr>
                <w:rFonts w:ascii="Times New Roman" w:hAnsi="Times New Roman"/>
                <w:sz w:val="24"/>
                <w:szCs w:val="24"/>
              </w:rPr>
              <w:t>4.846.454,00</w:t>
            </w:r>
          </w:p>
        </w:tc>
        <w:tc>
          <w:tcPr>
            <w:tcW w:w="1559" w:type="dxa"/>
            <w:shd w:val="clear" w:color="auto" w:fill="FFCCCC"/>
          </w:tcPr>
          <w:p w:rsidR="009A044C" w:rsidRPr="00BC288B" w:rsidRDefault="0038776D"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240.938</w:t>
            </w:r>
            <w:r w:rsidR="009A044C">
              <w:rPr>
                <w:rFonts w:ascii="Times New Roman" w:eastAsiaTheme="minorHAnsi" w:hAnsi="Times New Roman"/>
                <w:sz w:val="24"/>
                <w:szCs w:val="24"/>
              </w:rPr>
              <w:t>,00</w:t>
            </w:r>
          </w:p>
        </w:tc>
        <w:tc>
          <w:tcPr>
            <w:tcW w:w="1701" w:type="dxa"/>
            <w:shd w:val="clear" w:color="auto" w:fill="FFCCCC"/>
          </w:tcPr>
          <w:p w:rsidR="009A044C" w:rsidRPr="00BC288B" w:rsidRDefault="0038776D" w:rsidP="009A044C">
            <w:pPr>
              <w:jc w:val="center"/>
              <w:rPr>
                <w:rFonts w:ascii="Times New Roman" w:hAnsi="Times New Roman"/>
                <w:sz w:val="24"/>
                <w:szCs w:val="24"/>
              </w:rPr>
            </w:pPr>
            <w:r>
              <w:rPr>
                <w:rFonts w:ascii="Times New Roman" w:hAnsi="Times New Roman"/>
                <w:sz w:val="24"/>
                <w:szCs w:val="24"/>
              </w:rPr>
              <w:t>5.087.392</w:t>
            </w:r>
            <w:r w:rsidR="009A044C">
              <w:rPr>
                <w:rFonts w:ascii="Times New Roman" w:hAnsi="Times New Roman"/>
                <w:sz w:val="24"/>
                <w:szCs w:val="24"/>
              </w:rPr>
              <w:t>,00</w:t>
            </w:r>
          </w:p>
        </w:tc>
        <w:tc>
          <w:tcPr>
            <w:tcW w:w="1105" w:type="dxa"/>
            <w:shd w:val="clear" w:color="auto" w:fill="FFCCCC"/>
          </w:tcPr>
          <w:p w:rsidR="009A044C" w:rsidRPr="00BC288B" w:rsidRDefault="0038776D"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104,97</w:t>
            </w:r>
          </w:p>
        </w:tc>
      </w:tr>
      <w:tr w:rsidR="009A044C" w:rsidRPr="005C5DEB" w:rsidTr="009A044C">
        <w:tc>
          <w:tcPr>
            <w:tcW w:w="3114" w:type="dxa"/>
            <w:shd w:val="clear" w:color="auto" w:fill="FFFFCC"/>
          </w:tcPr>
          <w:p w:rsidR="009A044C" w:rsidRPr="00BC288B" w:rsidRDefault="009A044C" w:rsidP="009A044C">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31 Rashodi za zaposlene</w:t>
            </w:r>
          </w:p>
        </w:tc>
        <w:tc>
          <w:tcPr>
            <w:tcW w:w="1701" w:type="dxa"/>
            <w:gridSpan w:val="2"/>
            <w:shd w:val="clear" w:color="auto" w:fill="FFFFCC"/>
          </w:tcPr>
          <w:p w:rsidR="009A044C" w:rsidRPr="001663CE" w:rsidRDefault="009A044C" w:rsidP="009A044C">
            <w:pPr>
              <w:jc w:val="center"/>
              <w:rPr>
                <w:rFonts w:ascii="Times New Roman" w:hAnsi="Times New Roman"/>
                <w:sz w:val="24"/>
                <w:szCs w:val="24"/>
              </w:rPr>
            </w:pPr>
            <w:r>
              <w:rPr>
                <w:rFonts w:ascii="Times New Roman" w:hAnsi="Times New Roman"/>
                <w:sz w:val="24"/>
                <w:szCs w:val="24"/>
              </w:rPr>
              <w:t>981.327,00</w:t>
            </w:r>
          </w:p>
        </w:tc>
        <w:tc>
          <w:tcPr>
            <w:tcW w:w="1559" w:type="dxa"/>
            <w:shd w:val="clear" w:color="auto" w:fill="FFFFCC"/>
          </w:tcPr>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51.260,00</w:t>
            </w:r>
          </w:p>
        </w:tc>
        <w:tc>
          <w:tcPr>
            <w:tcW w:w="1701" w:type="dxa"/>
            <w:shd w:val="clear" w:color="auto" w:fill="FFFFCC"/>
          </w:tcPr>
          <w:p w:rsidR="009A044C" w:rsidRPr="00BC288B" w:rsidRDefault="009A044C" w:rsidP="009A044C">
            <w:pPr>
              <w:jc w:val="center"/>
              <w:rPr>
                <w:rFonts w:ascii="Times New Roman" w:hAnsi="Times New Roman"/>
                <w:sz w:val="24"/>
                <w:szCs w:val="24"/>
              </w:rPr>
            </w:pPr>
            <w:r>
              <w:rPr>
                <w:rFonts w:ascii="Times New Roman" w:hAnsi="Times New Roman"/>
                <w:sz w:val="24"/>
                <w:szCs w:val="24"/>
              </w:rPr>
              <w:t>1.032.587,00</w:t>
            </w:r>
          </w:p>
        </w:tc>
        <w:tc>
          <w:tcPr>
            <w:tcW w:w="1105" w:type="dxa"/>
            <w:shd w:val="clear" w:color="auto" w:fill="FFFFCC"/>
          </w:tcPr>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105,22</w:t>
            </w:r>
          </w:p>
        </w:tc>
      </w:tr>
      <w:tr w:rsidR="009A044C" w:rsidRPr="005C5DEB" w:rsidTr="009A044C">
        <w:trPr>
          <w:trHeight w:val="361"/>
        </w:trPr>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32 Materijalni rashodi</w:t>
            </w:r>
          </w:p>
        </w:tc>
        <w:tc>
          <w:tcPr>
            <w:tcW w:w="1701" w:type="dxa"/>
            <w:gridSpan w:val="2"/>
            <w:shd w:val="clear" w:color="auto" w:fill="FFFFCC"/>
          </w:tcPr>
          <w:p w:rsidR="009A044C" w:rsidRPr="001663CE" w:rsidRDefault="009A044C" w:rsidP="009A044C">
            <w:pPr>
              <w:jc w:val="center"/>
              <w:rPr>
                <w:rFonts w:ascii="Times New Roman" w:hAnsi="Times New Roman"/>
                <w:sz w:val="24"/>
                <w:szCs w:val="24"/>
              </w:rPr>
            </w:pPr>
            <w:r>
              <w:rPr>
                <w:rFonts w:ascii="Times New Roman" w:hAnsi="Times New Roman"/>
                <w:sz w:val="24"/>
                <w:szCs w:val="24"/>
              </w:rPr>
              <w:t>3.006.720,00</w:t>
            </w:r>
          </w:p>
        </w:tc>
        <w:tc>
          <w:tcPr>
            <w:tcW w:w="1559" w:type="dxa"/>
            <w:shd w:val="clear" w:color="auto" w:fill="FFFFCC"/>
          </w:tcPr>
          <w:p w:rsidR="009A044C" w:rsidRPr="00BC288B" w:rsidRDefault="0038776D"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176.778</w:t>
            </w:r>
            <w:r w:rsidR="009A044C">
              <w:rPr>
                <w:rFonts w:ascii="Times New Roman" w:eastAsiaTheme="minorHAnsi" w:hAnsi="Times New Roman"/>
                <w:sz w:val="24"/>
                <w:szCs w:val="24"/>
              </w:rPr>
              <w:t>,00</w:t>
            </w:r>
          </w:p>
        </w:tc>
        <w:tc>
          <w:tcPr>
            <w:tcW w:w="1701" w:type="dxa"/>
            <w:shd w:val="clear" w:color="auto" w:fill="FFFFCC"/>
          </w:tcPr>
          <w:p w:rsidR="009A044C" w:rsidRPr="00BC288B" w:rsidRDefault="0038776D" w:rsidP="009A044C">
            <w:pPr>
              <w:jc w:val="center"/>
              <w:rPr>
                <w:rFonts w:ascii="Times New Roman" w:hAnsi="Times New Roman"/>
                <w:sz w:val="24"/>
                <w:szCs w:val="24"/>
              </w:rPr>
            </w:pPr>
            <w:r>
              <w:rPr>
                <w:rFonts w:ascii="Times New Roman" w:hAnsi="Times New Roman"/>
                <w:sz w:val="24"/>
                <w:szCs w:val="24"/>
              </w:rPr>
              <w:t>3.183.498</w:t>
            </w:r>
            <w:r w:rsidR="009A044C">
              <w:rPr>
                <w:rFonts w:ascii="Times New Roman" w:hAnsi="Times New Roman"/>
                <w:sz w:val="24"/>
                <w:szCs w:val="24"/>
              </w:rPr>
              <w:t>,00</w:t>
            </w:r>
          </w:p>
        </w:tc>
        <w:tc>
          <w:tcPr>
            <w:tcW w:w="1105" w:type="dxa"/>
            <w:shd w:val="clear" w:color="auto" w:fill="FFFFCC"/>
          </w:tcPr>
          <w:p w:rsidR="009A044C" w:rsidRPr="00BC288B" w:rsidRDefault="0038776D"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105,88</w:t>
            </w:r>
          </w:p>
        </w:tc>
      </w:tr>
      <w:tr w:rsidR="009A044C" w:rsidRPr="005C5DEB" w:rsidTr="009A044C">
        <w:tc>
          <w:tcPr>
            <w:tcW w:w="3114" w:type="dxa"/>
            <w:shd w:val="clear" w:color="auto" w:fill="FFFFCC"/>
          </w:tcPr>
          <w:p w:rsidR="009A044C" w:rsidRPr="00BC288B" w:rsidRDefault="009A044C" w:rsidP="009A044C">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34 Financijski rashodi</w:t>
            </w:r>
          </w:p>
        </w:tc>
        <w:tc>
          <w:tcPr>
            <w:tcW w:w="1701" w:type="dxa"/>
            <w:gridSpan w:val="2"/>
            <w:shd w:val="clear" w:color="auto" w:fill="FFFFCC"/>
          </w:tcPr>
          <w:p w:rsidR="009A044C" w:rsidRPr="001663CE" w:rsidRDefault="009A044C" w:rsidP="009A044C">
            <w:pPr>
              <w:jc w:val="center"/>
              <w:rPr>
                <w:rFonts w:ascii="Times New Roman" w:hAnsi="Times New Roman"/>
                <w:sz w:val="24"/>
                <w:szCs w:val="24"/>
              </w:rPr>
            </w:pPr>
            <w:r>
              <w:rPr>
                <w:rFonts w:ascii="Times New Roman" w:hAnsi="Times New Roman"/>
                <w:sz w:val="24"/>
                <w:szCs w:val="24"/>
              </w:rPr>
              <w:t>68.330,00</w:t>
            </w:r>
          </w:p>
        </w:tc>
        <w:tc>
          <w:tcPr>
            <w:tcW w:w="1559" w:type="dxa"/>
            <w:shd w:val="clear" w:color="auto" w:fill="FFFFCC"/>
          </w:tcPr>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9A044C" w:rsidRPr="00BC288B" w:rsidRDefault="009A044C" w:rsidP="009A044C">
            <w:pPr>
              <w:jc w:val="center"/>
              <w:rPr>
                <w:rFonts w:ascii="Times New Roman" w:hAnsi="Times New Roman"/>
                <w:sz w:val="24"/>
                <w:szCs w:val="24"/>
              </w:rPr>
            </w:pPr>
            <w:r>
              <w:rPr>
                <w:rFonts w:ascii="Times New Roman" w:hAnsi="Times New Roman"/>
                <w:sz w:val="24"/>
                <w:szCs w:val="24"/>
              </w:rPr>
              <w:t>68.330,00</w:t>
            </w:r>
          </w:p>
        </w:tc>
        <w:tc>
          <w:tcPr>
            <w:tcW w:w="1105" w:type="dxa"/>
            <w:shd w:val="clear" w:color="auto" w:fill="FFFFCC"/>
          </w:tcPr>
          <w:p w:rsidR="009A044C" w:rsidRPr="00BC288B" w:rsidRDefault="009A044C" w:rsidP="009A044C">
            <w:pPr>
              <w:jc w:val="center"/>
              <w:rPr>
                <w:rFonts w:ascii="Times New Roman" w:hAnsi="Times New Roman"/>
                <w:sz w:val="24"/>
                <w:szCs w:val="24"/>
              </w:rPr>
            </w:pPr>
            <w:r>
              <w:rPr>
                <w:rFonts w:ascii="Times New Roman" w:hAnsi="Times New Roman"/>
                <w:sz w:val="24"/>
                <w:szCs w:val="24"/>
              </w:rPr>
              <w:t>100,00</w:t>
            </w:r>
          </w:p>
        </w:tc>
      </w:tr>
      <w:tr w:rsidR="009A044C" w:rsidRPr="005C5DEB" w:rsidTr="009A044C">
        <w:tc>
          <w:tcPr>
            <w:tcW w:w="3114" w:type="dxa"/>
            <w:shd w:val="clear" w:color="auto" w:fill="FFFFCC"/>
          </w:tcPr>
          <w:p w:rsidR="009A044C" w:rsidRPr="00BC288B" w:rsidRDefault="009A044C" w:rsidP="009A044C">
            <w:pPr>
              <w:suppressAutoHyphens w:val="0"/>
              <w:autoSpaceDN/>
              <w:jc w:val="both"/>
              <w:rPr>
                <w:rFonts w:ascii="Times New Roman" w:eastAsiaTheme="minorHAnsi" w:hAnsi="Times New Roman"/>
                <w:sz w:val="24"/>
                <w:szCs w:val="24"/>
              </w:rPr>
            </w:pPr>
            <w:r>
              <w:rPr>
                <w:rFonts w:ascii="Times New Roman" w:eastAsiaTheme="minorHAnsi" w:hAnsi="Times New Roman"/>
                <w:sz w:val="24"/>
                <w:szCs w:val="24"/>
              </w:rPr>
              <w:t>35 Subvencije</w:t>
            </w:r>
          </w:p>
        </w:tc>
        <w:tc>
          <w:tcPr>
            <w:tcW w:w="1701" w:type="dxa"/>
            <w:gridSpan w:val="2"/>
            <w:shd w:val="clear" w:color="auto" w:fill="FFFFCC"/>
          </w:tcPr>
          <w:p w:rsidR="009A044C" w:rsidRDefault="009A044C" w:rsidP="009A044C">
            <w:pPr>
              <w:jc w:val="center"/>
              <w:rPr>
                <w:rFonts w:ascii="Times New Roman" w:hAnsi="Times New Roman"/>
                <w:sz w:val="24"/>
                <w:szCs w:val="24"/>
              </w:rPr>
            </w:pPr>
            <w:r>
              <w:rPr>
                <w:rFonts w:ascii="Times New Roman" w:hAnsi="Times New Roman"/>
                <w:sz w:val="24"/>
                <w:szCs w:val="24"/>
              </w:rPr>
              <w:t>25.000,00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-15.000,00</w:t>
            </w:r>
          </w:p>
        </w:tc>
        <w:tc>
          <w:tcPr>
            <w:tcW w:w="1701" w:type="dxa"/>
            <w:shd w:val="clear" w:color="auto" w:fill="FFFFCC"/>
          </w:tcPr>
          <w:p w:rsidR="009A044C" w:rsidRDefault="009A044C" w:rsidP="009A044C">
            <w:pPr>
              <w:jc w:val="center"/>
              <w:rPr>
                <w:rFonts w:ascii="Times New Roman" w:hAnsi="Times New Roman"/>
                <w:sz w:val="24"/>
                <w:szCs w:val="24"/>
              </w:rPr>
            </w:pPr>
            <w:r>
              <w:rPr>
                <w:rFonts w:ascii="Times New Roman" w:hAnsi="Times New Roman"/>
                <w:sz w:val="24"/>
                <w:szCs w:val="24"/>
              </w:rPr>
              <w:t>10.000,00</w:t>
            </w:r>
          </w:p>
        </w:tc>
        <w:tc>
          <w:tcPr>
            <w:tcW w:w="1105" w:type="dxa"/>
            <w:shd w:val="clear" w:color="auto" w:fill="FFFFCC"/>
          </w:tcPr>
          <w:p w:rsidR="009A044C" w:rsidRDefault="009A044C" w:rsidP="009A044C">
            <w:pPr>
              <w:jc w:val="center"/>
              <w:rPr>
                <w:rFonts w:ascii="Times New Roman" w:hAnsi="Times New Roman"/>
                <w:sz w:val="24"/>
                <w:szCs w:val="24"/>
              </w:rPr>
            </w:pPr>
            <w:r>
              <w:rPr>
                <w:rFonts w:ascii="Times New Roman" w:hAnsi="Times New Roman"/>
                <w:sz w:val="24"/>
                <w:szCs w:val="24"/>
              </w:rPr>
              <w:t>40,00</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36 Pomoći dane u inozemstvo i unutar općeg proračuna</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79.747,00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79.747,00</w:t>
            </w:r>
          </w:p>
        </w:tc>
        <w:tc>
          <w:tcPr>
            <w:tcW w:w="1105"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100,00</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37 Naknade građanima i kućanstvima na temelju osiguranja i druge naknade</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146.156,00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5.000,00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151.156,00</w:t>
            </w:r>
          </w:p>
        </w:tc>
        <w:tc>
          <w:tcPr>
            <w:tcW w:w="1105"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103,42</w:t>
            </w:r>
          </w:p>
        </w:tc>
      </w:tr>
      <w:tr w:rsidR="009A044C" w:rsidRPr="005C5DEB" w:rsidTr="009A044C">
        <w:tc>
          <w:tcPr>
            <w:tcW w:w="3114" w:type="dxa"/>
            <w:shd w:val="clear" w:color="auto" w:fill="FFFFCC"/>
          </w:tcPr>
          <w:p w:rsidR="009A044C" w:rsidRPr="00BC288B" w:rsidRDefault="009A044C" w:rsidP="009A044C">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38 Ostali rashodi</w:t>
            </w:r>
          </w:p>
        </w:tc>
        <w:tc>
          <w:tcPr>
            <w:tcW w:w="1701" w:type="dxa"/>
            <w:gridSpan w:val="2"/>
            <w:shd w:val="clear" w:color="auto" w:fill="FFFFCC"/>
          </w:tcPr>
          <w:p w:rsidR="009A044C" w:rsidRPr="001663CE" w:rsidRDefault="009A044C" w:rsidP="009A044C">
            <w:pPr>
              <w:jc w:val="center"/>
              <w:rPr>
                <w:rFonts w:ascii="Times New Roman" w:hAnsi="Times New Roman"/>
                <w:sz w:val="24"/>
                <w:szCs w:val="24"/>
              </w:rPr>
            </w:pPr>
            <w:r>
              <w:rPr>
                <w:rFonts w:ascii="Times New Roman" w:hAnsi="Times New Roman"/>
                <w:sz w:val="24"/>
                <w:szCs w:val="24"/>
              </w:rPr>
              <w:t>539.174,00</w:t>
            </w:r>
          </w:p>
        </w:tc>
        <w:tc>
          <w:tcPr>
            <w:tcW w:w="1559" w:type="dxa"/>
            <w:shd w:val="clear" w:color="auto" w:fill="FFFFCC"/>
          </w:tcPr>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22.900,00</w:t>
            </w:r>
          </w:p>
        </w:tc>
        <w:tc>
          <w:tcPr>
            <w:tcW w:w="1701" w:type="dxa"/>
            <w:shd w:val="clear" w:color="auto" w:fill="FFFFCC"/>
          </w:tcPr>
          <w:p w:rsidR="009A044C" w:rsidRPr="00BC288B" w:rsidRDefault="009A044C" w:rsidP="009A044C">
            <w:pPr>
              <w:jc w:val="center"/>
              <w:rPr>
                <w:rFonts w:ascii="Times New Roman" w:hAnsi="Times New Roman"/>
                <w:sz w:val="24"/>
                <w:szCs w:val="24"/>
              </w:rPr>
            </w:pPr>
            <w:r>
              <w:rPr>
                <w:rFonts w:ascii="Times New Roman" w:hAnsi="Times New Roman"/>
                <w:sz w:val="24"/>
                <w:szCs w:val="24"/>
              </w:rPr>
              <w:t>562.074,00</w:t>
            </w:r>
          </w:p>
        </w:tc>
        <w:tc>
          <w:tcPr>
            <w:tcW w:w="1105" w:type="dxa"/>
            <w:shd w:val="clear" w:color="auto" w:fill="FFFFCC"/>
          </w:tcPr>
          <w:p w:rsidR="009A044C" w:rsidRPr="00BC288B" w:rsidRDefault="009A044C" w:rsidP="009A044C">
            <w:pPr>
              <w:jc w:val="center"/>
              <w:rPr>
                <w:rFonts w:ascii="Times New Roman" w:hAnsi="Times New Roman"/>
                <w:sz w:val="24"/>
                <w:szCs w:val="24"/>
              </w:rPr>
            </w:pPr>
            <w:r>
              <w:rPr>
                <w:rFonts w:ascii="Times New Roman" w:hAnsi="Times New Roman"/>
                <w:sz w:val="24"/>
                <w:szCs w:val="24"/>
              </w:rPr>
              <w:t>104,25</w:t>
            </w:r>
          </w:p>
        </w:tc>
      </w:tr>
      <w:tr w:rsidR="009A044C" w:rsidRPr="005C5DEB" w:rsidTr="009A044C">
        <w:tc>
          <w:tcPr>
            <w:tcW w:w="3114" w:type="dxa"/>
            <w:shd w:val="clear" w:color="auto" w:fill="FFCC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4 Rashodi za nabavu nefinancijske imovine</w:t>
            </w:r>
          </w:p>
        </w:tc>
        <w:tc>
          <w:tcPr>
            <w:tcW w:w="1701" w:type="dxa"/>
            <w:gridSpan w:val="2"/>
            <w:shd w:val="clear" w:color="auto" w:fill="FFCC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6.099.142,00</w:t>
            </w:r>
          </w:p>
        </w:tc>
        <w:tc>
          <w:tcPr>
            <w:tcW w:w="1559" w:type="dxa"/>
            <w:shd w:val="clear" w:color="auto" w:fill="FFCC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38776D">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w:t>
            </w:r>
            <w:r w:rsidR="0038776D">
              <w:rPr>
                <w:rFonts w:ascii="Times New Roman" w:eastAsiaTheme="minorHAnsi" w:hAnsi="Times New Roman"/>
                <w:sz w:val="24"/>
                <w:szCs w:val="24"/>
              </w:rPr>
              <w:t>33.978</w:t>
            </w:r>
            <w:r>
              <w:rPr>
                <w:rFonts w:ascii="Times New Roman" w:eastAsiaTheme="minorHAnsi" w:hAnsi="Times New Roman"/>
                <w:sz w:val="24"/>
                <w:szCs w:val="24"/>
              </w:rPr>
              <w:t>,00</w:t>
            </w:r>
          </w:p>
        </w:tc>
        <w:tc>
          <w:tcPr>
            <w:tcW w:w="1701" w:type="dxa"/>
            <w:shd w:val="clear" w:color="auto" w:fill="FFCCCC"/>
          </w:tcPr>
          <w:p w:rsidR="009A044C" w:rsidRDefault="009A044C" w:rsidP="009A044C">
            <w:pPr>
              <w:jc w:val="center"/>
              <w:rPr>
                <w:rFonts w:ascii="Times New Roman" w:hAnsi="Times New Roman"/>
                <w:sz w:val="24"/>
                <w:szCs w:val="24"/>
              </w:rPr>
            </w:pPr>
          </w:p>
          <w:p w:rsidR="009A044C" w:rsidRPr="00BC288B" w:rsidRDefault="0038776D" w:rsidP="009A044C">
            <w:pPr>
              <w:jc w:val="center"/>
              <w:rPr>
                <w:rFonts w:ascii="Times New Roman" w:hAnsi="Times New Roman"/>
                <w:sz w:val="24"/>
                <w:szCs w:val="24"/>
              </w:rPr>
            </w:pPr>
            <w:r>
              <w:rPr>
                <w:rFonts w:ascii="Times New Roman" w:hAnsi="Times New Roman"/>
                <w:sz w:val="24"/>
                <w:szCs w:val="24"/>
              </w:rPr>
              <w:t>6.065.164</w:t>
            </w:r>
            <w:r w:rsidR="009A044C">
              <w:rPr>
                <w:rFonts w:ascii="Times New Roman" w:hAnsi="Times New Roman"/>
                <w:sz w:val="24"/>
                <w:szCs w:val="24"/>
              </w:rPr>
              <w:t>,00</w:t>
            </w:r>
          </w:p>
        </w:tc>
        <w:tc>
          <w:tcPr>
            <w:tcW w:w="1105" w:type="dxa"/>
            <w:shd w:val="clear" w:color="auto" w:fill="FFCCCC"/>
          </w:tcPr>
          <w:p w:rsidR="009A044C" w:rsidRDefault="009A044C" w:rsidP="009A044C">
            <w:pPr>
              <w:jc w:val="center"/>
              <w:rPr>
                <w:rFonts w:ascii="Times New Roman" w:hAnsi="Times New Roman"/>
                <w:sz w:val="24"/>
                <w:szCs w:val="24"/>
              </w:rPr>
            </w:pPr>
          </w:p>
          <w:p w:rsidR="009A044C" w:rsidRPr="00BC288B" w:rsidRDefault="009A044C" w:rsidP="0038776D">
            <w:pPr>
              <w:jc w:val="center"/>
              <w:rPr>
                <w:rFonts w:ascii="Times New Roman" w:hAnsi="Times New Roman"/>
                <w:sz w:val="24"/>
                <w:szCs w:val="24"/>
              </w:rPr>
            </w:pPr>
            <w:r>
              <w:rPr>
                <w:rFonts w:ascii="Times New Roman" w:hAnsi="Times New Roman"/>
                <w:sz w:val="24"/>
                <w:szCs w:val="24"/>
              </w:rPr>
              <w:t>99,</w:t>
            </w:r>
            <w:r w:rsidR="0038776D">
              <w:rPr>
                <w:rFonts w:ascii="Times New Roman" w:hAnsi="Times New Roman"/>
                <w:sz w:val="24"/>
                <w:szCs w:val="24"/>
              </w:rPr>
              <w:t>44</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 xml:space="preserve">41 Rashodi za nabavu </w:t>
            </w:r>
            <w:proofErr w:type="spellStart"/>
            <w:r w:rsidRPr="00BC288B">
              <w:rPr>
                <w:rFonts w:ascii="Times New Roman" w:eastAsiaTheme="minorHAnsi" w:hAnsi="Times New Roman"/>
                <w:sz w:val="24"/>
                <w:szCs w:val="24"/>
              </w:rPr>
              <w:t>neprozivedene</w:t>
            </w:r>
            <w:proofErr w:type="spellEnd"/>
            <w:r w:rsidRPr="00BC288B">
              <w:rPr>
                <w:rFonts w:ascii="Times New Roman" w:eastAsiaTheme="minorHAnsi" w:hAnsi="Times New Roman"/>
                <w:sz w:val="24"/>
                <w:szCs w:val="24"/>
              </w:rPr>
              <w:t xml:space="preserve"> dugotrajne imovine </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3.927.600,00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71.900,00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3.999.500,00</w:t>
            </w:r>
          </w:p>
        </w:tc>
        <w:tc>
          <w:tcPr>
            <w:tcW w:w="1105"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101,83</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 xml:space="preserve">42 Rashodi za nabavu proizvedene dugotrajne imovine </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2.091.542,00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38776D">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w:t>
            </w:r>
            <w:r w:rsidR="0038776D">
              <w:rPr>
                <w:rFonts w:ascii="Times New Roman" w:eastAsiaTheme="minorHAnsi" w:hAnsi="Times New Roman"/>
                <w:sz w:val="24"/>
                <w:szCs w:val="24"/>
              </w:rPr>
              <w:t>105.878</w:t>
            </w:r>
            <w:r>
              <w:rPr>
                <w:rFonts w:ascii="Times New Roman" w:eastAsiaTheme="minorHAnsi" w:hAnsi="Times New Roman"/>
                <w:sz w:val="24"/>
                <w:szCs w:val="24"/>
              </w:rPr>
              <w:t>,00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38776D">
            <w:pPr>
              <w:jc w:val="center"/>
              <w:rPr>
                <w:rFonts w:ascii="Times New Roman" w:hAnsi="Times New Roman"/>
                <w:sz w:val="24"/>
                <w:szCs w:val="24"/>
              </w:rPr>
            </w:pPr>
            <w:r>
              <w:rPr>
                <w:rFonts w:ascii="Times New Roman" w:hAnsi="Times New Roman"/>
                <w:sz w:val="24"/>
                <w:szCs w:val="24"/>
              </w:rPr>
              <w:t>1.</w:t>
            </w:r>
            <w:r w:rsidR="0038776D">
              <w:rPr>
                <w:rFonts w:ascii="Times New Roman" w:hAnsi="Times New Roman"/>
                <w:sz w:val="24"/>
                <w:szCs w:val="24"/>
              </w:rPr>
              <w:t>985.664</w:t>
            </w:r>
            <w:r>
              <w:rPr>
                <w:rFonts w:ascii="Times New Roman" w:hAnsi="Times New Roman"/>
                <w:sz w:val="24"/>
                <w:szCs w:val="24"/>
              </w:rPr>
              <w:t>,00</w:t>
            </w:r>
          </w:p>
        </w:tc>
        <w:tc>
          <w:tcPr>
            <w:tcW w:w="1105"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38776D">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94,</w:t>
            </w:r>
            <w:r w:rsidR="0038776D">
              <w:rPr>
                <w:rFonts w:ascii="Times New Roman" w:eastAsiaTheme="minorHAnsi" w:hAnsi="Times New Roman"/>
                <w:sz w:val="24"/>
                <w:szCs w:val="24"/>
              </w:rPr>
              <w:t>94</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45 Rashodi za dodatna ulaganja na nefinancijskoj imovini</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80.000,00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80.000,00</w:t>
            </w:r>
          </w:p>
        </w:tc>
        <w:tc>
          <w:tcPr>
            <w:tcW w:w="1105"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9A044C" w:rsidRPr="005C5DEB" w:rsidTr="009A044C">
        <w:tc>
          <w:tcPr>
            <w:tcW w:w="3114" w:type="dxa"/>
            <w:shd w:val="clear" w:color="auto" w:fill="FFCC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5 Izdaci za financijsku imovinu i otplate zajmova</w:t>
            </w:r>
          </w:p>
        </w:tc>
        <w:tc>
          <w:tcPr>
            <w:tcW w:w="1701" w:type="dxa"/>
            <w:gridSpan w:val="2"/>
            <w:shd w:val="clear" w:color="auto" w:fill="FFCC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339.404,00</w:t>
            </w:r>
          </w:p>
        </w:tc>
        <w:tc>
          <w:tcPr>
            <w:tcW w:w="1559" w:type="dxa"/>
            <w:shd w:val="clear" w:color="auto" w:fill="FFCC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-130.000,00</w:t>
            </w:r>
          </w:p>
        </w:tc>
        <w:tc>
          <w:tcPr>
            <w:tcW w:w="1701" w:type="dxa"/>
            <w:shd w:val="clear" w:color="auto" w:fill="FFCC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209.404,00</w:t>
            </w:r>
          </w:p>
        </w:tc>
        <w:tc>
          <w:tcPr>
            <w:tcW w:w="1105" w:type="dxa"/>
            <w:shd w:val="clear" w:color="auto" w:fill="FFCC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61,70</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53 Izdaci za dionici i udjele u glavnici</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202.654,00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-130.00,00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72.654,00</w:t>
            </w:r>
          </w:p>
        </w:tc>
        <w:tc>
          <w:tcPr>
            <w:tcW w:w="1105"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35,85</w:t>
            </w:r>
          </w:p>
        </w:tc>
      </w:tr>
      <w:tr w:rsidR="009A044C" w:rsidRPr="005C5DEB" w:rsidTr="009A044C">
        <w:tc>
          <w:tcPr>
            <w:tcW w:w="3114" w:type="dxa"/>
            <w:shd w:val="clear" w:color="auto" w:fill="FFFFCC"/>
          </w:tcPr>
          <w:p w:rsidR="009A044C" w:rsidRPr="00BC288B" w:rsidRDefault="009A044C" w:rsidP="009A044C">
            <w:pPr>
              <w:suppressAutoHyphens w:val="0"/>
              <w:autoSpaceDN/>
              <w:rPr>
                <w:rFonts w:ascii="Times New Roman" w:eastAsiaTheme="minorHAnsi" w:hAnsi="Times New Roman"/>
                <w:sz w:val="24"/>
                <w:szCs w:val="24"/>
              </w:rPr>
            </w:pPr>
            <w:r w:rsidRPr="00BC288B">
              <w:rPr>
                <w:rFonts w:ascii="Times New Roman" w:eastAsiaTheme="minorHAnsi" w:hAnsi="Times New Roman"/>
                <w:sz w:val="24"/>
                <w:szCs w:val="24"/>
              </w:rPr>
              <w:t>54 Izdaci za otplatu glavnice primljenih kredita i zajmova</w:t>
            </w:r>
          </w:p>
        </w:tc>
        <w:tc>
          <w:tcPr>
            <w:tcW w:w="1701" w:type="dxa"/>
            <w:gridSpan w:val="2"/>
            <w:shd w:val="clear" w:color="auto" w:fill="FFFFCC"/>
          </w:tcPr>
          <w:p w:rsidR="009A044C" w:rsidRDefault="009A044C" w:rsidP="009A044C">
            <w:pPr>
              <w:jc w:val="center"/>
              <w:rPr>
                <w:rFonts w:ascii="Times New Roman" w:hAnsi="Times New Roman"/>
                <w:sz w:val="24"/>
                <w:szCs w:val="24"/>
              </w:rPr>
            </w:pPr>
          </w:p>
          <w:p w:rsidR="009A044C" w:rsidRPr="001663CE" w:rsidRDefault="009A044C" w:rsidP="009A044C">
            <w:pPr>
              <w:jc w:val="center"/>
              <w:rPr>
                <w:rFonts w:ascii="Times New Roman" w:hAnsi="Times New Roman"/>
                <w:sz w:val="24"/>
                <w:szCs w:val="24"/>
              </w:rPr>
            </w:pPr>
            <w:r>
              <w:rPr>
                <w:rFonts w:ascii="Times New Roman" w:hAnsi="Times New Roman"/>
                <w:sz w:val="24"/>
                <w:szCs w:val="24"/>
              </w:rPr>
              <w:t>136.750,00</w:t>
            </w:r>
          </w:p>
        </w:tc>
        <w:tc>
          <w:tcPr>
            <w:tcW w:w="1559"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0,00</w:t>
            </w:r>
          </w:p>
        </w:tc>
        <w:tc>
          <w:tcPr>
            <w:tcW w:w="1701" w:type="dxa"/>
            <w:shd w:val="clear" w:color="auto" w:fill="FFFFCC"/>
          </w:tcPr>
          <w:p w:rsidR="009A044C" w:rsidRDefault="009A044C" w:rsidP="009A044C">
            <w:pPr>
              <w:jc w:val="center"/>
              <w:rPr>
                <w:rFonts w:ascii="Times New Roman" w:hAnsi="Times New Roman"/>
                <w:sz w:val="24"/>
                <w:szCs w:val="24"/>
              </w:rPr>
            </w:pPr>
          </w:p>
          <w:p w:rsidR="009A044C" w:rsidRPr="00BC288B" w:rsidRDefault="009A044C" w:rsidP="009A044C">
            <w:pPr>
              <w:jc w:val="center"/>
              <w:rPr>
                <w:rFonts w:ascii="Times New Roman" w:hAnsi="Times New Roman"/>
                <w:sz w:val="24"/>
                <w:szCs w:val="24"/>
              </w:rPr>
            </w:pPr>
            <w:r>
              <w:rPr>
                <w:rFonts w:ascii="Times New Roman" w:hAnsi="Times New Roman"/>
                <w:sz w:val="24"/>
                <w:szCs w:val="24"/>
              </w:rPr>
              <w:t>136.750,00</w:t>
            </w:r>
          </w:p>
        </w:tc>
        <w:tc>
          <w:tcPr>
            <w:tcW w:w="1105" w:type="dxa"/>
            <w:shd w:val="clear" w:color="auto" w:fill="FFFFCC"/>
          </w:tcPr>
          <w:p w:rsidR="009A044C" w:rsidRDefault="009A044C" w:rsidP="009A044C">
            <w:pPr>
              <w:suppressAutoHyphens w:val="0"/>
              <w:autoSpaceDN/>
              <w:jc w:val="center"/>
              <w:rPr>
                <w:rFonts w:ascii="Times New Roman" w:eastAsiaTheme="minorHAnsi" w:hAnsi="Times New Roman"/>
                <w:sz w:val="24"/>
                <w:szCs w:val="24"/>
              </w:rPr>
            </w:pPr>
          </w:p>
          <w:p w:rsidR="009A044C" w:rsidRPr="00BC288B" w:rsidRDefault="009A044C" w:rsidP="009A044C">
            <w:pPr>
              <w:suppressAutoHyphens w:val="0"/>
              <w:autoSpaceDN/>
              <w:jc w:val="center"/>
              <w:rPr>
                <w:rFonts w:ascii="Times New Roman" w:eastAsiaTheme="minorHAnsi" w:hAnsi="Times New Roman"/>
                <w:sz w:val="24"/>
                <w:szCs w:val="24"/>
              </w:rPr>
            </w:pPr>
            <w:r>
              <w:rPr>
                <w:rFonts w:ascii="Times New Roman" w:eastAsiaTheme="minorHAnsi" w:hAnsi="Times New Roman"/>
                <w:sz w:val="24"/>
                <w:szCs w:val="24"/>
              </w:rPr>
              <w:t>100,00</w:t>
            </w:r>
          </w:p>
        </w:tc>
      </w:tr>
      <w:tr w:rsidR="009A044C" w:rsidRPr="005C5DEB" w:rsidTr="009A044C">
        <w:tc>
          <w:tcPr>
            <w:tcW w:w="3114" w:type="dxa"/>
            <w:shd w:val="clear" w:color="auto" w:fill="99CCFF"/>
          </w:tcPr>
          <w:p w:rsidR="009A044C" w:rsidRPr="00BC288B" w:rsidRDefault="009A044C" w:rsidP="009A044C">
            <w:pPr>
              <w:suppressAutoHyphens w:val="0"/>
              <w:autoSpaceDN/>
              <w:jc w:val="both"/>
              <w:rPr>
                <w:rFonts w:ascii="Times New Roman" w:eastAsiaTheme="minorHAnsi" w:hAnsi="Times New Roman"/>
                <w:sz w:val="24"/>
                <w:szCs w:val="24"/>
              </w:rPr>
            </w:pPr>
            <w:r w:rsidRPr="00BC288B">
              <w:rPr>
                <w:rFonts w:ascii="Times New Roman" w:eastAsiaTheme="minorHAnsi" w:hAnsi="Times New Roman"/>
                <w:sz w:val="24"/>
                <w:szCs w:val="24"/>
              </w:rPr>
              <w:t xml:space="preserve">Ukupno: </w:t>
            </w:r>
          </w:p>
        </w:tc>
        <w:tc>
          <w:tcPr>
            <w:tcW w:w="1701" w:type="dxa"/>
            <w:gridSpan w:val="2"/>
            <w:shd w:val="clear" w:color="auto" w:fill="99CCFF"/>
          </w:tcPr>
          <w:p w:rsidR="009A044C" w:rsidRPr="001663CE" w:rsidRDefault="009A044C" w:rsidP="009A044C">
            <w:pPr>
              <w:jc w:val="center"/>
              <w:rPr>
                <w:rFonts w:ascii="Times New Roman" w:hAnsi="Times New Roman"/>
                <w:sz w:val="24"/>
                <w:szCs w:val="24"/>
              </w:rPr>
            </w:pPr>
            <w:r>
              <w:rPr>
                <w:rFonts w:ascii="Times New Roman" w:hAnsi="Times New Roman"/>
                <w:sz w:val="24"/>
                <w:szCs w:val="24"/>
              </w:rPr>
              <w:t>11.285.000,00</w:t>
            </w:r>
          </w:p>
        </w:tc>
        <w:tc>
          <w:tcPr>
            <w:tcW w:w="1559" w:type="dxa"/>
            <w:shd w:val="clear" w:color="auto" w:fill="99CCFF"/>
          </w:tcPr>
          <w:p w:rsidR="009A044C" w:rsidRPr="00BC288B" w:rsidRDefault="0038776D" w:rsidP="009A044C">
            <w:pPr>
              <w:jc w:val="center"/>
              <w:rPr>
                <w:rFonts w:ascii="Times New Roman" w:hAnsi="Times New Roman"/>
                <w:sz w:val="24"/>
                <w:szCs w:val="24"/>
              </w:rPr>
            </w:pPr>
            <w:r>
              <w:rPr>
                <w:rFonts w:ascii="Times New Roman" w:hAnsi="Times New Roman"/>
                <w:sz w:val="24"/>
                <w:szCs w:val="24"/>
              </w:rPr>
              <w:t>76.960</w:t>
            </w:r>
            <w:r w:rsidR="009A044C">
              <w:rPr>
                <w:rFonts w:ascii="Times New Roman" w:hAnsi="Times New Roman"/>
                <w:sz w:val="24"/>
                <w:szCs w:val="24"/>
              </w:rPr>
              <w:t>,00</w:t>
            </w:r>
          </w:p>
        </w:tc>
        <w:tc>
          <w:tcPr>
            <w:tcW w:w="1701" w:type="dxa"/>
            <w:shd w:val="clear" w:color="auto" w:fill="99CCFF"/>
          </w:tcPr>
          <w:p w:rsidR="009A044C" w:rsidRPr="00BC288B" w:rsidRDefault="0038776D" w:rsidP="009A044C">
            <w:pPr>
              <w:jc w:val="center"/>
              <w:rPr>
                <w:rFonts w:ascii="Times New Roman" w:hAnsi="Times New Roman"/>
                <w:sz w:val="24"/>
                <w:szCs w:val="24"/>
              </w:rPr>
            </w:pPr>
            <w:r>
              <w:rPr>
                <w:rFonts w:ascii="Times New Roman" w:hAnsi="Times New Roman"/>
                <w:sz w:val="24"/>
                <w:szCs w:val="24"/>
              </w:rPr>
              <w:t>11.361.960</w:t>
            </w:r>
            <w:r w:rsidR="009A044C">
              <w:rPr>
                <w:rFonts w:ascii="Times New Roman" w:hAnsi="Times New Roman"/>
                <w:sz w:val="24"/>
                <w:szCs w:val="24"/>
              </w:rPr>
              <w:t>,00</w:t>
            </w:r>
          </w:p>
        </w:tc>
        <w:tc>
          <w:tcPr>
            <w:tcW w:w="1105" w:type="dxa"/>
            <w:shd w:val="clear" w:color="auto" w:fill="99CCFF"/>
          </w:tcPr>
          <w:p w:rsidR="009A044C" w:rsidRPr="00BC288B" w:rsidRDefault="009A044C" w:rsidP="0038776D">
            <w:pPr>
              <w:jc w:val="center"/>
              <w:rPr>
                <w:rFonts w:ascii="Times New Roman" w:hAnsi="Times New Roman"/>
                <w:sz w:val="24"/>
                <w:szCs w:val="24"/>
              </w:rPr>
            </w:pPr>
            <w:r>
              <w:rPr>
                <w:rFonts w:ascii="Times New Roman" w:hAnsi="Times New Roman"/>
                <w:sz w:val="24"/>
                <w:szCs w:val="24"/>
              </w:rPr>
              <w:t>100,</w:t>
            </w:r>
            <w:r w:rsidR="0038776D">
              <w:rPr>
                <w:rFonts w:ascii="Times New Roman" w:hAnsi="Times New Roman"/>
                <w:sz w:val="24"/>
                <w:szCs w:val="24"/>
              </w:rPr>
              <w:t>68</w:t>
            </w:r>
          </w:p>
        </w:tc>
      </w:tr>
    </w:tbl>
    <w:p w:rsidR="008F7D55" w:rsidRDefault="008F7D55" w:rsidP="00077D8C">
      <w:pPr>
        <w:pStyle w:val="Bezproreda"/>
        <w:jc w:val="both"/>
        <w:rPr>
          <w:rFonts w:ascii="Times New Roman" w:hAnsi="Times New Roman" w:cs="Times New Roman"/>
          <w:sz w:val="24"/>
          <w:szCs w:val="24"/>
        </w:rPr>
      </w:pPr>
    </w:p>
    <w:p w:rsidR="006250B9" w:rsidRPr="00021242" w:rsidRDefault="008F3CFF" w:rsidP="008F3CFF">
      <w:pPr>
        <w:suppressAutoHyphens w:val="0"/>
        <w:autoSpaceDN/>
        <w:spacing w:after="160" w:line="256" w:lineRule="auto"/>
        <w:ind w:firstLine="708"/>
        <w:jc w:val="both"/>
        <w:rPr>
          <w:rFonts w:ascii="Times New Roman" w:eastAsiaTheme="minorHAnsi" w:hAnsi="Times New Roman"/>
          <w:b/>
          <w:sz w:val="24"/>
          <w:szCs w:val="24"/>
        </w:rPr>
      </w:pPr>
      <w:r w:rsidRPr="00021242">
        <w:rPr>
          <w:rFonts w:ascii="Times New Roman" w:eastAsiaTheme="minorHAnsi" w:hAnsi="Times New Roman"/>
          <w:b/>
          <w:sz w:val="24"/>
          <w:szCs w:val="24"/>
        </w:rPr>
        <w:lastRenderedPageBreak/>
        <w:t>4</w:t>
      </w:r>
      <w:r w:rsidR="006250B9" w:rsidRPr="00021242">
        <w:rPr>
          <w:rFonts w:ascii="Times New Roman" w:eastAsiaTheme="minorHAnsi" w:hAnsi="Times New Roman"/>
          <w:b/>
          <w:sz w:val="24"/>
          <w:szCs w:val="24"/>
        </w:rPr>
        <w:t xml:space="preserve">. RASHODI PO IZVORIMA FINANCIRANJA </w:t>
      </w:r>
    </w:p>
    <w:p w:rsidR="00CE0414" w:rsidRPr="006250B9" w:rsidRDefault="00CE0414" w:rsidP="00CE0414">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CE0414" w:rsidRPr="006250B9" w:rsidRDefault="00CE0414" w:rsidP="00CE0414">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Izvori financiranja su: opći prihodi i primici, doprinosi, vlastiti prihodi, prihodi za posebne namjene, pomoći, donacije, prihodi od prodaje ili zamjene nefinancijske imovine i naknade s naslova osiguranja te namjenski primici.</w:t>
      </w:r>
    </w:p>
    <w:p w:rsidR="00CE0414" w:rsidRDefault="00CE0414" w:rsidP="00CE0414">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 xml:space="preserve">opći prihodi i primici </w:t>
      </w:r>
      <w:r w:rsidRPr="006250B9">
        <w:rPr>
          <w:rFonts w:ascii="Times New Roman" w:eastAsiaTheme="minorHAnsi" w:hAnsi="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upravnih i administrativnih pristojbi, prihodi od kazni te ostali opći prihodi i primici </w:t>
      </w:r>
      <w:r>
        <w:rPr>
          <w:rFonts w:ascii="Times New Roman" w:eastAsiaTheme="minorHAnsi" w:hAnsi="Times New Roman"/>
          <w:sz w:val="24"/>
          <w:szCs w:val="24"/>
        </w:rPr>
        <w:t>te se ovim izmjenama i dopunama proračuna za 2025. godinu povećavaju za 57.001,35 eura te novim planom iznose 4.084.441,35 eura.</w:t>
      </w:r>
    </w:p>
    <w:p w:rsidR="00CE0414" w:rsidRPr="006250B9" w:rsidRDefault="00CE0414" w:rsidP="00CE0414">
      <w:pPr>
        <w:suppressAutoHyphens w:val="0"/>
        <w:autoSpaceDN/>
        <w:spacing w:after="160" w:line="256" w:lineRule="auto"/>
        <w:jc w:val="both"/>
        <w:rPr>
          <w:rFonts w:ascii="Times New Roman" w:eastAsiaTheme="minorHAnsi" w:hAnsi="Times New Roman"/>
          <w:sz w:val="24"/>
          <w:szCs w:val="24"/>
        </w:rPr>
      </w:pPr>
      <w:r>
        <w:rPr>
          <w:rFonts w:ascii="Times New Roman" w:eastAsiaTheme="minorHAnsi" w:hAnsi="Times New Roman"/>
          <w:sz w:val="24"/>
          <w:szCs w:val="24"/>
        </w:rPr>
        <w:t xml:space="preserve">Izvor financiranja </w:t>
      </w:r>
      <w:r w:rsidRPr="00B50BA5">
        <w:rPr>
          <w:rFonts w:ascii="Times New Roman" w:eastAsiaTheme="minorHAnsi" w:hAnsi="Times New Roman"/>
          <w:b/>
          <w:bCs/>
          <w:sz w:val="24"/>
          <w:szCs w:val="24"/>
        </w:rPr>
        <w:t>vlastiti prihodi</w:t>
      </w:r>
      <w:r>
        <w:rPr>
          <w:rFonts w:ascii="Times New Roman" w:eastAsiaTheme="minorHAnsi" w:hAnsi="Times New Roman"/>
          <w:b/>
          <w:bCs/>
          <w:sz w:val="24"/>
          <w:szCs w:val="24"/>
        </w:rPr>
        <w:t xml:space="preserve"> </w:t>
      </w:r>
      <w:r w:rsidRPr="00B50BA5">
        <w:rPr>
          <w:rFonts w:ascii="Times New Roman" w:eastAsiaTheme="minorHAnsi" w:hAnsi="Times New Roman"/>
          <w:sz w:val="24"/>
          <w:szCs w:val="24"/>
        </w:rPr>
        <w:t>čine prihodi</w:t>
      </w:r>
      <w:r>
        <w:rPr>
          <w:rFonts w:ascii="Times New Roman" w:eastAsiaTheme="minorHAnsi" w:hAnsi="Times New Roman"/>
          <w:sz w:val="24"/>
          <w:szCs w:val="24"/>
        </w:rPr>
        <w:t xml:space="preserve"> </w:t>
      </w:r>
      <w:r w:rsidRPr="00B50BA5">
        <w:rPr>
          <w:rFonts w:ascii="Times New Roman" w:eastAsiaTheme="minorHAnsi" w:hAnsi="Times New Roman"/>
          <w:sz w:val="24"/>
          <w:szCs w:val="24"/>
        </w:rPr>
        <w:t>koje proračunski korisnik ostvari obavljanjem poslova na tržištu i u tržišnim uvjetima, a koje poslove mogu obavljati i drugi pravni subjekti izvan općeg proračuna</w:t>
      </w:r>
      <w:r>
        <w:rPr>
          <w:rFonts w:ascii="Times New Roman" w:eastAsiaTheme="minorHAnsi" w:hAnsi="Times New Roman"/>
          <w:sz w:val="24"/>
          <w:szCs w:val="24"/>
        </w:rPr>
        <w:t>. Navedeni prihodi</w:t>
      </w:r>
      <w:r w:rsidRPr="00B50BA5">
        <w:rPr>
          <w:rFonts w:ascii="Times New Roman" w:eastAsiaTheme="minorHAnsi" w:hAnsi="Times New Roman"/>
          <w:sz w:val="24"/>
          <w:szCs w:val="24"/>
        </w:rPr>
        <w:t xml:space="preserve"> odnose se na prihode koje Vrtić ostvaruje od iznajmljivanja vrtićke dvorane </w:t>
      </w:r>
      <w:r>
        <w:rPr>
          <w:rFonts w:ascii="Times New Roman" w:eastAsiaTheme="minorHAnsi" w:hAnsi="Times New Roman"/>
          <w:sz w:val="24"/>
          <w:szCs w:val="24"/>
        </w:rPr>
        <w:t xml:space="preserve">a planirani su u iznosu od 1.800,00 eura. </w:t>
      </w:r>
    </w:p>
    <w:p w:rsidR="00CE0414" w:rsidRPr="006250B9" w:rsidRDefault="00CE0414" w:rsidP="00CE0414">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 xml:space="preserve">pomoći </w:t>
      </w:r>
      <w:r w:rsidRPr="006250B9">
        <w:rPr>
          <w:rFonts w:ascii="Times New Roman" w:eastAsiaTheme="minorHAnsi" w:hAnsi="Times New Roman"/>
          <w:sz w:val="24"/>
          <w:szCs w:val="24"/>
        </w:rPr>
        <w:t xml:space="preserve">čine prihodi ostvareni od kapitalnih i tekućih pomoći iz drugih proračuna, prihodi od ostalih subjekata unutar općeg proračuna, te prihodi proračunskim korisnicima iz proračuna koji im nije nadležan </w:t>
      </w:r>
      <w:r>
        <w:rPr>
          <w:rFonts w:ascii="Times New Roman" w:eastAsiaTheme="minorHAnsi" w:hAnsi="Times New Roman"/>
          <w:sz w:val="24"/>
          <w:szCs w:val="24"/>
        </w:rPr>
        <w:t>te povećanjem od 1</w:t>
      </w:r>
      <w:r w:rsidR="00F474CB">
        <w:rPr>
          <w:rFonts w:ascii="Times New Roman" w:eastAsiaTheme="minorHAnsi" w:hAnsi="Times New Roman"/>
          <w:sz w:val="24"/>
          <w:szCs w:val="24"/>
        </w:rPr>
        <w:t>6</w:t>
      </w:r>
      <w:r>
        <w:rPr>
          <w:rFonts w:ascii="Times New Roman" w:eastAsiaTheme="minorHAnsi" w:hAnsi="Times New Roman"/>
          <w:sz w:val="24"/>
          <w:szCs w:val="24"/>
        </w:rPr>
        <w:t>0.000,00 eura sada iznose 8</w:t>
      </w:r>
      <w:r w:rsidR="00F474CB">
        <w:rPr>
          <w:rFonts w:ascii="Times New Roman" w:eastAsiaTheme="minorHAnsi" w:hAnsi="Times New Roman"/>
          <w:sz w:val="24"/>
          <w:szCs w:val="24"/>
        </w:rPr>
        <w:t>6</w:t>
      </w:r>
      <w:r>
        <w:rPr>
          <w:rFonts w:ascii="Times New Roman" w:eastAsiaTheme="minorHAnsi" w:hAnsi="Times New Roman"/>
          <w:sz w:val="24"/>
          <w:szCs w:val="24"/>
        </w:rPr>
        <w:t>5.814,00 eura.</w:t>
      </w:r>
      <w:r w:rsidRPr="006250B9">
        <w:rPr>
          <w:rFonts w:ascii="Times New Roman" w:eastAsiaTheme="minorHAnsi" w:hAnsi="Times New Roman"/>
          <w:sz w:val="24"/>
          <w:szCs w:val="24"/>
        </w:rPr>
        <w:t xml:space="preserve"> </w:t>
      </w:r>
    </w:p>
    <w:p w:rsidR="00CE0414" w:rsidRPr="006250B9" w:rsidRDefault="00CE0414" w:rsidP="00CE0414">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prihodi za posebne namjene</w:t>
      </w:r>
      <w:r w:rsidRPr="006250B9">
        <w:rPr>
          <w:rFonts w:ascii="Times New Roman" w:eastAsiaTheme="minorHAnsi" w:hAnsi="Times New Roman"/>
          <w:sz w:val="24"/>
          <w:szCs w:val="24"/>
        </w:rPr>
        <w:t xml:space="preserve"> uključuje prihode čije su korištenje i namjena utvrđeni posebnim zakonima i propisima. Ovaj izvor financiranja čine slijedeće vrste prihoda: prihodi od spomeničke rente, naknada za reklame, naknada za prenamjenu poljoprivrednog zemljišta,  turističke pristojbe, komunalni doprinosi, komunalne naknade, vodni doprinos, naknade za zadržavanje nezakonito izgrađenih zgrada, prihod od zakupa javnih površina, naknada za razvoj vodoopskrbe, prihod od sufinanciranja cijene vrtića koji se odnosi na proračunskog korisnika, te ostali nespomenuti prihodi </w:t>
      </w:r>
      <w:r>
        <w:rPr>
          <w:rFonts w:ascii="Times New Roman" w:eastAsiaTheme="minorHAnsi" w:hAnsi="Times New Roman"/>
          <w:sz w:val="24"/>
          <w:szCs w:val="24"/>
        </w:rPr>
        <w:t xml:space="preserve">koji se ovim izmjenama i dopunama  proračuna povećavaju za </w:t>
      </w:r>
      <w:r w:rsidR="00441DF8">
        <w:rPr>
          <w:rFonts w:ascii="Times New Roman" w:eastAsiaTheme="minorHAnsi" w:hAnsi="Times New Roman"/>
          <w:sz w:val="24"/>
          <w:szCs w:val="24"/>
        </w:rPr>
        <w:t>202.000</w:t>
      </w:r>
      <w:r>
        <w:rPr>
          <w:rFonts w:ascii="Times New Roman" w:eastAsiaTheme="minorHAnsi" w:hAnsi="Times New Roman"/>
          <w:sz w:val="24"/>
          <w:szCs w:val="24"/>
        </w:rPr>
        <w:t xml:space="preserve">,00 eura te iznose </w:t>
      </w:r>
      <w:r w:rsidR="00441DF8">
        <w:rPr>
          <w:rFonts w:ascii="Times New Roman" w:eastAsiaTheme="minorHAnsi" w:hAnsi="Times New Roman"/>
          <w:sz w:val="24"/>
          <w:szCs w:val="24"/>
        </w:rPr>
        <w:t>1.396.546</w:t>
      </w:r>
      <w:r>
        <w:rPr>
          <w:rFonts w:ascii="Times New Roman" w:eastAsiaTheme="minorHAnsi" w:hAnsi="Times New Roman"/>
          <w:sz w:val="24"/>
          <w:szCs w:val="24"/>
        </w:rPr>
        <w:t>,00 eura.</w:t>
      </w:r>
    </w:p>
    <w:p w:rsidR="00CE0414" w:rsidRDefault="00CE0414" w:rsidP="00CE0414">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 xml:space="preserve">Izvor financiranja </w:t>
      </w:r>
      <w:r w:rsidRPr="006250B9">
        <w:rPr>
          <w:rFonts w:ascii="Times New Roman" w:eastAsiaTheme="minorHAnsi" w:hAnsi="Times New Roman"/>
          <w:b/>
          <w:sz w:val="24"/>
          <w:szCs w:val="24"/>
        </w:rPr>
        <w:t xml:space="preserve">prihodi od prodaje nefinancijske imovine </w:t>
      </w:r>
      <w:r w:rsidRPr="006250B9">
        <w:rPr>
          <w:rFonts w:ascii="Times New Roman" w:eastAsiaTheme="minorHAnsi" w:hAnsi="Times New Roman"/>
          <w:sz w:val="24"/>
          <w:szCs w:val="24"/>
        </w:rPr>
        <w:t>čine sredstva od prodaje i zamjene nefinancijske dugotrajne imovine. Ovaj izvor financiranja či</w:t>
      </w:r>
      <w:r w:rsidR="00441DF8">
        <w:rPr>
          <w:rFonts w:ascii="Times New Roman" w:eastAsiaTheme="minorHAnsi" w:hAnsi="Times New Roman"/>
          <w:sz w:val="24"/>
          <w:szCs w:val="24"/>
        </w:rPr>
        <w:t>ne prihodi od prodaje zemljišta</w:t>
      </w:r>
      <w:r w:rsidRPr="006250B9">
        <w:rPr>
          <w:rFonts w:ascii="Times New Roman" w:eastAsiaTheme="minorHAnsi" w:hAnsi="Times New Roman"/>
          <w:sz w:val="24"/>
          <w:szCs w:val="24"/>
        </w:rPr>
        <w:t xml:space="preserve">. Sukladno Zakonu o proračunu, sredstva od prodaje i zamjene nefinancijske imovine i refundacije šteta mogu se koristiti samo za kapitalne rashode. </w:t>
      </w:r>
      <w:r>
        <w:rPr>
          <w:rFonts w:ascii="Times New Roman" w:eastAsiaTheme="minorHAnsi" w:hAnsi="Times New Roman"/>
          <w:sz w:val="24"/>
          <w:szCs w:val="24"/>
        </w:rPr>
        <w:t>Ovim prvim izmjenama i dopunama proračuna za 202</w:t>
      </w:r>
      <w:r w:rsidR="00441DF8">
        <w:rPr>
          <w:rFonts w:ascii="Times New Roman" w:eastAsiaTheme="minorHAnsi" w:hAnsi="Times New Roman"/>
          <w:sz w:val="24"/>
          <w:szCs w:val="24"/>
        </w:rPr>
        <w:t>5</w:t>
      </w:r>
      <w:r>
        <w:rPr>
          <w:rFonts w:ascii="Times New Roman" w:eastAsiaTheme="minorHAnsi" w:hAnsi="Times New Roman"/>
          <w:sz w:val="24"/>
          <w:szCs w:val="24"/>
        </w:rPr>
        <w:t xml:space="preserve">. godinu ostaju na razni planiranih u iznosu od </w:t>
      </w:r>
      <w:r w:rsidR="00441DF8">
        <w:rPr>
          <w:rFonts w:ascii="Times New Roman" w:eastAsiaTheme="minorHAnsi" w:hAnsi="Times New Roman"/>
          <w:sz w:val="24"/>
          <w:szCs w:val="24"/>
        </w:rPr>
        <w:t>60</w:t>
      </w:r>
      <w:r>
        <w:rPr>
          <w:rFonts w:ascii="Times New Roman" w:eastAsiaTheme="minorHAnsi" w:hAnsi="Times New Roman"/>
          <w:sz w:val="24"/>
          <w:szCs w:val="24"/>
        </w:rPr>
        <w:t>.000,00 eura.</w:t>
      </w:r>
    </w:p>
    <w:p w:rsidR="00CE0414" w:rsidRPr="006250B9" w:rsidRDefault="00CE0414" w:rsidP="00CE0414">
      <w:pPr>
        <w:suppressAutoHyphens w:val="0"/>
        <w:autoSpaceDN/>
        <w:spacing w:after="160" w:line="256" w:lineRule="auto"/>
        <w:jc w:val="both"/>
        <w:rPr>
          <w:rFonts w:ascii="Times New Roman" w:eastAsiaTheme="minorHAnsi" w:hAnsi="Times New Roman"/>
          <w:sz w:val="24"/>
          <w:szCs w:val="24"/>
        </w:rPr>
      </w:pPr>
      <w:r w:rsidRPr="007B3CFD">
        <w:rPr>
          <w:rFonts w:ascii="Times New Roman" w:eastAsiaTheme="minorHAnsi" w:hAnsi="Times New Roman"/>
          <w:sz w:val="24"/>
          <w:szCs w:val="24"/>
        </w:rPr>
        <w:t xml:space="preserve">Izvor financiranja </w:t>
      </w:r>
      <w:r w:rsidRPr="007B3CFD">
        <w:rPr>
          <w:rFonts w:ascii="Times New Roman" w:eastAsiaTheme="minorHAnsi" w:hAnsi="Times New Roman"/>
          <w:b/>
          <w:bCs/>
          <w:sz w:val="24"/>
          <w:szCs w:val="24"/>
        </w:rPr>
        <w:t>namjenski primici</w:t>
      </w:r>
      <w:r w:rsidRPr="007B3CFD">
        <w:rPr>
          <w:rFonts w:ascii="Times New Roman" w:eastAsiaTheme="minorHAnsi" w:hAnsi="Times New Roman"/>
          <w:sz w:val="24"/>
          <w:szCs w:val="24"/>
        </w:rPr>
        <w:t xml:space="preserve"> čine prihodi čija je namjena utvrđena posebnim Ugovorima i propisima, a čine ih prihod od kreditnih tuzemnih institucija u iznosu od </w:t>
      </w:r>
      <w:r>
        <w:rPr>
          <w:rFonts w:ascii="Times New Roman" w:eastAsiaTheme="minorHAnsi" w:hAnsi="Times New Roman"/>
          <w:sz w:val="24"/>
          <w:szCs w:val="24"/>
        </w:rPr>
        <w:t>3.890.000,00 eura</w:t>
      </w:r>
      <w:r w:rsidRPr="007B3CFD">
        <w:rPr>
          <w:rFonts w:ascii="Times New Roman" w:eastAsiaTheme="minorHAnsi" w:hAnsi="Times New Roman"/>
          <w:sz w:val="24"/>
          <w:szCs w:val="24"/>
        </w:rPr>
        <w:t>.</w:t>
      </w:r>
    </w:p>
    <w:p w:rsidR="00CE0414" w:rsidRPr="00E84D2B" w:rsidRDefault="00CE0414" w:rsidP="00CE0414">
      <w:pPr>
        <w:spacing w:line="235" w:lineRule="auto"/>
        <w:ind w:right="380"/>
        <w:jc w:val="both"/>
        <w:rPr>
          <w:rFonts w:ascii="Times New Roman" w:hAnsi="Times New Roman"/>
          <w:sz w:val="24"/>
          <w:szCs w:val="24"/>
        </w:rPr>
      </w:pPr>
      <w:r w:rsidRPr="00E84D2B">
        <w:rPr>
          <w:rFonts w:ascii="Times New Roman" w:eastAsiaTheme="minorHAnsi" w:hAnsi="Times New Roman"/>
          <w:sz w:val="24"/>
          <w:szCs w:val="24"/>
        </w:rPr>
        <w:t xml:space="preserve">Izvor financiranja </w:t>
      </w:r>
      <w:r w:rsidRPr="00E84D2B">
        <w:rPr>
          <w:rFonts w:ascii="Times New Roman" w:eastAsiaTheme="minorHAnsi" w:hAnsi="Times New Roman"/>
          <w:b/>
          <w:sz w:val="24"/>
          <w:szCs w:val="24"/>
        </w:rPr>
        <w:t>višak prihoda iz prethodne godine</w:t>
      </w:r>
      <w:r w:rsidRPr="00E84D2B">
        <w:rPr>
          <w:rFonts w:ascii="Times New Roman" w:eastAsiaTheme="minorHAnsi" w:hAnsi="Times New Roman"/>
          <w:sz w:val="24"/>
          <w:szCs w:val="24"/>
        </w:rPr>
        <w:t xml:space="preserve"> je bio planiran u iznosu od </w:t>
      </w:r>
      <w:r w:rsidR="00441DF8">
        <w:rPr>
          <w:rFonts w:ascii="Times New Roman" w:eastAsiaTheme="minorHAnsi" w:hAnsi="Times New Roman"/>
          <w:sz w:val="24"/>
          <w:szCs w:val="24"/>
        </w:rPr>
        <w:t>1.405.400,00</w:t>
      </w:r>
      <w:r w:rsidRPr="00E84D2B">
        <w:rPr>
          <w:rFonts w:ascii="Times New Roman" w:eastAsiaTheme="minorHAnsi" w:hAnsi="Times New Roman"/>
          <w:sz w:val="24"/>
          <w:szCs w:val="24"/>
        </w:rPr>
        <w:t xml:space="preserve"> </w:t>
      </w:r>
      <w:r>
        <w:rPr>
          <w:rFonts w:ascii="Times New Roman" w:eastAsiaTheme="minorHAnsi" w:hAnsi="Times New Roman"/>
          <w:sz w:val="24"/>
          <w:szCs w:val="24"/>
        </w:rPr>
        <w:t>eura</w:t>
      </w:r>
      <w:r w:rsidRPr="00E84D2B">
        <w:rPr>
          <w:rFonts w:ascii="Times New Roman" w:eastAsiaTheme="minorHAnsi" w:hAnsi="Times New Roman"/>
          <w:sz w:val="24"/>
          <w:szCs w:val="24"/>
        </w:rPr>
        <w:t xml:space="preserve"> te se temeljem </w:t>
      </w:r>
      <w:r w:rsidRPr="00E84D2B">
        <w:rPr>
          <w:rFonts w:ascii="Times New Roman" w:eastAsia="Times New Roman" w:hAnsi="Times New Roman"/>
          <w:sz w:val="24"/>
          <w:szCs w:val="24"/>
        </w:rPr>
        <w:t>Odluke o raspodjeli rezultata koja se posebno donosi uz Godišnji izvještaj o izvršenju proračuna za 202</w:t>
      </w:r>
      <w:r w:rsidR="00441DF8">
        <w:rPr>
          <w:rFonts w:ascii="Times New Roman" w:eastAsia="Times New Roman" w:hAnsi="Times New Roman"/>
          <w:sz w:val="24"/>
          <w:szCs w:val="24"/>
        </w:rPr>
        <w:t>4</w:t>
      </w:r>
      <w:r w:rsidRPr="00E84D2B">
        <w:rPr>
          <w:rFonts w:ascii="Times New Roman" w:eastAsia="Times New Roman" w:hAnsi="Times New Roman"/>
          <w:sz w:val="24"/>
          <w:szCs w:val="24"/>
        </w:rPr>
        <w:t>. godinu</w:t>
      </w:r>
      <w:r>
        <w:rPr>
          <w:rFonts w:ascii="Times New Roman" w:hAnsi="Times New Roman"/>
          <w:sz w:val="24"/>
          <w:szCs w:val="24"/>
        </w:rPr>
        <w:t xml:space="preserve"> </w:t>
      </w:r>
      <w:r w:rsidR="00441DF8">
        <w:rPr>
          <w:rFonts w:ascii="Times New Roman" w:eastAsiaTheme="minorHAnsi" w:hAnsi="Times New Roman"/>
          <w:sz w:val="24"/>
          <w:szCs w:val="24"/>
        </w:rPr>
        <w:t>smanjuje</w:t>
      </w:r>
      <w:r w:rsidRPr="00E84D2B">
        <w:rPr>
          <w:rFonts w:ascii="Times New Roman" w:eastAsiaTheme="minorHAnsi" w:hAnsi="Times New Roman"/>
          <w:sz w:val="24"/>
          <w:szCs w:val="24"/>
        </w:rPr>
        <w:t xml:space="preserve"> za </w:t>
      </w:r>
      <w:r w:rsidR="00441DF8">
        <w:rPr>
          <w:rFonts w:ascii="Times New Roman" w:eastAsiaTheme="minorHAnsi" w:hAnsi="Times New Roman"/>
          <w:sz w:val="24"/>
          <w:szCs w:val="24"/>
        </w:rPr>
        <w:t>342.041,35</w:t>
      </w:r>
      <w:r>
        <w:rPr>
          <w:rFonts w:ascii="Times New Roman" w:eastAsiaTheme="minorHAnsi" w:hAnsi="Times New Roman"/>
          <w:sz w:val="24"/>
          <w:szCs w:val="24"/>
        </w:rPr>
        <w:t xml:space="preserve"> eura</w:t>
      </w:r>
      <w:r w:rsidRPr="00E84D2B">
        <w:rPr>
          <w:rFonts w:ascii="Times New Roman" w:eastAsiaTheme="minorHAnsi" w:hAnsi="Times New Roman"/>
          <w:sz w:val="24"/>
          <w:szCs w:val="24"/>
        </w:rPr>
        <w:t xml:space="preserve"> </w:t>
      </w:r>
      <w:r>
        <w:rPr>
          <w:rFonts w:ascii="Times New Roman" w:eastAsiaTheme="minorHAnsi" w:hAnsi="Times New Roman"/>
          <w:sz w:val="24"/>
          <w:szCs w:val="24"/>
        </w:rPr>
        <w:t xml:space="preserve">te </w:t>
      </w:r>
      <w:r w:rsidRPr="00E84D2B">
        <w:rPr>
          <w:rFonts w:ascii="Times New Roman" w:eastAsiaTheme="minorHAnsi" w:hAnsi="Times New Roman"/>
          <w:sz w:val="24"/>
          <w:szCs w:val="24"/>
        </w:rPr>
        <w:t xml:space="preserve">sada iznosi </w:t>
      </w:r>
      <w:r w:rsidR="00441DF8">
        <w:rPr>
          <w:rFonts w:ascii="Times New Roman" w:eastAsiaTheme="minorHAnsi" w:hAnsi="Times New Roman"/>
          <w:sz w:val="24"/>
          <w:szCs w:val="24"/>
        </w:rPr>
        <w:t>1.063.358,65</w:t>
      </w:r>
      <w:r>
        <w:rPr>
          <w:rFonts w:ascii="Times New Roman" w:eastAsiaTheme="minorHAnsi" w:hAnsi="Times New Roman"/>
          <w:sz w:val="24"/>
          <w:szCs w:val="24"/>
        </w:rPr>
        <w:t xml:space="preserve"> eura</w:t>
      </w:r>
      <w:r w:rsidRPr="00E84D2B">
        <w:rPr>
          <w:rFonts w:ascii="Times New Roman" w:eastAsiaTheme="minorHAnsi" w:hAnsi="Times New Roman"/>
          <w:sz w:val="24"/>
          <w:szCs w:val="24"/>
        </w:rPr>
        <w:t>.</w:t>
      </w:r>
    </w:p>
    <w:p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p>
    <w:p w:rsidR="006250B9" w:rsidRPr="00021242" w:rsidRDefault="008F3CFF" w:rsidP="008F3CFF">
      <w:pPr>
        <w:suppressAutoHyphens w:val="0"/>
        <w:autoSpaceDN/>
        <w:spacing w:after="160" w:line="256" w:lineRule="auto"/>
        <w:ind w:firstLine="708"/>
        <w:jc w:val="both"/>
        <w:rPr>
          <w:rFonts w:ascii="Times New Roman" w:eastAsiaTheme="minorHAnsi" w:hAnsi="Times New Roman"/>
          <w:b/>
          <w:sz w:val="24"/>
          <w:szCs w:val="24"/>
        </w:rPr>
      </w:pPr>
      <w:r w:rsidRPr="00021242">
        <w:rPr>
          <w:rFonts w:ascii="Times New Roman" w:eastAsiaTheme="minorHAnsi" w:hAnsi="Times New Roman"/>
          <w:b/>
          <w:sz w:val="24"/>
          <w:szCs w:val="24"/>
        </w:rPr>
        <w:lastRenderedPageBreak/>
        <w:t>5</w:t>
      </w:r>
      <w:r w:rsidR="006250B9" w:rsidRPr="009A5CB4">
        <w:rPr>
          <w:rFonts w:ascii="Times New Roman" w:eastAsiaTheme="minorHAnsi" w:hAnsi="Times New Roman"/>
          <w:b/>
          <w:sz w:val="24"/>
          <w:szCs w:val="24"/>
        </w:rPr>
        <w:t>. RASHODI PO FUNKCIJSKOJ KLASIFIKACIJI</w:t>
      </w:r>
    </w:p>
    <w:p w:rsidR="006250B9" w:rsidRPr="006250B9" w:rsidRDefault="006250B9" w:rsidP="006250B9">
      <w:pPr>
        <w:suppressAutoHyphens w:val="0"/>
        <w:autoSpaceDN/>
        <w:spacing w:after="160" w:line="256" w:lineRule="auto"/>
        <w:jc w:val="both"/>
        <w:rPr>
          <w:rFonts w:ascii="Times New Roman" w:eastAsiaTheme="minorHAnsi" w:hAnsi="Times New Roman"/>
          <w:b/>
          <w:sz w:val="28"/>
          <w:szCs w:val="28"/>
        </w:rPr>
      </w:pPr>
    </w:p>
    <w:p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r w:rsidRPr="006250B9">
        <w:rPr>
          <w:rFonts w:ascii="Times New Roman" w:eastAsiaTheme="minorHAnsi" w:hAnsi="Times New Roman"/>
          <w:sz w:val="24"/>
          <w:szCs w:val="24"/>
        </w:rPr>
        <w:t>Funkcijska klasifikacija pokazuje aktivnosti jedinice lokalne i područne (regionalne) samouprave organizirane i razvrstane prema ulaganjima sredstava u djelatnost: opće javne usluge, obranu, javni red i sigurnost, ekonomske poslove, zaštitu okoliša, unapređenje stanovanja zajednice, zdravstvo, rekreaciju, kulturi i religiju, obrazovanje i socijalnu zaštitu.</w:t>
      </w:r>
    </w:p>
    <w:p w:rsidR="006250B9" w:rsidRPr="006250B9" w:rsidRDefault="006250B9" w:rsidP="006250B9">
      <w:pPr>
        <w:suppressAutoHyphens w:val="0"/>
        <w:autoSpaceDN/>
        <w:spacing w:after="160" w:line="256"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760"/>
        <w:gridCol w:w="3704"/>
        <w:gridCol w:w="2433"/>
        <w:gridCol w:w="2165"/>
      </w:tblGrid>
      <w:tr w:rsidR="00FE37FA" w:rsidRPr="00FE37FA" w:rsidTr="00550A43">
        <w:trPr>
          <w:trHeight w:val="648"/>
        </w:trPr>
        <w:tc>
          <w:tcPr>
            <w:tcW w:w="760" w:type="dxa"/>
            <w:shd w:val="clear" w:color="auto" w:fill="99CCFF"/>
          </w:tcPr>
          <w:p w:rsidR="00FE37FA" w:rsidRPr="00AD7F16" w:rsidRDefault="00FE37FA" w:rsidP="00AD7F16">
            <w:pPr>
              <w:suppressAutoHyphens w:val="0"/>
              <w:autoSpaceDN/>
              <w:spacing w:after="160" w:line="256" w:lineRule="auto"/>
              <w:jc w:val="center"/>
              <w:rPr>
                <w:rFonts w:ascii="Times New Roman" w:eastAsiaTheme="minorHAnsi" w:hAnsi="Times New Roman"/>
                <w:sz w:val="24"/>
                <w:szCs w:val="24"/>
              </w:rPr>
            </w:pPr>
            <w:r w:rsidRPr="00AD7F16">
              <w:rPr>
                <w:rFonts w:ascii="Times New Roman" w:eastAsiaTheme="minorHAnsi" w:hAnsi="Times New Roman"/>
                <w:sz w:val="24"/>
                <w:szCs w:val="24"/>
              </w:rPr>
              <w:t>Šifra</w:t>
            </w:r>
          </w:p>
        </w:tc>
        <w:tc>
          <w:tcPr>
            <w:tcW w:w="3704" w:type="dxa"/>
            <w:shd w:val="clear" w:color="auto" w:fill="99CCFF"/>
          </w:tcPr>
          <w:p w:rsidR="00FE37FA" w:rsidRPr="00AD7F16" w:rsidRDefault="00FE37FA" w:rsidP="00AD7F16">
            <w:pPr>
              <w:suppressAutoHyphens w:val="0"/>
              <w:autoSpaceDN/>
              <w:spacing w:after="160" w:line="256" w:lineRule="auto"/>
              <w:jc w:val="center"/>
              <w:rPr>
                <w:rFonts w:ascii="Times New Roman" w:eastAsiaTheme="minorHAnsi" w:hAnsi="Times New Roman"/>
                <w:sz w:val="24"/>
                <w:szCs w:val="24"/>
              </w:rPr>
            </w:pPr>
            <w:r w:rsidRPr="00AD7F16">
              <w:rPr>
                <w:rFonts w:ascii="Times New Roman" w:eastAsiaTheme="minorHAnsi" w:hAnsi="Times New Roman"/>
                <w:sz w:val="24"/>
                <w:szCs w:val="24"/>
              </w:rPr>
              <w:t>Naziv funkcije</w:t>
            </w:r>
          </w:p>
        </w:tc>
        <w:tc>
          <w:tcPr>
            <w:tcW w:w="2433" w:type="dxa"/>
            <w:shd w:val="clear" w:color="auto" w:fill="99CCFF"/>
          </w:tcPr>
          <w:p w:rsidR="00FE37FA" w:rsidRPr="00AD7F16" w:rsidRDefault="00FE37FA" w:rsidP="00021242">
            <w:pPr>
              <w:suppressAutoHyphens w:val="0"/>
              <w:autoSpaceDN/>
              <w:spacing w:after="160" w:line="256" w:lineRule="auto"/>
              <w:jc w:val="center"/>
              <w:rPr>
                <w:rFonts w:ascii="Times New Roman" w:eastAsiaTheme="minorHAnsi" w:hAnsi="Times New Roman"/>
                <w:sz w:val="24"/>
                <w:szCs w:val="24"/>
              </w:rPr>
            </w:pPr>
            <w:r w:rsidRPr="00AD7F16">
              <w:rPr>
                <w:rFonts w:ascii="Times New Roman" w:eastAsiaTheme="minorHAnsi" w:hAnsi="Times New Roman"/>
                <w:sz w:val="24"/>
                <w:szCs w:val="24"/>
              </w:rPr>
              <w:t>Plan 202</w:t>
            </w:r>
            <w:r w:rsidR="00021242">
              <w:rPr>
                <w:rFonts w:ascii="Times New Roman" w:eastAsiaTheme="minorHAnsi" w:hAnsi="Times New Roman"/>
                <w:sz w:val="24"/>
                <w:szCs w:val="24"/>
              </w:rPr>
              <w:t>5</w:t>
            </w:r>
            <w:r w:rsidRPr="00AD7F16">
              <w:rPr>
                <w:rFonts w:ascii="Times New Roman" w:eastAsiaTheme="minorHAnsi" w:hAnsi="Times New Roman"/>
                <w:sz w:val="24"/>
                <w:szCs w:val="24"/>
              </w:rPr>
              <w:t>.</w:t>
            </w:r>
          </w:p>
        </w:tc>
        <w:tc>
          <w:tcPr>
            <w:tcW w:w="2165" w:type="dxa"/>
            <w:shd w:val="clear" w:color="auto" w:fill="99CCFF"/>
          </w:tcPr>
          <w:p w:rsidR="00FE37FA" w:rsidRPr="00AD7F16" w:rsidRDefault="00FE37FA" w:rsidP="00021242">
            <w:pPr>
              <w:suppressAutoHyphens w:val="0"/>
              <w:autoSpaceDN/>
              <w:spacing w:after="160" w:line="256" w:lineRule="auto"/>
              <w:jc w:val="center"/>
              <w:rPr>
                <w:rFonts w:ascii="Times New Roman" w:eastAsiaTheme="minorHAnsi" w:hAnsi="Times New Roman"/>
                <w:sz w:val="24"/>
                <w:szCs w:val="24"/>
              </w:rPr>
            </w:pPr>
            <w:r w:rsidRPr="00AD7F16">
              <w:rPr>
                <w:rFonts w:ascii="Times New Roman" w:eastAsiaTheme="minorHAnsi" w:hAnsi="Times New Roman"/>
                <w:sz w:val="24"/>
                <w:szCs w:val="24"/>
              </w:rPr>
              <w:t>Prve izmjene i dopune 202</w:t>
            </w:r>
            <w:r w:rsidR="00021242">
              <w:rPr>
                <w:rFonts w:ascii="Times New Roman" w:eastAsiaTheme="minorHAnsi" w:hAnsi="Times New Roman"/>
                <w:sz w:val="24"/>
                <w:szCs w:val="24"/>
              </w:rPr>
              <w:t>5</w:t>
            </w:r>
            <w:r w:rsidRPr="00AD7F16">
              <w:rPr>
                <w:rFonts w:ascii="Times New Roman" w:eastAsiaTheme="minorHAnsi" w:hAnsi="Times New Roman"/>
                <w:sz w:val="24"/>
                <w:szCs w:val="24"/>
              </w:rPr>
              <w:t>.</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01</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Opće javne usluge</w:t>
            </w:r>
          </w:p>
        </w:tc>
        <w:tc>
          <w:tcPr>
            <w:tcW w:w="2433" w:type="dxa"/>
            <w:shd w:val="clear" w:color="auto" w:fill="FFFFCC"/>
          </w:tcPr>
          <w:p w:rsidR="00550A43" w:rsidRPr="00FE37FA" w:rsidRDefault="00331759"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1.205.280</w:t>
            </w:r>
            <w:r w:rsidR="00550A43">
              <w:rPr>
                <w:rFonts w:ascii="Times New Roman" w:eastAsiaTheme="minorHAnsi" w:hAnsi="Times New Roman"/>
                <w:sz w:val="24"/>
                <w:szCs w:val="24"/>
              </w:rPr>
              <w:t>,00</w:t>
            </w:r>
          </w:p>
        </w:tc>
        <w:tc>
          <w:tcPr>
            <w:tcW w:w="2165" w:type="dxa"/>
            <w:shd w:val="clear" w:color="auto" w:fill="FFFFCC"/>
          </w:tcPr>
          <w:p w:rsidR="00550A43" w:rsidRPr="00B93959" w:rsidRDefault="00331759"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1.238.658</w:t>
            </w:r>
            <w:r w:rsidR="00550A43">
              <w:rPr>
                <w:rFonts w:ascii="Times New Roman" w:eastAsiaTheme="minorHAnsi" w:hAnsi="Times New Roman"/>
                <w:sz w:val="24"/>
                <w:szCs w:val="24"/>
              </w:rPr>
              <w:t>,00</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02</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 xml:space="preserve">Obrana </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sidRPr="00FE37FA">
              <w:rPr>
                <w:rFonts w:ascii="Times New Roman" w:eastAsiaTheme="minorHAnsi" w:hAnsi="Times New Roman"/>
                <w:sz w:val="24"/>
                <w:szCs w:val="24"/>
              </w:rPr>
              <w:t>-</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03</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 xml:space="preserve">Javni red i sigurnost </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2.560,00</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2.560,00</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04</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Ekonomski poslovi</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392.214,00</w:t>
            </w:r>
          </w:p>
        </w:tc>
        <w:tc>
          <w:tcPr>
            <w:tcW w:w="2165" w:type="dxa"/>
            <w:shd w:val="clear" w:color="auto" w:fill="FFFFCC"/>
          </w:tcPr>
          <w:p w:rsidR="00550A43" w:rsidRPr="00B93959" w:rsidRDefault="00F474CB"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458.341</w:t>
            </w:r>
            <w:r w:rsidR="00550A43">
              <w:rPr>
                <w:rFonts w:ascii="Times New Roman" w:eastAsiaTheme="minorHAnsi" w:hAnsi="Times New Roman"/>
                <w:sz w:val="24"/>
                <w:szCs w:val="24"/>
              </w:rPr>
              <w:t>,00</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05</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Zaštita okoliša</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666.437,00</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606.437,00</w:t>
            </w:r>
          </w:p>
        </w:tc>
      </w:tr>
      <w:tr w:rsidR="00550A43" w:rsidRPr="00FE37FA" w:rsidTr="00FE37FA">
        <w:trPr>
          <w:trHeight w:val="431"/>
        </w:trPr>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06</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Pr>
                <w:rFonts w:ascii="Times New Roman" w:hAnsi="Times New Roman"/>
                <w:sz w:val="24"/>
                <w:szCs w:val="24"/>
              </w:rPr>
              <w:t>Usluge u</w:t>
            </w:r>
            <w:r w:rsidRPr="00CD61CC">
              <w:rPr>
                <w:rFonts w:ascii="Times New Roman" w:hAnsi="Times New Roman"/>
                <w:sz w:val="24"/>
                <w:szCs w:val="24"/>
              </w:rPr>
              <w:t xml:space="preserve">naprjeđenja stanovanja i zajednice </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6.914.913,00</w:t>
            </w:r>
          </w:p>
        </w:tc>
        <w:tc>
          <w:tcPr>
            <w:tcW w:w="2165" w:type="dxa"/>
            <w:shd w:val="clear" w:color="auto" w:fill="FFFFCC"/>
          </w:tcPr>
          <w:p w:rsidR="00550A43" w:rsidRPr="00B93959" w:rsidRDefault="00550A43" w:rsidP="00F474CB">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6.90</w:t>
            </w:r>
            <w:r w:rsidR="00F474CB">
              <w:rPr>
                <w:rFonts w:ascii="Times New Roman" w:eastAsiaTheme="minorHAnsi" w:hAnsi="Times New Roman"/>
                <w:sz w:val="24"/>
                <w:szCs w:val="24"/>
              </w:rPr>
              <w:t>6</w:t>
            </w:r>
            <w:r>
              <w:rPr>
                <w:rFonts w:ascii="Times New Roman" w:eastAsiaTheme="minorHAnsi" w:hAnsi="Times New Roman"/>
                <w:sz w:val="24"/>
                <w:szCs w:val="24"/>
              </w:rPr>
              <w:t>.</w:t>
            </w:r>
            <w:r w:rsidR="00F474CB">
              <w:rPr>
                <w:rFonts w:ascii="Times New Roman" w:eastAsiaTheme="minorHAnsi" w:hAnsi="Times New Roman"/>
                <w:sz w:val="24"/>
                <w:szCs w:val="24"/>
              </w:rPr>
              <w:t>5</w:t>
            </w:r>
            <w:r>
              <w:rPr>
                <w:rFonts w:ascii="Times New Roman" w:eastAsiaTheme="minorHAnsi" w:hAnsi="Times New Roman"/>
                <w:sz w:val="24"/>
                <w:szCs w:val="24"/>
              </w:rPr>
              <w:t>08,00</w:t>
            </w:r>
          </w:p>
        </w:tc>
      </w:tr>
      <w:tr w:rsidR="00550A43" w:rsidRPr="00FE37FA" w:rsidTr="00FE37FA">
        <w:trPr>
          <w:trHeight w:val="330"/>
        </w:trPr>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07</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 xml:space="preserve">Zdravstvo </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40.400,00</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40.400,00</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08</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Rekreacija, kultura i religija</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916.392,00</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1.032.692,00</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09</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 xml:space="preserve">Obrazovanje </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690.444,00</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740.004,00</w:t>
            </w:r>
          </w:p>
        </w:tc>
      </w:tr>
      <w:tr w:rsidR="00550A43" w:rsidRPr="00FE37FA" w:rsidTr="00FE37FA">
        <w:tc>
          <w:tcPr>
            <w:tcW w:w="760" w:type="dxa"/>
            <w:shd w:val="clear" w:color="auto" w:fill="FFFFCC"/>
          </w:tcPr>
          <w:p w:rsidR="00550A43" w:rsidRPr="00FE37FA" w:rsidRDefault="00550A43" w:rsidP="00550A43">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10</w:t>
            </w:r>
          </w:p>
        </w:tc>
        <w:tc>
          <w:tcPr>
            <w:tcW w:w="3704" w:type="dxa"/>
            <w:shd w:val="clear" w:color="auto" w:fill="FFFFCC"/>
          </w:tcPr>
          <w:p w:rsidR="00550A43" w:rsidRPr="00CD61CC" w:rsidRDefault="00550A43" w:rsidP="00550A43">
            <w:pPr>
              <w:spacing w:after="160" w:line="256" w:lineRule="auto"/>
              <w:jc w:val="both"/>
              <w:rPr>
                <w:rFonts w:ascii="Times New Roman" w:hAnsi="Times New Roman"/>
                <w:sz w:val="24"/>
                <w:szCs w:val="24"/>
              </w:rPr>
            </w:pPr>
            <w:r w:rsidRPr="00CD61CC">
              <w:rPr>
                <w:rFonts w:ascii="Times New Roman" w:hAnsi="Times New Roman"/>
                <w:sz w:val="24"/>
                <w:szCs w:val="24"/>
              </w:rPr>
              <w:t>Socijalna zaštita</w:t>
            </w:r>
          </w:p>
        </w:tc>
        <w:tc>
          <w:tcPr>
            <w:tcW w:w="2433" w:type="dxa"/>
            <w:shd w:val="clear" w:color="auto" w:fill="FFFFCC"/>
          </w:tcPr>
          <w:p w:rsidR="00550A43" w:rsidRPr="00FE37FA"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116.956,00</w:t>
            </w:r>
          </w:p>
        </w:tc>
        <w:tc>
          <w:tcPr>
            <w:tcW w:w="2165" w:type="dxa"/>
            <w:shd w:val="clear" w:color="auto" w:fill="FFFFCC"/>
          </w:tcPr>
          <w:p w:rsidR="00550A43" w:rsidRPr="00B93959" w:rsidRDefault="00550A43" w:rsidP="00550A43">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126.956,00</w:t>
            </w:r>
          </w:p>
        </w:tc>
      </w:tr>
      <w:tr w:rsidR="00021242" w:rsidRPr="00FE37FA" w:rsidTr="00FE37FA">
        <w:tc>
          <w:tcPr>
            <w:tcW w:w="4464" w:type="dxa"/>
            <w:gridSpan w:val="2"/>
            <w:shd w:val="clear" w:color="auto" w:fill="99CCFF"/>
          </w:tcPr>
          <w:p w:rsidR="00021242" w:rsidRPr="00FE37FA" w:rsidRDefault="00021242" w:rsidP="00021242">
            <w:pPr>
              <w:suppressAutoHyphens w:val="0"/>
              <w:autoSpaceDN/>
              <w:spacing w:after="160" w:line="256" w:lineRule="auto"/>
              <w:jc w:val="both"/>
              <w:rPr>
                <w:rFonts w:ascii="Times New Roman" w:eastAsiaTheme="minorHAnsi" w:hAnsi="Times New Roman"/>
                <w:sz w:val="24"/>
                <w:szCs w:val="24"/>
              </w:rPr>
            </w:pPr>
            <w:r w:rsidRPr="00FE37FA">
              <w:rPr>
                <w:rFonts w:ascii="Times New Roman" w:eastAsiaTheme="minorHAnsi" w:hAnsi="Times New Roman"/>
                <w:sz w:val="24"/>
                <w:szCs w:val="24"/>
              </w:rPr>
              <w:t xml:space="preserve">Ukupno: </w:t>
            </w:r>
          </w:p>
        </w:tc>
        <w:tc>
          <w:tcPr>
            <w:tcW w:w="2433" w:type="dxa"/>
            <w:shd w:val="clear" w:color="auto" w:fill="99CCFF"/>
          </w:tcPr>
          <w:p w:rsidR="00021242" w:rsidRPr="00CD61CC" w:rsidRDefault="00331759" w:rsidP="006C46D1">
            <w:pPr>
              <w:spacing w:after="160" w:line="256" w:lineRule="auto"/>
              <w:jc w:val="center"/>
              <w:rPr>
                <w:rFonts w:ascii="Times New Roman" w:hAnsi="Times New Roman"/>
                <w:sz w:val="24"/>
                <w:szCs w:val="24"/>
              </w:rPr>
            </w:pPr>
            <w:r>
              <w:rPr>
                <w:rFonts w:ascii="Times New Roman" w:hAnsi="Times New Roman"/>
                <w:sz w:val="24"/>
                <w:szCs w:val="24"/>
              </w:rPr>
              <w:t>10.945.596</w:t>
            </w:r>
            <w:r w:rsidR="00021242">
              <w:rPr>
                <w:rFonts w:ascii="Times New Roman" w:hAnsi="Times New Roman"/>
                <w:sz w:val="24"/>
                <w:szCs w:val="24"/>
              </w:rPr>
              <w:t>,00</w:t>
            </w:r>
          </w:p>
        </w:tc>
        <w:tc>
          <w:tcPr>
            <w:tcW w:w="2165" w:type="dxa"/>
            <w:shd w:val="clear" w:color="auto" w:fill="99CCFF"/>
          </w:tcPr>
          <w:p w:rsidR="00021242" w:rsidRPr="00B93959" w:rsidRDefault="00331759" w:rsidP="006C46D1">
            <w:pPr>
              <w:suppressAutoHyphens w:val="0"/>
              <w:autoSpaceDN/>
              <w:spacing w:after="160" w:line="256" w:lineRule="auto"/>
              <w:jc w:val="center"/>
              <w:rPr>
                <w:rFonts w:ascii="Times New Roman" w:eastAsiaTheme="minorHAnsi" w:hAnsi="Times New Roman"/>
                <w:sz w:val="24"/>
                <w:szCs w:val="24"/>
              </w:rPr>
            </w:pPr>
            <w:r>
              <w:rPr>
                <w:rFonts w:ascii="Times New Roman" w:eastAsiaTheme="minorHAnsi" w:hAnsi="Times New Roman"/>
                <w:sz w:val="24"/>
                <w:szCs w:val="24"/>
              </w:rPr>
              <w:t>11.152.556</w:t>
            </w:r>
            <w:bookmarkStart w:id="6" w:name="_GoBack"/>
            <w:bookmarkEnd w:id="6"/>
            <w:r w:rsidR="00550A43">
              <w:rPr>
                <w:rFonts w:ascii="Times New Roman" w:eastAsiaTheme="minorHAnsi" w:hAnsi="Times New Roman"/>
                <w:sz w:val="24"/>
                <w:szCs w:val="24"/>
              </w:rPr>
              <w:t>,00</w:t>
            </w:r>
          </w:p>
        </w:tc>
      </w:tr>
    </w:tbl>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6250B9" w:rsidRPr="006250B9" w:rsidRDefault="006250B9" w:rsidP="006250B9">
      <w:pPr>
        <w:suppressAutoHyphens w:val="0"/>
        <w:autoSpaceDN/>
        <w:spacing w:after="160" w:line="256" w:lineRule="auto"/>
        <w:jc w:val="both"/>
        <w:rPr>
          <w:rFonts w:ascii="Times New Roman" w:eastAsiaTheme="minorHAnsi" w:hAnsi="Times New Roman"/>
          <w:color w:val="FF0000"/>
          <w:sz w:val="20"/>
          <w:szCs w:val="20"/>
        </w:rPr>
      </w:pPr>
    </w:p>
    <w:p w:rsidR="00ED76EF" w:rsidRDefault="00ED76EF" w:rsidP="000E68D6">
      <w:pPr>
        <w:pStyle w:val="Bezproreda"/>
        <w:rPr>
          <w:rFonts w:ascii="Times New Roman" w:hAnsi="Times New Roman" w:cs="Times New Roman"/>
          <w:color w:val="FF0000"/>
          <w:sz w:val="20"/>
          <w:szCs w:val="20"/>
        </w:rPr>
      </w:pPr>
    </w:p>
    <w:p w:rsidR="00D324C6" w:rsidRDefault="00284CAE" w:rsidP="000E68D6">
      <w:pPr>
        <w:pStyle w:val="Bezproreda"/>
        <w:rPr>
          <w:rFonts w:ascii="Times New Roman" w:hAnsi="Times New Roman" w:cs="Times New Roman"/>
          <w:b/>
          <w:sz w:val="24"/>
          <w:szCs w:val="24"/>
        </w:rPr>
      </w:pPr>
      <w:r>
        <w:rPr>
          <w:rFonts w:ascii="Times New Roman" w:hAnsi="Times New Roman" w:cs="Times New Roman"/>
          <w:b/>
          <w:sz w:val="24"/>
          <w:szCs w:val="24"/>
        </w:rPr>
        <w:lastRenderedPageBreak/>
        <w:t>PRVE</w:t>
      </w:r>
      <w:r w:rsidR="00D324C6" w:rsidRPr="00DA17E7">
        <w:rPr>
          <w:rFonts w:ascii="Times New Roman" w:hAnsi="Times New Roman" w:cs="Times New Roman"/>
          <w:b/>
          <w:sz w:val="24"/>
          <w:szCs w:val="24"/>
        </w:rPr>
        <w:t xml:space="preserve">  IZMJENE I DOPUN</w:t>
      </w:r>
      <w:r w:rsidR="009F59B7" w:rsidRPr="00DA17E7">
        <w:rPr>
          <w:rFonts w:ascii="Times New Roman" w:hAnsi="Times New Roman" w:cs="Times New Roman"/>
          <w:b/>
          <w:sz w:val="24"/>
          <w:szCs w:val="24"/>
        </w:rPr>
        <w:t xml:space="preserve">E PRORAČUNA OPĆINE PRIVLAKA ZA </w:t>
      </w:r>
      <w:r w:rsidR="00D324C6" w:rsidRPr="00DA17E7">
        <w:rPr>
          <w:rFonts w:ascii="Times New Roman" w:hAnsi="Times New Roman" w:cs="Times New Roman"/>
          <w:b/>
          <w:sz w:val="24"/>
          <w:szCs w:val="24"/>
        </w:rPr>
        <w:t xml:space="preserve"> 20</w:t>
      </w:r>
      <w:r w:rsidR="003874D0">
        <w:rPr>
          <w:rFonts w:ascii="Times New Roman" w:hAnsi="Times New Roman" w:cs="Times New Roman"/>
          <w:b/>
          <w:sz w:val="24"/>
          <w:szCs w:val="24"/>
        </w:rPr>
        <w:t>2</w:t>
      </w:r>
      <w:r w:rsidR="00ED76EF">
        <w:rPr>
          <w:rFonts w:ascii="Times New Roman" w:hAnsi="Times New Roman" w:cs="Times New Roman"/>
          <w:b/>
          <w:sz w:val="24"/>
          <w:szCs w:val="24"/>
        </w:rPr>
        <w:t>5</w:t>
      </w:r>
      <w:r w:rsidR="00D324C6" w:rsidRPr="00DA17E7">
        <w:rPr>
          <w:rFonts w:ascii="Times New Roman" w:hAnsi="Times New Roman" w:cs="Times New Roman"/>
          <w:b/>
          <w:sz w:val="24"/>
          <w:szCs w:val="24"/>
        </w:rPr>
        <w:t>.</w:t>
      </w:r>
      <w:r w:rsidR="009F59B7" w:rsidRPr="00DA17E7">
        <w:rPr>
          <w:rFonts w:ascii="Times New Roman" w:hAnsi="Times New Roman" w:cs="Times New Roman"/>
          <w:b/>
          <w:sz w:val="24"/>
          <w:szCs w:val="24"/>
        </w:rPr>
        <w:t xml:space="preserve"> </w:t>
      </w:r>
      <w:r w:rsidR="0002153D">
        <w:rPr>
          <w:rFonts w:ascii="Times New Roman" w:hAnsi="Times New Roman" w:cs="Times New Roman"/>
          <w:b/>
          <w:sz w:val="24"/>
          <w:szCs w:val="24"/>
        </w:rPr>
        <w:t xml:space="preserve">GODINU </w:t>
      </w:r>
      <w:r w:rsidR="00D324C6" w:rsidRPr="0002153D">
        <w:rPr>
          <w:rFonts w:ascii="Times New Roman" w:hAnsi="Times New Roman" w:cs="Times New Roman"/>
          <w:b/>
          <w:sz w:val="24"/>
          <w:szCs w:val="24"/>
        </w:rPr>
        <w:t>POSEBNI DIO</w:t>
      </w:r>
    </w:p>
    <w:p w:rsidR="000E68D6" w:rsidRPr="0002153D" w:rsidRDefault="000E68D6" w:rsidP="000E68D6">
      <w:pPr>
        <w:pStyle w:val="Bezproreda"/>
        <w:rPr>
          <w:rFonts w:ascii="Times New Roman" w:hAnsi="Times New Roman" w:cs="Times New Roman"/>
          <w:b/>
          <w:sz w:val="24"/>
          <w:szCs w:val="24"/>
        </w:rPr>
      </w:pPr>
    </w:p>
    <w:p w:rsidR="00AC453C" w:rsidRPr="00DA17E7" w:rsidRDefault="00AC453C" w:rsidP="00D324C6">
      <w:pPr>
        <w:pStyle w:val="Bezproreda"/>
        <w:ind w:left="284"/>
        <w:rPr>
          <w:rFonts w:ascii="Times New Roman" w:hAnsi="Times New Roman" w:cs="Times New Roman"/>
          <w:b/>
          <w:sz w:val="24"/>
          <w:szCs w:val="24"/>
        </w:rPr>
      </w:pPr>
    </w:p>
    <w:p w:rsidR="00697BB5" w:rsidRPr="00697BB5" w:rsidRDefault="000E68D6" w:rsidP="00697BB5">
      <w:pPr>
        <w:suppressAutoHyphens w:val="0"/>
        <w:autoSpaceDN/>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1</w:t>
      </w:r>
      <w:r w:rsidR="00697BB5" w:rsidRPr="00697BB5">
        <w:rPr>
          <w:rFonts w:ascii="Times New Roman" w:eastAsiaTheme="minorHAnsi" w:hAnsi="Times New Roman"/>
          <w:b/>
          <w:sz w:val="24"/>
          <w:szCs w:val="24"/>
        </w:rPr>
        <w:t>. RASHODI PO ORGANIZACIJSKOJ KLASIFIKACIJI</w:t>
      </w:r>
    </w:p>
    <w:p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p>
    <w:p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r w:rsidRPr="00697BB5">
        <w:rPr>
          <w:rFonts w:ascii="Times New Roman" w:eastAsiaTheme="minorHAnsi" w:hAnsi="Times New Roman"/>
          <w:sz w:val="24"/>
          <w:szCs w:val="24"/>
        </w:rPr>
        <w:t>Posebni dio Proračuna Općine Privlaka za 202</w:t>
      </w:r>
      <w:r w:rsidR="00ED76EF">
        <w:rPr>
          <w:rFonts w:ascii="Times New Roman" w:eastAsiaTheme="minorHAnsi" w:hAnsi="Times New Roman"/>
          <w:sz w:val="24"/>
          <w:szCs w:val="24"/>
        </w:rPr>
        <w:t>5</w:t>
      </w:r>
      <w:r w:rsidRPr="00697BB5">
        <w:rPr>
          <w:rFonts w:ascii="Times New Roman" w:eastAsiaTheme="minorHAnsi" w:hAnsi="Times New Roman"/>
          <w:sz w:val="24"/>
          <w:szCs w:val="24"/>
        </w:rPr>
        <w:t>. godinu sastoji se od planiranih rashoda i izdataka proračuna i proračunskog korisnika iskazanih po vrstama raspoređenih  po organizacijskoj klasifikaciji na razdjele:</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p>
    <w:p w:rsidR="00697BB5" w:rsidRPr="00697BB5" w:rsidRDefault="00697BB5">
      <w:pPr>
        <w:numPr>
          <w:ilvl w:val="0"/>
          <w:numId w:val="7"/>
        </w:numPr>
        <w:suppressAutoHyphens w:val="0"/>
        <w:autoSpaceDN/>
        <w:spacing w:after="0" w:line="240" w:lineRule="auto"/>
        <w:rPr>
          <w:rFonts w:ascii="Times New Roman" w:eastAsiaTheme="minorHAnsi" w:hAnsi="Times New Roman"/>
          <w:sz w:val="24"/>
          <w:szCs w:val="24"/>
        </w:rPr>
      </w:pPr>
      <w:bookmarkStart w:id="7" w:name="_Hlk120175596"/>
      <w:r w:rsidRPr="00697BB5">
        <w:rPr>
          <w:rFonts w:ascii="Times New Roman" w:eastAsiaTheme="minorHAnsi" w:hAnsi="Times New Roman"/>
          <w:sz w:val="24"/>
          <w:szCs w:val="24"/>
        </w:rPr>
        <w:t>RAZDJEL 001 PREDSTAVNIČKO TIJELO</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 xml:space="preserve">Glava: 001-01 Općinsko vijeće  </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RAZDJEL 002 IZVRŠNO TIJELO</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002-01 Ured načelnika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RAZDJEL 003 UPRAVNO TIJELO</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003-01 Jedinstveni upravni odjel</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003-08 Proračunski korisnik – Dječji vrtić Sabunić</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Glava: 003-09 Program Dječjeg  vrtića</w:t>
      </w:r>
    </w:p>
    <w:bookmarkEnd w:id="7"/>
    <w:p w:rsidR="00697BB5" w:rsidRDefault="00697BB5" w:rsidP="00697BB5">
      <w:pPr>
        <w:suppressAutoHyphens w:val="0"/>
        <w:autoSpaceDN/>
        <w:spacing w:after="0" w:line="240" w:lineRule="auto"/>
        <w:jc w:val="both"/>
        <w:rPr>
          <w:rFonts w:ascii="Times New Roman" w:eastAsiaTheme="minorHAnsi" w:hAnsi="Times New Roman"/>
          <w:b/>
          <w:sz w:val="24"/>
          <w:szCs w:val="24"/>
        </w:rPr>
      </w:pPr>
    </w:p>
    <w:p w:rsidR="008F3CFF" w:rsidRPr="00697BB5" w:rsidRDefault="008F3CFF" w:rsidP="00697BB5">
      <w:pPr>
        <w:suppressAutoHyphens w:val="0"/>
        <w:autoSpaceDN/>
        <w:spacing w:after="0" w:line="240" w:lineRule="auto"/>
        <w:jc w:val="both"/>
        <w:rPr>
          <w:rFonts w:ascii="Times New Roman" w:eastAsiaTheme="minorHAnsi" w:hAnsi="Times New Roman"/>
          <w:b/>
          <w:sz w:val="24"/>
          <w:szCs w:val="24"/>
        </w:rPr>
      </w:pP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bookmarkStart w:id="8" w:name="_Hlk120176045"/>
      <w:r w:rsidRPr="008751D0">
        <w:rPr>
          <w:rFonts w:ascii="Times New Roman" w:eastAsiaTheme="minorHAnsi" w:hAnsi="Times New Roman"/>
          <w:b/>
          <w:sz w:val="24"/>
          <w:szCs w:val="24"/>
        </w:rPr>
        <w:t>Razdjel 001 – Predstavničko tijelo</w:t>
      </w: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rsidR="008751D0" w:rsidRPr="008751D0" w:rsidRDefault="008751D0" w:rsidP="008751D0">
      <w:pPr>
        <w:suppressAutoHyphens w:val="0"/>
        <w:autoSpaceDN/>
        <w:spacing w:after="0" w:line="240" w:lineRule="auto"/>
        <w:jc w:val="both"/>
        <w:rPr>
          <w:rFonts w:ascii="Times New Roman" w:eastAsiaTheme="minorHAnsi" w:hAnsi="Times New Roman"/>
          <w:bCs/>
          <w:sz w:val="24"/>
          <w:szCs w:val="24"/>
        </w:rPr>
      </w:pPr>
      <w:r w:rsidRPr="008751D0">
        <w:rPr>
          <w:rFonts w:ascii="Times New Roman" w:eastAsiaTheme="minorHAnsi" w:hAnsi="Times New Roman"/>
          <w:bCs/>
          <w:sz w:val="24"/>
          <w:szCs w:val="24"/>
        </w:rPr>
        <w:t xml:space="preserve">Za djelovanje predstavničkog tijela  planirana su sredstva u iznosu od </w:t>
      </w:r>
      <w:r w:rsidR="00ED76EF">
        <w:rPr>
          <w:rFonts w:ascii="Times New Roman" w:eastAsiaTheme="minorHAnsi" w:hAnsi="Times New Roman"/>
          <w:bCs/>
          <w:sz w:val="24"/>
          <w:szCs w:val="24"/>
        </w:rPr>
        <w:t>241.449</w:t>
      </w:r>
      <w:r w:rsidRPr="008751D0">
        <w:rPr>
          <w:rFonts w:ascii="Times New Roman" w:eastAsiaTheme="minorHAnsi" w:hAnsi="Times New Roman"/>
          <w:bCs/>
          <w:sz w:val="24"/>
          <w:szCs w:val="24"/>
        </w:rPr>
        <w:t xml:space="preserve">,00 </w:t>
      </w:r>
      <w:r w:rsidR="00ED76EF">
        <w:rPr>
          <w:rFonts w:ascii="Times New Roman" w:eastAsiaTheme="minorHAnsi" w:hAnsi="Times New Roman"/>
          <w:bCs/>
          <w:sz w:val="24"/>
          <w:szCs w:val="24"/>
        </w:rPr>
        <w:t>eura</w:t>
      </w:r>
      <w:r w:rsidRPr="008751D0">
        <w:rPr>
          <w:rFonts w:ascii="Times New Roman" w:eastAsiaTheme="minorHAnsi" w:hAnsi="Times New Roman"/>
          <w:bCs/>
          <w:sz w:val="24"/>
          <w:szCs w:val="24"/>
        </w:rPr>
        <w:t>,</w:t>
      </w:r>
      <w:r>
        <w:rPr>
          <w:rFonts w:ascii="Times New Roman" w:eastAsiaTheme="minorHAnsi" w:hAnsi="Times New Roman"/>
          <w:bCs/>
          <w:sz w:val="24"/>
          <w:szCs w:val="24"/>
        </w:rPr>
        <w:t xml:space="preserve"> te se ovim izmjenama i dopunama Proračuna </w:t>
      </w:r>
      <w:r w:rsidR="00ED76EF">
        <w:rPr>
          <w:rFonts w:ascii="Times New Roman" w:eastAsiaTheme="minorHAnsi" w:hAnsi="Times New Roman"/>
          <w:bCs/>
          <w:sz w:val="24"/>
          <w:szCs w:val="24"/>
        </w:rPr>
        <w:t>smanjuju</w:t>
      </w:r>
      <w:r>
        <w:rPr>
          <w:rFonts w:ascii="Times New Roman" w:eastAsiaTheme="minorHAnsi" w:hAnsi="Times New Roman"/>
          <w:bCs/>
          <w:sz w:val="24"/>
          <w:szCs w:val="24"/>
        </w:rPr>
        <w:t xml:space="preserve"> za </w:t>
      </w:r>
      <w:r w:rsidR="00ED76EF">
        <w:rPr>
          <w:rFonts w:ascii="Times New Roman" w:eastAsiaTheme="minorHAnsi" w:hAnsi="Times New Roman"/>
          <w:bCs/>
          <w:sz w:val="24"/>
          <w:szCs w:val="24"/>
        </w:rPr>
        <w:t>127.000</w:t>
      </w:r>
      <w:r>
        <w:rPr>
          <w:rFonts w:ascii="Times New Roman" w:eastAsiaTheme="minorHAnsi" w:hAnsi="Times New Roman"/>
          <w:bCs/>
          <w:sz w:val="24"/>
          <w:szCs w:val="24"/>
        </w:rPr>
        <w:t xml:space="preserve">,00 eura čime iznose </w:t>
      </w:r>
      <w:r w:rsidR="00ED76EF">
        <w:rPr>
          <w:rFonts w:ascii="Times New Roman" w:eastAsiaTheme="minorHAnsi" w:hAnsi="Times New Roman"/>
          <w:bCs/>
          <w:sz w:val="24"/>
          <w:szCs w:val="24"/>
        </w:rPr>
        <w:t>114.449</w:t>
      </w:r>
      <w:r>
        <w:rPr>
          <w:rFonts w:ascii="Times New Roman" w:eastAsiaTheme="minorHAnsi" w:hAnsi="Times New Roman"/>
          <w:bCs/>
          <w:sz w:val="24"/>
          <w:szCs w:val="24"/>
        </w:rPr>
        <w:t>,00 eura</w:t>
      </w:r>
      <w:r w:rsidRPr="008751D0">
        <w:rPr>
          <w:rFonts w:ascii="Times New Roman" w:eastAsiaTheme="minorHAnsi" w:hAnsi="Times New Roman"/>
          <w:bCs/>
          <w:sz w:val="24"/>
          <w:szCs w:val="24"/>
        </w:rPr>
        <w:t xml:space="preserve"> a odnose se na poslovanje općinskog vijeća, aktivnosti za Dan općine,</w:t>
      </w:r>
      <w:r w:rsidR="00ED76EF">
        <w:rPr>
          <w:rFonts w:ascii="Times New Roman" w:eastAsiaTheme="minorHAnsi" w:hAnsi="Times New Roman"/>
          <w:bCs/>
          <w:sz w:val="24"/>
          <w:szCs w:val="24"/>
        </w:rPr>
        <w:t xml:space="preserve"> lokalne izbore</w:t>
      </w:r>
      <w:r w:rsidRPr="008751D0">
        <w:rPr>
          <w:rFonts w:ascii="Times New Roman" w:eastAsiaTheme="minorHAnsi" w:hAnsi="Times New Roman"/>
          <w:bCs/>
          <w:sz w:val="24"/>
          <w:szCs w:val="24"/>
        </w:rPr>
        <w:t xml:space="preserve"> potpore radu političkih stranaka, naknade općinskim vijećnicima,</w:t>
      </w:r>
      <w:r w:rsidR="00ED76EF">
        <w:rPr>
          <w:rFonts w:ascii="Times New Roman" w:eastAsiaTheme="minorHAnsi" w:hAnsi="Times New Roman"/>
          <w:bCs/>
          <w:sz w:val="24"/>
          <w:szCs w:val="24"/>
        </w:rPr>
        <w:t xml:space="preserve"> dokapitalizaciju OKD </w:t>
      </w:r>
      <w:proofErr w:type="spellStart"/>
      <w:r w:rsidR="00ED76EF">
        <w:rPr>
          <w:rFonts w:ascii="Times New Roman" w:eastAsiaTheme="minorHAnsi" w:hAnsi="Times New Roman"/>
          <w:bCs/>
          <w:sz w:val="24"/>
          <w:szCs w:val="24"/>
        </w:rPr>
        <w:t>Artić</w:t>
      </w:r>
      <w:proofErr w:type="spellEnd"/>
      <w:r w:rsidR="00ED76EF">
        <w:rPr>
          <w:rFonts w:ascii="Times New Roman" w:eastAsiaTheme="minorHAnsi" w:hAnsi="Times New Roman"/>
          <w:bCs/>
          <w:sz w:val="24"/>
          <w:szCs w:val="24"/>
        </w:rPr>
        <w:t>,</w:t>
      </w:r>
      <w:r w:rsidRPr="008751D0">
        <w:rPr>
          <w:rFonts w:ascii="Times New Roman" w:eastAsiaTheme="minorHAnsi" w:hAnsi="Times New Roman"/>
          <w:bCs/>
          <w:sz w:val="24"/>
          <w:szCs w:val="24"/>
        </w:rPr>
        <w:t xml:space="preserve"> te na udjele u glavnici – Vodovoda Vir</w:t>
      </w: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r w:rsidRPr="008751D0">
        <w:rPr>
          <w:rFonts w:ascii="Times New Roman" w:eastAsiaTheme="minorHAnsi" w:hAnsi="Times New Roman"/>
          <w:b/>
          <w:sz w:val="24"/>
          <w:szCs w:val="24"/>
        </w:rPr>
        <w:t>Razdjel 002 – Izvršno tijelo</w:t>
      </w: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rsidR="008751D0"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Za djelovanje izvršnog tijela planirana su sredstva u iznosu od </w:t>
      </w:r>
      <w:r w:rsidR="00ED76EF">
        <w:rPr>
          <w:rFonts w:ascii="Times New Roman" w:eastAsiaTheme="minorHAnsi" w:hAnsi="Times New Roman"/>
          <w:bCs/>
          <w:sz w:val="24"/>
          <w:szCs w:val="24"/>
        </w:rPr>
        <w:t>240.545</w:t>
      </w:r>
      <w:r w:rsidRPr="007B1022">
        <w:rPr>
          <w:rFonts w:ascii="Times New Roman" w:eastAsiaTheme="minorHAnsi" w:hAnsi="Times New Roman"/>
          <w:bCs/>
          <w:sz w:val="24"/>
          <w:szCs w:val="24"/>
        </w:rPr>
        <w:t xml:space="preserve">,00 </w:t>
      </w:r>
      <w:r w:rsidR="00ED76EF">
        <w:rPr>
          <w:rFonts w:ascii="Times New Roman" w:eastAsiaTheme="minorHAnsi" w:hAnsi="Times New Roman"/>
          <w:bCs/>
          <w:sz w:val="24"/>
          <w:szCs w:val="24"/>
        </w:rPr>
        <w:t>eura</w:t>
      </w:r>
      <w:r w:rsidRPr="007B1022">
        <w:rPr>
          <w:rFonts w:ascii="Times New Roman" w:eastAsiaTheme="minorHAnsi" w:hAnsi="Times New Roman"/>
          <w:bCs/>
          <w:sz w:val="24"/>
          <w:szCs w:val="24"/>
        </w:rPr>
        <w:t xml:space="preserve">, </w:t>
      </w:r>
      <w:r w:rsidR="007B1022">
        <w:rPr>
          <w:rFonts w:ascii="Times New Roman" w:eastAsiaTheme="minorHAnsi" w:hAnsi="Times New Roman"/>
          <w:bCs/>
          <w:sz w:val="24"/>
          <w:szCs w:val="24"/>
        </w:rPr>
        <w:t xml:space="preserve">te se ovim novim Planom povećavaju za </w:t>
      </w:r>
      <w:r w:rsidR="00ED76EF">
        <w:rPr>
          <w:rFonts w:ascii="Times New Roman" w:eastAsiaTheme="minorHAnsi" w:hAnsi="Times New Roman"/>
          <w:bCs/>
          <w:sz w:val="24"/>
          <w:szCs w:val="24"/>
        </w:rPr>
        <w:t>52.890,00</w:t>
      </w:r>
      <w:r w:rsidR="007B1022">
        <w:rPr>
          <w:rFonts w:ascii="Times New Roman" w:eastAsiaTheme="minorHAnsi" w:hAnsi="Times New Roman"/>
          <w:bCs/>
          <w:sz w:val="24"/>
          <w:szCs w:val="24"/>
        </w:rPr>
        <w:t xml:space="preserve"> eura te ukupno iznose </w:t>
      </w:r>
      <w:r w:rsidR="00ED76EF">
        <w:rPr>
          <w:rFonts w:ascii="Times New Roman" w:eastAsiaTheme="minorHAnsi" w:hAnsi="Times New Roman"/>
          <w:bCs/>
          <w:sz w:val="24"/>
          <w:szCs w:val="24"/>
        </w:rPr>
        <w:t>293.435</w:t>
      </w:r>
      <w:r w:rsidR="007B1022">
        <w:rPr>
          <w:rFonts w:ascii="Times New Roman" w:eastAsiaTheme="minorHAnsi" w:hAnsi="Times New Roman"/>
          <w:bCs/>
          <w:sz w:val="24"/>
          <w:szCs w:val="24"/>
        </w:rPr>
        <w:t xml:space="preserve"> eura. Planira</w:t>
      </w:r>
      <w:r w:rsidR="00F21506">
        <w:rPr>
          <w:rFonts w:ascii="Times New Roman" w:eastAsiaTheme="minorHAnsi" w:hAnsi="Times New Roman"/>
          <w:bCs/>
          <w:sz w:val="24"/>
          <w:szCs w:val="24"/>
        </w:rPr>
        <w:t>n</w:t>
      </w:r>
      <w:r w:rsidR="007B1022">
        <w:rPr>
          <w:rFonts w:ascii="Times New Roman" w:eastAsiaTheme="minorHAnsi" w:hAnsi="Times New Roman"/>
          <w:bCs/>
          <w:sz w:val="24"/>
          <w:szCs w:val="24"/>
        </w:rPr>
        <w:t>a sredstva</w:t>
      </w:r>
      <w:r w:rsidRPr="007B1022">
        <w:rPr>
          <w:rFonts w:ascii="Times New Roman" w:eastAsiaTheme="minorHAnsi" w:hAnsi="Times New Roman"/>
          <w:bCs/>
          <w:sz w:val="24"/>
          <w:szCs w:val="24"/>
        </w:rPr>
        <w:t xml:space="preserve"> odnose se na pokroviteljstva i donacije, troškove vezane za obilježavanje obljetnica, rashode za zaposlene i materijalne rashode ureda načelnika, proračunsku zalihu, te na troškove vezane uz poticanje razvoja turizma.</w:t>
      </w: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r w:rsidRPr="008751D0">
        <w:rPr>
          <w:rFonts w:ascii="Times New Roman" w:eastAsiaTheme="minorHAnsi" w:hAnsi="Times New Roman"/>
          <w:b/>
          <w:sz w:val="24"/>
          <w:szCs w:val="24"/>
        </w:rPr>
        <w:t>Razdjel 003 – Upravno tijelo</w:t>
      </w: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rsidR="008751D0"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Predviđena sredstva za rad upravnog tijela iznose </w:t>
      </w:r>
      <w:r w:rsidR="00FA2AC9">
        <w:rPr>
          <w:rFonts w:ascii="Times New Roman" w:eastAsiaTheme="minorHAnsi" w:hAnsi="Times New Roman"/>
          <w:bCs/>
          <w:sz w:val="24"/>
          <w:szCs w:val="24"/>
        </w:rPr>
        <w:t>10.803.006</w:t>
      </w:r>
      <w:r w:rsidR="00A07B13">
        <w:rPr>
          <w:rFonts w:ascii="Times New Roman" w:eastAsiaTheme="minorHAnsi" w:hAnsi="Times New Roman"/>
          <w:bCs/>
          <w:sz w:val="24"/>
          <w:szCs w:val="24"/>
        </w:rPr>
        <w:t>,00 eura</w:t>
      </w:r>
      <w:r w:rsidR="007B1022">
        <w:rPr>
          <w:rFonts w:ascii="Times New Roman" w:eastAsiaTheme="minorHAnsi" w:hAnsi="Times New Roman"/>
          <w:bCs/>
          <w:sz w:val="24"/>
          <w:szCs w:val="24"/>
        </w:rPr>
        <w:t xml:space="preserve"> a ovim izmjenama i dopunama se povećavaju za </w:t>
      </w:r>
      <w:r w:rsidR="00FA2AC9">
        <w:rPr>
          <w:rFonts w:ascii="Times New Roman" w:eastAsiaTheme="minorHAnsi" w:hAnsi="Times New Roman"/>
          <w:bCs/>
          <w:sz w:val="24"/>
          <w:szCs w:val="24"/>
        </w:rPr>
        <w:t>15</w:t>
      </w:r>
      <w:r w:rsidR="00A07B13">
        <w:rPr>
          <w:rFonts w:ascii="Times New Roman" w:eastAsiaTheme="minorHAnsi" w:hAnsi="Times New Roman"/>
          <w:bCs/>
          <w:sz w:val="24"/>
          <w:szCs w:val="24"/>
        </w:rPr>
        <w:t>1.070,00</w:t>
      </w:r>
      <w:r w:rsidR="007B1022">
        <w:rPr>
          <w:rFonts w:ascii="Times New Roman" w:eastAsiaTheme="minorHAnsi" w:hAnsi="Times New Roman"/>
          <w:bCs/>
          <w:sz w:val="24"/>
          <w:szCs w:val="24"/>
        </w:rPr>
        <w:t xml:space="preserve"> eura te novim Planom iznose </w:t>
      </w:r>
      <w:r w:rsidR="00A07B13">
        <w:rPr>
          <w:rFonts w:ascii="Times New Roman" w:eastAsiaTheme="minorHAnsi" w:hAnsi="Times New Roman"/>
          <w:bCs/>
          <w:sz w:val="24"/>
          <w:szCs w:val="24"/>
        </w:rPr>
        <w:t>10.</w:t>
      </w:r>
      <w:r w:rsidR="00FA2AC9">
        <w:rPr>
          <w:rFonts w:ascii="Times New Roman" w:eastAsiaTheme="minorHAnsi" w:hAnsi="Times New Roman"/>
          <w:bCs/>
          <w:sz w:val="24"/>
          <w:szCs w:val="24"/>
        </w:rPr>
        <w:t>954</w:t>
      </w:r>
      <w:r w:rsidR="00A07B13">
        <w:rPr>
          <w:rFonts w:ascii="Times New Roman" w:eastAsiaTheme="minorHAnsi" w:hAnsi="Times New Roman"/>
          <w:bCs/>
          <w:sz w:val="24"/>
          <w:szCs w:val="24"/>
        </w:rPr>
        <w:t>.076,00</w:t>
      </w:r>
      <w:r w:rsidR="007B1022">
        <w:rPr>
          <w:rFonts w:ascii="Times New Roman" w:eastAsiaTheme="minorHAnsi" w:hAnsi="Times New Roman"/>
          <w:bCs/>
          <w:sz w:val="24"/>
          <w:szCs w:val="24"/>
        </w:rPr>
        <w:t xml:space="preserve"> eura.</w:t>
      </w:r>
    </w:p>
    <w:p w:rsidR="008751D0"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Ustrojstvo općinske uprave je uređeno, u skladu sa zakonom, kroz Jedinstveni upravni odjel za rad kojeg su planirana sredstva u iznosu od </w:t>
      </w:r>
      <w:r w:rsidR="00A07B13">
        <w:rPr>
          <w:rFonts w:ascii="Times New Roman" w:eastAsiaTheme="minorHAnsi" w:hAnsi="Times New Roman"/>
          <w:bCs/>
          <w:sz w:val="24"/>
          <w:szCs w:val="24"/>
        </w:rPr>
        <w:t>10.</w:t>
      </w:r>
      <w:r w:rsidR="00FA2AC9">
        <w:rPr>
          <w:rFonts w:ascii="Times New Roman" w:eastAsiaTheme="minorHAnsi" w:hAnsi="Times New Roman"/>
          <w:bCs/>
          <w:sz w:val="24"/>
          <w:szCs w:val="24"/>
        </w:rPr>
        <w:t>304.936</w:t>
      </w:r>
      <w:r w:rsidR="00A07B13">
        <w:rPr>
          <w:rFonts w:ascii="Times New Roman" w:eastAsiaTheme="minorHAnsi" w:hAnsi="Times New Roman"/>
          <w:bCs/>
          <w:sz w:val="24"/>
          <w:szCs w:val="24"/>
        </w:rPr>
        <w:t>,00</w:t>
      </w:r>
      <w:r w:rsidR="007B1022">
        <w:rPr>
          <w:rFonts w:ascii="Times New Roman" w:eastAsiaTheme="minorHAnsi" w:hAnsi="Times New Roman"/>
          <w:bCs/>
          <w:sz w:val="24"/>
          <w:szCs w:val="24"/>
        </w:rPr>
        <w:t xml:space="preserve"> eura</w:t>
      </w:r>
      <w:r w:rsidRPr="007B1022">
        <w:rPr>
          <w:rFonts w:ascii="Times New Roman" w:eastAsiaTheme="minorHAnsi" w:hAnsi="Times New Roman"/>
          <w:bCs/>
          <w:sz w:val="24"/>
          <w:szCs w:val="24"/>
        </w:rPr>
        <w:t xml:space="preserve"> a odnose se na rashode za zaposlene i naknade troškova zaposlenima, rashode za materijal i usluge, financijske rashode, otplate kredita i zajmova, rashode za poticanje razvoja poljoprivrede,  održavanje i gradnju objekata i uređaja komunalne infrastrukture, rashode vezane uz zaštitu okoliša, društvene i socijalne djelatnosti  (kultura, šport, vjerska zajednica, socijalna zaštita i skrb, osnovno obrazovanje, javno zdravstvo), nabavu nefinancijske imovine, projektnu dokumentaciju, te intelektualne usluge.</w:t>
      </w:r>
    </w:p>
    <w:p w:rsidR="008751D0" w:rsidRPr="008751D0" w:rsidRDefault="008751D0" w:rsidP="008751D0">
      <w:pPr>
        <w:suppressAutoHyphens w:val="0"/>
        <w:autoSpaceDN/>
        <w:spacing w:after="0" w:line="240" w:lineRule="auto"/>
        <w:jc w:val="both"/>
        <w:rPr>
          <w:rFonts w:ascii="Times New Roman" w:eastAsiaTheme="minorHAnsi" w:hAnsi="Times New Roman"/>
          <w:b/>
          <w:sz w:val="24"/>
          <w:szCs w:val="24"/>
        </w:rPr>
      </w:pPr>
    </w:p>
    <w:p w:rsidR="008751D0" w:rsidRDefault="008751D0" w:rsidP="00EA33F0">
      <w:pPr>
        <w:pStyle w:val="Bezproreda"/>
        <w:jc w:val="both"/>
        <w:rPr>
          <w:rFonts w:ascii="Times New Roman" w:hAnsi="Times New Roman" w:cs="Times New Roman"/>
          <w:sz w:val="24"/>
          <w:szCs w:val="24"/>
        </w:rPr>
      </w:pPr>
      <w:r w:rsidRPr="007B1022">
        <w:rPr>
          <w:rFonts w:ascii="Times New Roman" w:hAnsi="Times New Roman"/>
          <w:bCs/>
          <w:sz w:val="24"/>
          <w:szCs w:val="24"/>
        </w:rPr>
        <w:lastRenderedPageBreak/>
        <w:t xml:space="preserve">Sredstva za predškolskog  obrazovanje također su predviđena kroz rad upravnog tijela a odnose se na proračunskog korisnika - Dječji vrtić Sabunić </w:t>
      </w:r>
      <w:r w:rsidR="007B1022">
        <w:rPr>
          <w:rFonts w:ascii="Times New Roman" w:hAnsi="Times New Roman"/>
          <w:bCs/>
          <w:sz w:val="24"/>
          <w:szCs w:val="24"/>
        </w:rPr>
        <w:t xml:space="preserve">koja se ovim izmjenama i dopunama Proračuna povećavaju za </w:t>
      </w:r>
      <w:r w:rsidR="00A07B13">
        <w:rPr>
          <w:rFonts w:ascii="Times New Roman" w:hAnsi="Times New Roman"/>
          <w:bCs/>
          <w:sz w:val="24"/>
          <w:szCs w:val="24"/>
        </w:rPr>
        <w:t>49.560</w:t>
      </w:r>
      <w:r w:rsidR="007B1022">
        <w:rPr>
          <w:rFonts w:ascii="Times New Roman" w:hAnsi="Times New Roman"/>
          <w:bCs/>
          <w:sz w:val="24"/>
          <w:szCs w:val="24"/>
        </w:rPr>
        <w:t xml:space="preserve">,00 eura te sada iznose </w:t>
      </w:r>
      <w:r w:rsidR="00A07B13">
        <w:rPr>
          <w:rFonts w:ascii="Times New Roman" w:hAnsi="Times New Roman"/>
          <w:bCs/>
          <w:sz w:val="24"/>
          <w:szCs w:val="24"/>
        </w:rPr>
        <w:t>556.540</w:t>
      </w:r>
      <w:r w:rsidR="007B1022">
        <w:rPr>
          <w:rFonts w:ascii="Times New Roman" w:hAnsi="Times New Roman"/>
          <w:bCs/>
          <w:sz w:val="24"/>
          <w:szCs w:val="24"/>
        </w:rPr>
        <w:t xml:space="preserve">,00 eura </w:t>
      </w:r>
      <w:r w:rsidRPr="007B1022">
        <w:rPr>
          <w:rFonts w:ascii="Times New Roman" w:hAnsi="Times New Roman"/>
          <w:bCs/>
          <w:sz w:val="24"/>
          <w:szCs w:val="24"/>
        </w:rPr>
        <w:t>a odnose se na plaće zaposlenih i rashode za materijal i usluge u dijelu koji se financira iz Proračuna Općine Privlaka.</w:t>
      </w:r>
      <w:r w:rsidR="007B1022" w:rsidRPr="007B1022">
        <w:t xml:space="preserve"> </w:t>
      </w:r>
      <w:r w:rsidR="007B1022" w:rsidRPr="007B1022">
        <w:rPr>
          <w:rFonts w:ascii="Times New Roman" w:hAnsi="Times New Roman"/>
          <w:bCs/>
          <w:sz w:val="24"/>
          <w:szCs w:val="24"/>
        </w:rPr>
        <w:t xml:space="preserve">Navedeno povećanje odnosi se na povećanje neto plaća, doprinosa na plaće i doprinosa iz plaće, božićnice, regresa, jubilarne nagrade i dara za dijete. Povećanje je nastalo zbog donošenja </w:t>
      </w:r>
      <w:r w:rsidR="00EA33F0" w:rsidRPr="00CE214C">
        <w:rPr>
          <w:rFonts w:ascii="Times New Roman" w:hAnsi="Times New Roman" w:cs="Times New Roman"/>
          <w:sz w:val="24"/>
          <w:szCs w:val="24"/>
        </w:rPr>
        <w:t>Odluk</w:t>
      </w:r>
      <w:r w:rsidR="00EA33F0">
        <w:rPr>
          <w:rFonts w:ascii="Times New Roman" w:hAnsi="Times New Roman" w:cs="Times New Roman"/>
          <w:sz w:val="24"/>
          <w:szCs w:val="24"/>
        </w:rPr>
        <w:t>e</w:t>
      </w:r>
      <w:r w:rsidR="00EA33F0" w:rsidRPr="00CE214C">
        <w:rPr>
          <w:rFonts w:ascii="Times New Roman" w:hAnsi="Times New Roman" w:cs="Times New Roman"/>
          <w:sz w:val="24"/>
          <w:szCs w:val="24"/>
        </w:rPr>
        <w:t xml:space="preserve"> o davanju suglasnosti na Odluku Upravnog vijeća DV Sabunić o usklađivanju osnovice za obračun plaće zaposlenika prema osnovici u osnovnom školstvu</w:t>
      </w:r>
      <w:r w:rsidR="00EA33F0">
        <w:rPr>
          <w:rFonts w:ascii="Times New Roman" w:hAnsi="Times New Roman" w:cs="Times New Roman"/>
          <w:sz w:val="24"/>
          <w:szCs w:val="24"/>
        </w:rPr>
        <w:t xml:space="preserve"> (Službeni glasnik općine Privlaka br. 02/25).</w:t>
      </w:r>
    </w:p>
    <w:p w:rsidR="00EA33F0" w:rsidRPr="00EA33F0" w:rsidRDefault="00EA33F0" w:rsidP="00EA33F0">
      <w:pPr>
        <w:pStyle w:val="Bezproreda"/>
        <w:jc w:val="both"/>
        <w:rPr>
          <w:rFonts w:ascii="Times New Roman" w:hAnsi="Times New Roman" w:cs="Times New Roman"/>
          <w:sz w:val="24"/>
          <w:szCs w:val="24"/>
        </w:rPr>
      </w:pPr>
    </w:p>
    <w:p w:rsidR="00697BB5" w:rsidRPr="007B1022" w:rsidRDefault="008751D0" w:rsidP="008751D0">
      <w:pPr>
        <w:suppressAutoHyphens w:val="0"/>
        <w:autoSpaceDN/>
        <w:spacing w:after="0" w:line="240" w:lineRule="auto"/>
        <w:jc w:val="both"/>
        <w:rPr>
          <w:rFonts w:ascii="Times New Roman" w:eastAsiaTheme="minorHAnsi" w:hAnsi="Times New Roman"/>
          <w:bCs/>
          <w:sz w:val="24"/>
          <w:szCs w:val="24"/>
        </w:rPr>
      </w:pPr>
      <w:r w:rsidRPr="007B1022">
        <w:rPr>
          <w:rFonts w:ascii="Times New Roman" w:eastAsiaTheme="minorHAnsi" w:hAnsi="Times New Roman"/>
          <w:bCs/>
          <w:sz w:val="24"/>
          <w:szCs w:val="24"/>
        </w:rPr>
        <w:t xml:space="preserve">Financijska sredstva za rad Dječjeg vrtića „Sabunić“  </w:t>
      </w:r>
      <w:r w:rsidR="007B1022">
        <w:rPr>
          <w:rFonts w:ascii="Times New Roman" w:eastAsiaTheme="minorHAnsi" w:hAnsi="Times New Roman"/>
          <w:bCs/>
          <w:sz w:val="24"/>
          <w:szCs w:val="24"/>
        </w:rPr>
        <w:t xml:space="preserve">ovim </w:t>
      </w:r>
      <w:r w:rsidR="00EA33F0">
        <w:rPr>
          <w:rFonts w:ascii="Times New Roman" w:eastAsiaTheme="minorHAnsi" w:hAnsi="Times New Roman"/>
          <w:bCs/>
          <w:sz w:val="24"/>
          <w:szCs w:val="24"/>
        </w:rPr>
        <w:t xml:space="preserve">Prvim </w:t>
      </w:r>
      <w:r w:rsidR="007B1022">
        <w:rPr>
          <w:rFonts w:ascii="Times New Roman" w:eastAsiaTheme="minorHAnsi" w:hAnsi="Times New Roman"/>
          <w:bCs/>
          <w:sz w:val="24"/>
          <w:szCs w:val="24"/>
        </w:rPr>
        <w:t xml:space="preserve">izmjenama i dopunama Proračuna </w:t>
      </w:r>
      <w:r w:rsidR="00EA33F0">
        <w:rPr>
          <w:rFonts w:ascii="Times New Roman" w:eastAsiaTheme="minorHAnsi" w:hAnsi="Times New Roman"/>
          <w:bCs/>
          <w:sz w:val="24"/>
          <w:szCs w:val="24"/>
        </w:rPr>
        <w:t>za 2025. godinu ostaju na razini planiranih u iznosu od 92.600,00 eura.</w:t>
      </w:r>
      <w:r w:rsidRPr="007B1022">
        <w:rPr>
          <w:rFonts w:ascii="Times New Roman" w:eastAsiaTheme="minorHAnsi" w:hAnsi="Times New Roman"/>
          <w:bCs/>
          <w:sz w:val="24"/>
          <w:szCs w:val="24"/>
        </w:rPr>
        <w:t xml:space="preserve"> </w:t>
      </w:r>
    </w:p>
    <w:p w:rsidR="004625E1" w:rsidRPr="00697BB5" w:rsidRDefault="004625E1" w:rsidP="00697BB5">
      <w:pPr>
        <w:suppressAutoHyphens w:val="0"/>
        <w:autoSpaceDN/>
        <w:spacing w:after="0" w:line="240" w:lineRule="auto"/>
        <w:jc w:val="both"/>
        <w:rPr>
          <w:rFonts w:ascii="Times New Roman" w:eastAsiaTheme="minorHAnsi" w:hAnsi="Times New Roman"/>
          <w:sz w:val="24"/>
          <w:szCs w:val="24"/>
        </w:rPr>
      </w:pPr>
    </w:p>
    <w:bookmarkEnd w:id="8"/>
    <w:p w:rsidR="00697BB5" w:rsidRPr="00265814" w:rsidRDefault="00697BB5" w:rsidP="00697BB5">
      <w:pPr>
        <w:pStyle w:val="Bezproreda"/>
        <w:jc w:val="both"/>
        <w:rPr>
          <w:rFonts w:ascii="Times New Roman" w:hAnsi="Times New Roman" w:cs="Times New Roman"/>
          <w:sz w:val="24"/>
          <w:szCs w:val="24"/>
        </w:rPr>
      </w:pPr>
      <w:r w:rsidRPr="00265814">
        <w:rPr>
          <w:rFonts w:ascii="Times New Roman" w:hAnsi="Times New Roman" w:cs="Times New Roman"/>
          <w:sz w:val="24"/>
          <w:szCs w:val="24"/>
        </w:rPr>
        <w:t xml:space="preserve">Proračunska potrošnja u </w:t>
      </w:r>
      <w:r>
        <w:rPr>
          <w:rFonts w:ascii="Times New Roman" w:hAnsi="Times New Roman" w:cs="Times New Roman"/>
          <w:sz w:val="24"/>
          <w:szCs w:val="24"/>
        </w:rPr>
        <w:t xml:space="preserve">Općini Privlaka Prvim </w:t>
      </w:r>
      <w:r w:rsidRPr="00265814">
        <w:rPr>
          <w:rFonts w:ascii="Times New Roman" w:hAnsi="Times New Roman" w:cs="Times New Roman"/>
          <w:sz w:val="24"/>
          <w:szCs w:val="24"/>
        </w:rPr>
        <w:t xml:space="preserve">izmjenama i dopunama </w:t>
      </w:r>
      <w:r>
        <w:rPr>
          <w:rFonts w:ascii="Times New Roman" w:hAnsi="Times New Roman" w:cs="Times New Roman"/>
          <w:sz w:val="24"/>
          <w:szCs w:val="24"/>
        </w:rPr>
        <w:t>Proračuna za 202</w:t>
      </w:r>
      <w:r w:rsidR="00EA33F0">
        <w:rPr>
          <w:rFonts w:ascii="Times New Roman" w:hAnsi="Times New Roman" w:cs="Times New Roman"/>
          <w:sz w:val="24"/>
          <w:szCs w:val="24"/>
        </w:rPr>
        <w:t>5</w:t>
      </w:r>
      <w:r>
        <w:rPr>
          <w:rFonts w:ascii="Times New Roman" w:hAnsi="Times New Roman" w:cs="Times New Roman"/>
          <w:sz w:val="24"/>
          <w:szCs w:val="24"/>
        </w:rPr>
        <w:t xml:space="preserve">. godinu </w:t>
      </w:r>
      <w:r w:rsidRPr="00265814">
        <w:rPr>
          <w:rFonts w:ascii="Times New Roman" w:hAnsi="Times New Roman" w:cs="Times New Roman"/>
          <w:sz w:val="24"/>
          <w:szCs w:val="24"/>
        </w:rPr>
        <w:t>planira se prema proračunskim klasifikacijama kroz razdjele kako s</w:t>
      </w:r>
      <w:r>
        <w:rPr>
          <w:rFonts w:ascii="Times New Roman" w:hAnsi="Times New Roman" w:cs="Times New Roman"/>
          <w:sz w:val="24"/>
          <w:szCs w:val="24"/>
        </w:rPr>
        <w:t>lijedi:</w:t>
      </w:r>
    </w:p>
    <w:p w:rsidR="00697BB5" w:rsidRDefault="00697BB5" w:rsidP="00697BB5">
      <w:pPr>
        <w:rPr>
          <w:rFonts w:ascii="Times New Roman" w:hAnsi="Times New Roman"/>
          <w:sz w:val="24"/>
          <w:szCs w:val="24"/>
        </w:rPr>
      </w:pPr>
    </w:p>
    <w:tbl>
      <w:tblPr>
        <w:tblStyle w:val="Reetkatablice"/>
        <w:tblW w:w="0" w:type="auto"/>
        <w:tblLook w:val="04A0" w:firstRow="1" w:lastRow="0" w:firstColumn="1" w:lastColumn="0" w:noHBand="0" w:noVBand="1"/>
      </w:tblPr>
      <w:tblGrid>
        <w:gridCol w:w="1071"/>
        <w:gridCol w:w="1576"/>
        <w:gridCol w:w="1743"/>
        <w:gridCol w:w="1701"/>
        <w:gridCol w:w="1701"/>
        <w:gridCol w:w="1270"/>
      </w:tblGrid>
      <w:tr w:rsidR="00697BB5" w:rsidTr="006E7922">
        <w:tc>
          <w:tcPr>
            <w:tcW w:w="1071" w:type="dxa"/>
          </w:tcPr>
          <w:p w:rsidR="00697BB5" w:rsidRPr="006E7922" w:rsidRDefault="00697BB5" w:rsidP="00FE37FA">
            <w:pPr>
              <w:jc w:val="center"/>
              <w:rPr>
                <w:rFonts w:ascii="Times New Roman" w:hAnsi="Times New Roman"/>
              </w:rPr>
            </w:pPr>
            <w:r w:rsidRPr="006E7922">
              <w:rPr>
                <w:rFonts w:ascii="Times New Roman" w:hAnsi="Times New Roman"/>
              </w:rPr>
              <w:t>Razdjel</w:t>
            </w:r>
          </w:p>
          <w:p w:rsidR="00697BB5" w:rsidRPr="006E7922" w:rsidRDefault="00697BB5" w:rsidP="00FE37FA">
            <w:pPr>
              <w:jc w:val="center"/>
              <w:rPr>
                <w:rFonts w:ascii="Times New Roman" w:hAnsi="Times New Roman"/>
              </w:rPr>
            </w:pPr>
          </w:p>
        </w:tc>
        <w:tc>
          <w:tcPr>
            <w:tcW w:w="1576" w:type="dxa"/>
          </w:tcPr>
          <w:p w:rsidR="00697BB5" w:rsidRPr="006E7922" w:rsidRDefault="00697BB5" w:rsidP="00FE37FA">
            <w:pPr>
              <w:jc w:val="center"/>
              <w:rPr>
                <w:rFonts w:ascii="Times New Roman" w:hAnsi="Times New Roman"/>
              </w:rPr>
            </w:pPr>
            <w:r w:rsidRPr="006E7922">
              <w:rPr>
                <w:rFonts w:ascii="Times New Roman" w:hAnsi="Times New Roman"/>
              </w:rPr>
              <w:t>Naziv</w:t>
            </w:r>
          </w:p>
        </w:tc>
        <w:tc>
          <w:tcPr>
            <w:tcW w:w="1743" w:type="dxa"/>
          </w:tcPr>
          <w:p w:rsidR="00697BB5" w:rsidRPr="006E7922" w:rsidRDefault="00697BB5" w:rsidP="00EA33F0">
            <w:pPr>
              <w:jc w:val="center"/>
              <w:rPr>
                <w:rFonts w:ascii="Times New Roman" w:hAnsi="Times New Roman"/>
              </w:rPr>
            </w:pPr>
            <w:r w:rsidRPr="006E7922">
              <w:rPr>
                <w:rFonts w:ascii="Times New Roman" w:hAnsi="Times New Roman"/>
              </w:rPr>
              <w:t>Plan za 202</w:t>
            </w:r>
            <w:r w:rsidR="00EA33F0">
              <w:rPr>
                <w:rFonts w:ascii="Times New Roman" w:hAnsi="Times New Roman"/>
              </w:rPr>
              <w:t>5</w:t>
            </w:r>
            <w:r w:rsidRPr="006E7922">
              <w:rPr>
                <w:rFonts w:ascii="Times New Roman" w:hAnsi="Times New Roman"/>
              </w:rPr>
              <w:t>.</w:t>
            </w:r>
          </w:p>
        </w:tc>
        <w:tc>
          <w:tcPr>
            <w:tcW w:w="1701" w:type="dxa"/>
          </w:tcPr>
          <w:p w:rsidR="00697BB5" w:rsidRPr="006E7922" w:rsidRDefault="00697BB5" w:rsidP="00FE37FA">
            <w:pPr>
              <w:jc w:val="center"/>
              <w:rPr>
                <w:rFonts w:ascii="Times New Roman" w:hAnsi="Times New Roman"/>
              </w:rPr>
            </w:pPr>
            <w:r w:rsidRPr="006E7922">
              <w:rPr>
                <w:rFonts w:ascii="Times New Roman" w:hAnsi="Times New Roman"/>
              </w:rPr>
              <w:t>Povećanje/</w:t>
            </w:r>
          </w:p>
          <w:p w:rsidR="00697BB5" w:rsidRPr="006E7922" w:rsidRDefault="00697BB5" w:rsidP="00FE37FA">
            <w:pPr>
              <w:jc w:val="center"/>
              <w:rPr>
                <w:rFonts w:ascii="Times New Roman" w:hAnsi="Times New Roman"/>
              </w:rPr>
            </w:pPr>
            <w:r w:rsidRPr="006E7922">
              <w:rPr>
                <w:rFonts w:ascii="Times New Roman" w:hAnsi="Times New Roman"/>
              </w:rPr>
              <w:t>smanjenje</w:t>
            </w:r>
          </w:p>
        </w:tc>
        <w:tc>
          <w:tcPr>
            <w:tcW w:w="1701" w:type="dxa"/>
          </w:tcPr>
          <w:p w:rsidR="00697BB5" w:rsidRPr="006E7922" w:rsidRDefault="00697BB5" w:rsidP="00FE37FA">
            <w:pPr>
              <w:jc w:val="center"/>
              <w:rPr>
                <w:rFonts w:ascii="Times New Roman" w:hAnsi="Times New Roman"/>
              </w:rPr>
            </w:pPr>
            <w:r w:rsidRPr="006E7922">
              <w:rPr>
                <w:rFonts w:ascii="Times New Roman" w:hAnsi="Times New Roman"/>
              </w:rPr>
              <w:t>Novi plan</w:t>
            </w:r>
          </w:p>
          <w:p w:rsidR="00697BB5" w:rsidRPr="006E7922" w:rsidRDefault="00697BB5" w:rsidP="00EA33F0">
            <w:pPr>
              <w:jc w:val="center"/>
              <w:rPr>
                <w:rFonts w:ascii="Times New Roman" w:hAnsi="Times New Roman"/>
              </w:rPr>
            </w:pPr>
            <w:r w:rsidRPr="006E7922">
              <w:rPr>
                <w:rFonts w:ascii="Times New Roman" w:hAnsi="Times New Roman"/>
              </w:rPr>
              <w:t>za 202</w:t>
            </w:r>
            <w:r w:rsidR="00EA33F0">
              <w:rPr>
                <w:rFonts w:ascii="Times New Roman" w:hAnsi="Times New Roman"/>
              </w:rPr>
              <w:t>5</w:t>
            </w:r>
            <w:r w:rsidRPr="006E7922">
              <w:rPr>
                <w:rFonts w:ascii="Times New Roman" w:hAnsi="Times New Roman"/>
              </w:rPr>
              <w:t>.</w:t>
            </w:r>
          </w:p>
        </w:tc>
        <w:tc>
          <w:tcPr>
            <w:tcW w:w="1270" w:type="dxa"/>
          </w:tcPr>
          <w:p w:rsidR="00697BB5" w:rsidRPr="006E7922" w:rsidRDefault="00697BB5" w:rsidP="00FE37FA">
            <w:pPr>
              <w:jc w:val="center"/>
              <w:rPr>
                <w:rFonts w:ascii="Times New Roman" w:hAnsi="Times New Roman"/>
              </w:rPr>
            </w:pPr>
            <w:r w:rsidRPr="006E7922">
              <w:rPr>
                <w:rFonts w:ascii="Times New Roman" w:hAnsi="Times New Roman"/>
              </w:rPr>
              <w:t>Index</w:t>
            </w:r>
          </w:p>
        </w:tc>
      </w:tr>
      <w:tr w:rsidR="00697BB5" w:rsidTr="006E7922">
        <w:tc>
          <w:tcPr>
            <w:tcW w:w="1071" w:type="dxa"/>
          </w:tcPr>
          <w:p w:rsidR="00697BB5" w:rsidRPr="006E7922" w:rsidRDefault="00697BB5" w:rsidP="00FE37FA">
            <w:pPr>
              <w:rPr>
                <w:rFonts w:ascii="Times New Roman" w:hAnsi="Times New Roman"/>
              </w:rPr>
            </w:pPr>
            <w:r w:rsidRPr="006E7922">
              <w:rPr>
                <w:rFonts w:ascii="Times New Roman" w:hAnsi="Times New Roman"/>
              </w:rPr>
              <w:t>Razdjel</w:t>
            </w:r>
          </w:p>
          <w:p w:rsidR="00697BB5" w:rsidRPr="006E7922" w:rsidRDefault="00697BB5" w:rsidP="00FE37FA">
            <w:pPr>
              <w:rPr>
                <w:rFonts w:ascii="Times New Roman" w:hAnsi="Times New Roman"/>
              </w:rPr>
            </w:pPr>
            <w:r w:rsidRPr="006E7922">
              <w:rPr>
                <w:rFonts w:ascii="Times New Roman" w:hAnsi="Times New Roman"/>
              </w:rPr>
              <w:t>001</w:t>
            </w:r>
          </w:p>
        </w:tc>
        <w:tc>
          <w:tcPr>
            <w:tcW w:w="1576" w:type="dxa"/>
          </w:tcPr>
          <w:p w:rsidR="00697BB5" w:rsidRPr="006E7922" w:rsidRDefault="004625E1" w:rsidP="00FE37FA">
            <w:pPr>
              <w:rPr>
                <w:rFonts w:ascii="Times New Roman" w:hAnsi="Times New Roman"/>
              </w:rPr>
            </w:pPr>
            <w:r w:rsidRPr="006E7922">
              <w:rPr>
                <w:rFonts w:ascii="Times New Roman" w:hAnsi="Times New Roman"/>
              </w:rPr>
              <w:t>Predstavničko tijelo</w:t>
            </w:r>
          </w:p>
        </w:tc>
        <w:tc>
          <w:tcPr>
            <w:tcW w:w="1743" w:type="dxa"/>
          </w:tcPr>
          <w:p w:rsidR="00697BB5" w:rsidRDefault="00697BB5" w:rsidP="00FE37FA">
            <w:pPr>
              <w:jc w:val="center"/>
              <w:rPr>
                <w:rFonts w:ascii="Times New Roman" w:hAnsi="Times New Roman"/>
              </w:rPr>
            </w:pPr>
          </w:p>
          <w:p w:rsidR="007B1022" w:rsidRPr="006E7922" w:rsidRDefault="00EA33F0" w:rsidP="00FE37FA">
            <w:pPr>
              <w:jc w:val="center"/>
              <w:rPr>
                <w:rFonts w:ascii="Times New Roman" w:hAnsi="Times New Roman"/>
              </w:rPr>
            </w:pPr>
            <w:r>
              <w:rPr>
                <w:rFonts w:ascii="Times New Roman" w:hAnsi="Times New Roman"/>
              </w:rPr>
              <w:t>241.449</w:t>
            </w:r>
            <w:r w:rsidR="007B1022">
              <w:rPr>
                <w:rFonts w:ascii="Times New Roman" w:hAnsi="Times New Roman"/>
              </w:rPr>
              <w:t>,00</w:t>
            </w:r>
          </w:p>
        </w:tc>
        <w:tc>
          <w:tcPr>
            <w:tcW w:w="1701" w:type="dxa"/>
          </w:tcPr>
          <w:p w:rsidR="007B1022" w:rsidRDefault="007B1022" w:rsidP="006E7922">
            <w:pPr>
              <w:jc w:val="center"/>
              <w:rPr>
                <w:rFonts w:ascii="Times New Roman" w:hAnsi="Times New Roman"/>
              </w:rPr>
            </w:pPr>
          </w:p>
          <w:p w:rsidR="00EA33F0" w:rsidRPr="006E7922" w:rsidRDefault="00EA33F0" w:rsidP="006E7922">
            <w:pPr>
              <w:jc w:val="center"/>
              <w:rPr>
                <w:rFonts w:ascii="Times New Roman" w:hAnsi="Times New Roman"/>
              </w:rPr>
            </w:pPr>
            <w:r>
              <w:rPr>
                <w:rFonts w:ascii="Times New Roman" w:hAnsi="Times New Roman"/>
              </w:rPr>
              <w:t>-127.000,00</w:t>
            </w:r>
          </w:p>
        </w:tc>
        <w:tc>
          <w:tcPr>
            <w:tcW w:w="1701" w:type="dxa"/>
          </w:tcPr>
          <w:p w:rsidR="007B1022" w:rsidRDefault="007B1022" w:rsidP="00FE37FA">
            <w:pPr>
              <w:jc w:val="center"/>
              <w:rPr>
                <w:rFonts w:ascii="Times New Roman" w:hAnsi="Times New Roman"/>
              </w:rPr>
            </w:pPr>
          </w:p>
          <w:p w:rsidR="00EA33F0" w:rsidRPr="006E7922" w:rsidRDefault="00EA33F0" w:rsidP="00FE37FA">
            <w:pPr>
              <w:jc w:val="center"/>
              <w:rPr>
                <w:rFonts w:ascii="Times New Roman" w:hAnsi="Times New Roman"/>
              </w:rPr>
            </w:pPr>
            <w:r>
              <w:rPr>
                <w:rFonts w:ascii="Times New Roman" w:hAnsi="Times New Roman"/>
              </w:rPr>
              <w:t>114.449,00</w:t>
            </w:r>
          </w:p>
        </w:tc>
        <w:tc>
          <w:tcPr>
            <w:tcW w:w="1270" w:type="dxa"/>
          </w:tcPr>
          <w:p w:rsidR="007B1022" w:rsidRDefault="007B1022" w:rsidP="006E7922">
            <w:pPr>
              <w:jc w:val="center"/>
              <w:rPr>
                <w:rFonts w:ascii="Times New Roman" w:hAnsi="Times New Roman"/>
              </w:rPr>
            </w:pPr>
          </w:p>
          <w:p w:rsidR="00EA33F0" w:rsidRPr="006E7922" w:rsidRDefault="00EA33F0" w:rsidP="006E7922">
            <w:pPr>
              <w:jc w:val="center"/>
              <w:rPr>
                <w:rFonts w:ascii="Times New Roman" w:hAnsi="Times New Roman"/>
              </w:rPr>
            </w:pPr>
            <w:r>
              <w:rPr>
                <w:rFonts w:ascii="Times New Roman" w:hAnsi="Times New Roman"/>
              </w:rPr>
              <w:t>47,40</w:t>
            </w:r>
          </w:p>
        </w:tc>
      </w:tr>
      <w:tr w:rsidR="00697BB5" w:rsidTr="006E7922">
        <w:tc>
          <w:tcPr>
            <w:tcW w:w="1071" w:type="dxa"/>
          </w:tcPr>
          <w:p w:rsidR="00697BB5" w:rsidRPr="006E7922" w:rsidRDefault="00697BB5" w:rsidP="00FE37FA">
            <w:pPr>
              <w:rPr>
                <w:rFonts w:ascii="Times New Roman" w:hAnsi="Times New Roman"/>
              </w:rPr>
            </w:pPr>
            <w:r w:rsidRPr="006E7922">
              <w:rPr>
                <w:rFonts w:ascii="Times New Roman" w:hAnsi="Times New Roman"/>
              </w:rPr>
              <w:t>Razdjel</w:t>
            </w:r>
          </w:p>
          <w:p w:rsidR="00697BB5" w:rsidRPr="006E7922" w:rsidRDefault="00697BB5" w:rsidP="00FE37FA">
            <w:pPr>
              <w:rPr>
                <w:rFonts w:ascii="Times New Roman" w:hAnsi="Times New Roman"/>
              </w:rPr>
            </w:pPr>
            <w:r w:rsidRPr="006E7922">
              <w:rPr>
                <w:rFonts w:ascii="Times New Roman" w:hAnsi="Times New Roman"/>
              </w:rPr>
              <w:t>002</w:t>
            </w:r>
          </w:p>
        </w:tc>
        <w:tc>
          <w:tcPr>
            <w:tcW w:w="1576" w:type="dxa"/>
          </w:tcPr>
          <w:p w:rsidR="007B1022" w:rsidRDefault="007B1022" w:rsidP="00FE37FA">
            <w:pPr>
              <w:rPr>
                <w:rFonts w:ascii="Times New Roman" w:hAnsi="Times New Roman"/>
              </w:rPr>
            </w:pPr>
          </w:p>
          <w:p w:rsidR="00697BB5" w:rsidRPr="006E7922" w:rsidRDefault="004625E1" w:rsidP="00FE37FA">
            <w:pPr>
              <w:rPr>
                <w:rFonts w:ascii="Times New Roman" w:hAnsi="Times New Roman"/>
              </w:rPr>
            </w:pPr>
            <w:r w:rsidRPr="006E7922">
              <w:rPr>
                <w:rFonts w:ascii="Times New Roman" w:hAnsi="Times New Roman"/>
              </w:rPr>
              <w:t>Izvršno tijelo</w:t>
            </w:r>
          </w:p>
        </w:tc>
        <w:tc>
          <w:tcPr>
            <w:tcW w:w="1743" w:type="dxa"/>
          </w:tcPr>
          <w:p w:rsidR="007B1022" w:rsidRDefault="007B1022" w:rsidP="00FE37FA">
            <w:pPr>
              <w:jc w:val="center"/>
              <w:rPr>
                <w:rFonts w:ascii="Times New Roman" w:hAnsi="Times New Roman"/>
              </w:rPr>
            </w:pPr>
          </w:p>
          <w:p w:rsidR="00EA33F0" w:rsidRPr="006E7922" w:rsidRDefault="00EA33F0" w:rsidP="00FE37FA">
            <w:pPr>
              <w:jc w:val="center"/>
              <w:rPr>
                <w:rFonts w:ascii="Times New Roman" w:hAnsi="Times New Roman"/>
              </w:rPr>
            </w:pPr>
            <w:r>
              <w:rPr>
                <w:rFonts w:ascii="Times New Roman" w:hAnsi="Times New Roman"/>
              </w:rPr>
              <w:t>240.545,00</w:t>
            </w:r>
          </w:p>
        </w:tc>
        <w:tc>
          <w:tcPr>
            <w:tcW w:w="1701" w:type="dxa"/>
          </w:tcPr>
          <w:p w:rsidR="007B1022" w:rsidRDefault="007B1022" w:rsidP="00FE37FA">
            <w:pPr>
              <w:jc w:val="center"/>
              <w:rPr>
                <w:rFonts w:ascii="Times New Roman" w:hAnsi="Times New Roman"/>
              </w:rPr>
            </w:pPr>
          </w:p>
          <w:p w:rsidR="00EA33F0" w:rsidRPr="006E7922" w:rsidRDefault="00EA33F0" w:rsidP="00FE37FA">
            <w:pPr>
              <w:jc w:val="center"/>
              <w:rPr>
                <w:rFonts w:ascii="Times New Roman" w:hAnsi="Times New Roman"/>
              </w:rPr>
            </w:pPr>
            <w:r>
              <w:rPr>
                <w:rFonts w:ascii="Times New Roman" w:hAnsi="Times New Roman"/>
              </w:rPr>
              <w:t>52.890,00</w:t>
            </w:r>
          </w:p>
        </w:tc>
        <w:tc>
          <w:tcPr>
            <w:tcW w:w="1701" w:type="dxa"/>
          </w:tcPr>
          <w:p w:rsidR="007B1022" w:rsidRDefault="007B1022" w:rsidP="00FE37FA">
            <w:pPr>
              <w:jc w:val="center"/>
              <w:rPr>
                <w:rFonts w:ascii="Times New Roman" w:hAnsi="Times New Roman"/>
              </w:rPr>
            </w:pPr>
          </w:p>
          <w:p w:rsidR="00EA33F0" w:rsidRPr="006E7922" w:rsidRDefault="00EA33F0" w:rsidP="00FE37FA">
            <w:pPr>
              <w:jc w:val="center"/>
              <w:rPr>
                <w:rFonts w:ascii="Times New Roman" w:hAnsi="Times New Roman"/>
              </w:rPr>
            </w:pPr>
            <w:r>
              <w:rPr>
                <w:rFonts w:ascii="Times New Roman" w:hAnsi="Times New Roman"/>
              </w:rPr>
              <w:t>293.435,00</w:t>
            </w:r>
          </w:p>
        </w:tc>
        <w:tc>
          <w:tcPr>
            <w:tcW w:w="1270" w:type="dxa"/>
          </w:tcPr>
          <w:p w:rsidR="00EA33F0" w:rsidRDefault="00EA33F0" w:rsidP="00EA33F0">
            <w:pPr>
              <w:jc w:val="center"/>
              <w:rPr>
                <w:rFonts w:ascii="Times New Roman" w:hAnsi="Times New Roman"/>
              </w:rPr>
            </w:pPr>
          </w:p>
          <w:p w:rsidR="00EA33F0" w:rsidRPr="006E7922" w:rsidRDefault="00EA33F0" w:rsidP="00EA33F0">
            <w:pPr>
              <w:jc w:val="center"/>
              <w:rPr>
                <w:rFonts w:ascii="Times New Roman" w:hAnsi="Times New Roman"/>
              </w:rPr>
            </w:pPr>
            <w:r>
              <w:rPr>
                <w:rFonts w:ascii="Times New Roman" w:hAnsi="Times New Roman"/>
              </w:rPr>
              <w:t>121,99</w:t>
            </w:r>
          </w:p>
        </w:tc>
      </w:tr>
      <w:tr w:rsidR="00697BB5" w:rsidTr="006E7922">
        <w:tc>
          <w:tcPr>
            <w:tcW w:w="1071" w:type="dxa"/>
          </w:tcPr>
          <w:p w:rsidR="00697BB5" w:rsidRPr="006E7922" w:rsidRDefault="00697BB5" w:rsidP="00FE37FA">
            <w:pPr>
              <w:rPr>
                <w:rFonts w:ascii="Times New Roman" w:hAnsi="Times New Roman"/>
              </w:rPr>
            </w:pPr>
            <w:r w:rsidRPr="006E7922">
              <w:rPr>
                <w:rFonts w:ascii="Times New Roman" w:hAnsi="Times New Roman"/>
              </w:rPr>
              <w:t>Razdjel</w:t>
            </w:r>
          </w:p>
          <w:p w:rsidR="00697BB5" w:rsidRPr="006E7922" w:rsidRDefault="00697BB5" w:rsidP="00FE37FA">
            <w:pPr>
              <w:rPr>
                <w:rFonts w:ascii="Times New Roman" w:hAnsi="Times New Roman"/>
              </w:rPr>
            </w:pPr>
            <w:r w:rsidRPr="006E7922">
              <w:rPr>
                <w:rFonts w:ascii="Times New Roman" w:hAnsi="Times New Roman"/>
              </w:rPr>
              <w:t>003</w:t>
            </w:r>
          </w:p>
        </w:tc>
        <w:tc>
          <w:tcPr>
            <w:tcW w:w="1576" w:type="dxa"/>
          </w:tcPr>
          <w:p w:rsidR="007B1022" w:rsidRDefault="007B1022" w:rsidP="00FE37FA">
            <w:pPr>
              <w:rPr>
                <w:rFonts w:ascii="Times New Roman" w:hAnsi="Times New Roman"/>
              </w:rPr>
            </w:pPr>
          </w:p>
          <w:p w:rsidR="00697BB5" w:rsidRPr="006E7922" w:rsidRDefault="004625E1" w:rsidP="00FE37FA">
            <w:pPr>
              <w:rPr>
                <w:rFonts w:ascii="Times New Roman" w:hAnsi="Times New Roman"/>
              </w:rPr>
            </w:pPr>
            <w:r w:rsidRPr="006E7922">
              <w:rPr>
                <w:rFonts w:ascii="Times New Roman" w:hAnsi="Times New Roman"/>
              </w:rPr>
              <w:t>Upravno tijelo</w:t>
            </w:r>
          </w:p>
        </w:tc>
        <w:tc>
          <w:tcPr>
            <w:tcW w:w="1743" w:type="dxa"/>
          </w:tcPr>
          <w:p w:rsidR="007B1022" w:rsidRDefault="007B1022" w:rsidP="00FE37FA">
            <w:pPr>
              <w:jc w:val="center"/>
              <w:rPr>
                <w:rFonts w:ascii="Times New Roman" w:hAnsi="Times New Roman"/>
              </w:rPr>
            </w:pPr>
          </w:p>
          <w:p w:rsidR="00EA33F0" w:rsidRPr="006E7922" w:rsidRDefault="00EA33F0" w:rsidP="00FE37FA">
            <w:pPr>
              <w:jc w:val="center"/>
              <w:rPr>
                <w:rFonts w:ascii="Times New Roman" w:hAnsi="Times New Roman"/>
              </w:rPr>
            </w:pPr>
            <w:r>
              <w:rPr>
                <w:rFonts w:ascii="Times New Roman" w:hAnsi="Times New Roman"/>
              </w:rPr>
              <w:t>10.803.006,00</w:t>
            </w:r>
          </w:p>
        </w:tc>
        <w:tc>
          <w:tcPr>
            <w:tcW w:w="1701" w:type="dxa"/>
          </w:tcPr>
          <w:p w:rsidR="00907B8C" w:rsidRDefault="00907B8C" w:rsidP="00FE37FA">
            <w:pPr>
              <w:jc w:val="center"/>
              <w:rPr>
                <w:rFonts w:ascii="Times New Roman" w:hAnsi="Times New Roman"/>
              </w:rPr>
            </w:pPr>
          </w:p>
          <w:p w:rsidR="00EA33F0" w:rsidRPr="006E7922" w:rsidRDefault="00BC0AF1" w:rsidP="00FE37FA">
            <w:pPr>
              <w:jc w:val="center"/>
              <w:rPr>
                <w:rFonts w:ascii="Times New Roman" w:hAnsi="Times New Roman"/>
              </w:rPr>
            </w:pPr>
            <w:r>
              <w:rPr>
                <w:rFonts w:ascii="Times New Roman" w:hAnsi="Times New Roman"/>
              </w:rPr>
              <w:t>151.070</w:t>
            </w:r>
            <w:r w:rsidR="00EA33F0">
              <w:rPr>
                <w:rFonts w:ascii="Times New Roman" w:hAnsi="Times New Roman"/>
              </w:rPr>
              <w:t>,00</w:t>
            </w:r>
          </w:p>
        </w:tc>
        <w:tc>
          <w:tcPr>
            <w:tcW w:w="1701" w:type="dxa"/>
          </w:tcPr>
          <w:p w:rsidR="00907B8C" w:rsidRDefault="00907B8C" w:rsidP="00FE37FA">
            <w:pPr>
              <w:jc w:val="center"/>
              <w:rPr>
                <w:rFonts w:ascii="Times New Roman" w:hAnsi="Times New Roman"/>
              </w:rPr>
            </w:pPr>
          </w:p>
          <w:p w:rsidR="00EA33F0" w:rsidRPr="006E7922" w:rsidRDefault="00EA33F0" w:rsidP="00BC0AF1">
            <w:pPr>
              <w:jc w:val="center"/>
              <w:rPr>
                <w:rFonts w:ascii="Times New Roman" w:hAnsi="Times New Roman"/>
              </w:rPr>
            </w:pPr>
            <w:r>
              <w:rPr>
                <w:rFonts w:ascii="Times New Roman" w:hAnsi="Times New Roman"/>
              </w:rPr>
              <w:t>10.</w:t>
            </w:r>
            <w:r w:rsidR="00BC0AF1">
              <w:rPr>
                <w:rFonts w:ascii="Times New Roman" w:hAnsi="Times New Roman"/>
              </w:rPr>
              <w:t>954</w:t>
            </w:r>
            <w:r>
              <w:rPr>
                <w:rFonts w:ascii="Times New Roman" w:hAnsi="Times New Roman"/>
              </w:rPr>
              <w:t>.076,00</w:t>
            </w:r>
          </w:p>
        </w:tc>
        <w:tc>
          <w:tcPr>
            <w:tcW w:w="1270" w:type="dxa"/>
          </w:tcPr>
          <w:p w:rsidR="00907B8C" w:rsidRDefault="00907B8C" w:rsidP="00FE37FA">
            <w:pPr>
              <w:jc w:val="center"/>
              <w:rPr>
                <w:rFonts w:ascii="Times New Roman" w:hAnsi="Times New Roman"/>
              </w:rPr>
            </w:pPr>
          </w:p>
          <w:p w:rsidR="00EA33F0" w:rsidRPr="006E7922" w:rsidRDefault="00BC0AF1" w:rsidP="00FE37FA">
            <w:pPr>
              <w:jc w:val="center"/>
              <w:rPr>
                <w:rFonts w:ascii="Times New Roman" w:hAnsi="Times New Roman"/>
              </w:rPr>
            </w:pPr>
            <w:r>
              <w:rPr>
                <w:rFonts w:ascii="Times New Roman" w:hAnsi="Times New Roman"/>
              </w:rPr>
              <w:t>101,40</w:t>
            </w:r>
          </w:p>
        </w:tc>
      </w:tr>
      <w:tr w:rsidR="00697BB5" w:rsidRPr="00DA64E4" w:rsidTr="006E7922">
        <w:tc>
          <w:tcPr>
            <w:tcW w:w="1071" w:type="dxa"/>
          </w:tcPr>
          <w:p w:rsidR="00697BB5" w:rsidRPr="006E7922" w:rsidRDefault="00697BB5" w:rsidP="00FE37FA">
            <w:pPr>
              <w:rPr>
                <w:rFonts w:ascii="Times New Roman" w:hAnsi="Times New Roman"/>
                <w:b/>
              </w:rPr>
            </w:pPr>
          </w:p>
          <w:p w:rsidR="00697BB5" w:rsidRPr="006E7922" w:rsidRDefault="00697BB5" w:rsidP="00FE37FA">
            <w:pPr>
              <w:rPr>
                <w:rFonts w:ascii="Times New Roman" w:hAnsi="Times New Roman"/>
                <w:b/>
              </w:rPr>
            </w:pPr>
          </w:p>
        </w:tc>
        <w:tc>
          <w:tcPr>
            <w:tcW w:w="1576" w:type="dxa"/>
          </w:tcPr>
          <w:p w:rsidR="00697BB5" w:rsidRPr="006E7922" w:rsidRDefault="00697BB5" w:rsidP="00FE37FA">
            <w:pPr>
              <w:rPr>
                <w:rFonts w:ascii="Times New Roman" w:hAnsi="Times New Roman"/>
                <w:b/>
              </w:rPr>
            </w:pPr>
          </w:p>
          <w:p w:rsidR="00697BB5" w:rsidRPr="006E7922" w:rsidRDefault="00697BB5" w:rsidP="00FE37FA">
            <w:pPr>
              <w:rPr>
                <w:rFonts w:ascii="Times New Roman" w:hAnsi="Times New Roman"/>
                <w:b/>
              </w:rPr>
            </w:pPr>
            <w:r w:rsidRPr="006E7922">
              <w:rPr>
                <w:rFonts w:ascii="Times New Roman" w:hAnsi="Times New Roman"/>
                <w:b/>
              </w:rPr>
              <w:t>Ukupno</w:t>
            </w:r>
          </w:p>
        </w:tc>
        <w:tc>
          <w:tcPr>
            <w:tcW w:w="1743" w:type="dxa"/>
          </w:tcPr>
          <w:p w:rsidR="00907B8C" w:rsidRDefault="00907B8C" w:rsidP="00FE37FA">
            <w:pPr>
              <w:jc w:val="center"/>
              <w:rPr>
                <w:rFonts w:ascii="Times New Roman" w:hAnsi="Times New Roman"/>
                <w:b/>
              </w:rPr>
            </w:pPr>
          </w:p>
          <w:p w:rsidR="00EA33F0" w:rsidRPr="006E7922" w:rsidRDefault="00EA33F0" w:rsidP="00FE37FA">
            <w:pPr>
              <w:jc w:val="center"/>
              <w:rPr>
                <w:rFonts w:ascii="Times New Roman" w:hAnsi="Times New Roman"/>
                <w:b/>
              </w:rPr>
            </w:pPr>
            <w:r>
              <w:rPr>
                <w:rFonts w:ascii="Times New Roman" w:hAnsi="Times New Roman"/>
                <w:b/>
              </w:rPr>
              <w:t>11.285.000,00</w:t>
            </w:r>
          </w:p>
        </w:tc>
        <w:tc>
          <w:tcPr>
            <w:tcW w:w="1701" w:type="dxa"/>
          </w:tcPr>
          <w:p w:rsidR="00907B8C" w:rsidRDefault="00907B8C" w:rsidP="00FE37FA">
            <w:pPr>
              <w:jc w:val="center"/>
              <w:rPr>
                <w:rFonts w:ascii="Times New Roman" w:hAnsi="Times New Roman"/>
                <w:b/>
              </w:rPr>
            </w:pPr>
          </w:p>
          <w:p w:rsidR="00EA33F0" w:rsidRPr="006E7922" w:rsidRDefault="00BC0AF1" w:rsidP="00FE37FA">
            <w:pPr>
              <w:jc w:val="center"/>
              <w:rPr>
                <w:rFonts w:ascii="Times New Roman" w:hAnsi="Times New Roman"/>
                <w:b/>
              </w:rPr>
            </w:pPr>
            <w:r>
              <w:rPr>
                <w:rFonts w:ascii="Times New Roman" w:hAnsi="Times New Roman"/>
                <w:b/>
              </w:rPr>
              <w:t>76</w:t>
            </w:r>
            <w:r w:rsidR="00EA33F0">
              <w:rPr>
                <w:rFonts w:ascii="Times New Roman" w:hAnsi="Times New Roman"/>
                <w:b/>
              </w:rPr>
              <w:t>.960,00</w:t>
            </w:r>
          </w:p>
        </w:tc>
        <w:tc>
          <w:tcPr>
            <w:tcW w:w="1701" w:type="dxa"/>
          </w:tcPr>
          <w:p w:rsidR="00907B8C" w:rsidRDefault="00907B8C" w:rsidP="00FE37FA">
            <w:pPr>
              <w:jc w:val="center"/>
              <w:rPr>
                <w:rFonts w:ascii="Times New Roman" w:hAnsi="Times New Roman"/>
                <w:b/>
              </w:rPr>
            </w:pPr>
          </w:p>
          <w:p w:rsidR="00EA33F0" w:rsidRPr="006E7922" w:rsidRDefault="00EA33F0" w:rsidP="00BC0AF1">
            <w:pPr>
              <w:jc w:val="center"/>
              <w:rPr>
                <w:rFonts w:ascii="Times New Roman" w:hAnsi="Times New Roman"/>
                <w:b/>
              </w:rPr>
            </w:pPr>
            <w:r>
              <w:rPr>
                <w:rFonts w:ascii="Times New Roman" w:hAnsi="Times New Roman"/>
                <w:b/>
              </w:rPr>
              <w:t>11.3</w:t>
            </w:r>
            <w:r w:rsidR="00BC0AF1">
              <w:rPr>
                <w:rFonts w:ascii="Times New Roman" w:hAnsi="Times New Roman"/>
                <w:b/>
              </w:rPr>
              <w:t>6</w:t>
            </w:r>
            <w:r>
              <w:rPr>
                <w:rFonts w:ascii="Times New Roman" w:hAnsi="Times New Roman"/>
                <w:b/>
              </w:rPr>
              <w:t>1.960,00</w:t>
            </w:r>
          </w:p>
        </w:tc>
        <w:tc>
          <w:tcPr>
            <w:tcW w:w="1270" w:type="dxa"/>
          </w:tcPr>
          <w:p w:rsidR="00907B8C" w:rsidRDefault="00907B8C" w:rsidP="00FE37FA">
            <w:pPr>
              <w:jc w:val="center"/>
              <w:rPr>
                <w:rFonts w:ascii="Times New Roman" w:hAnsi="Times New Roman"/>
                <w:b/>
              </w:rPr>
            </w:pPr>
          </w:p>
          <w:p w:rsidR="00EA33F0" w:rsidRPr="006E7922" w:rsidRDefault="00EA33F0" w:rsidP="00BC0AF1">
            <w:pPr>
              <w:jc w:val="center"/>
              <w:rPr>
                <w:rFonts w:ascii="Times New Roman" w:hAnsi="Times New Roman"/>
                <w:b/>
              </w:rPr>
            </w:pPr>
            <w:r>
              <w:rPr>
                <w:rFonts w:ascii="Times New Roman" w:hAnsi="Times New Roman"/>
                <w:b/>
              </w:rPr>
              <w:t>100,</w:t>
            </w:r>
            <w:r w:rsidR="00BC0AF1">
              <w:rPr>
                <w:rFonts w:ascii="Times New Roman" w:hAnsi="Times New Roman"/>
                <w:b/>
              </w:rPr>
              <w:t>68</w:t>
            </w:r>
          </w:p>
        </w:tc>
      </w:tr>
    </w:tbl>
    <w:p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p>
    <w:p w:rsidR="00697BB5" w:rsidRPr="00697BB5" w:rsidRDefault="00697BB5" w:rsidP="00697BB5">
      <w:pPr>
        <w:suppressAutoHyphens w:val="0"/>
        <w:autoSpaceDN/>
        <w:spacing w:after="0" w:line="240" w:lineRule="auto"/>
        <w:jc w:val="both"/>
        <w:rPr>
          <w:rFonts w:ascii="Times New Roman" w:eastAsiaTheme="minorHAnsi" w:hAnsi="Times New Roman"/>
          <w:sz w:val="24"/>
          <w:szCs w:val="24"/>
        </w:rPr>
      </w:pPr>
    </w:p>
    <w:p w:rsidR="00697BB5" w:rsidRPr="000E68D6" w:rsidRDefault="00697BB5" w:rsidP="00697BB5">
      <w:pPr>
        <w:suppressAutoHyphens w:val="0"/>
        <w:autoSpaceDN/>
        <w:spacing w:after="0" w:line="240" w:lineRule="auto"/>
        <w:rPr>
          <w:rFonts w:ascii="Times New Roman" w:eastAsiaTheme="minorHAnsi" w:hAnsi="Times New Roman"/>
          <w:b/>
          <w:sz w:val="24"/>
          <w:szCs w:val="24"/>
        </w:rPr>
      </w:pPr>
      <w:r w:rsidRPr="000E68D6">
        <w:rPr>
          <w:rFonts w:ascii="Times New Roman" w:eastAsiaTheme="minorHAnsi" w:hAnsi="Times New Roman"/>
          <w:b/>
          <w:sz w:val="24"/>
          <w:szCs w:val="24"/>
        </w:rPr>
        <w:t>2. RASHODI PO PROGRAMSKOJ KLASIFIKACIJI</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Posebni dio Proračuna Općine Privlaka za 202</w:t>
      </w:r>
      <w:r w:rsidR="00067948">
        <w:rPr>
          <w:rFonts w:ascii="Times New Roman" w:eastAsiaTheme="minorHAnsi" w:hAnsi="Times New Roman"/>
          <w:sz w:val="24"/>
          <w:szCs w:val="24"/>
        </w:rPr>
        <w:t>5</w:t>
      </w:r>
      <w:r w:rsidRPr="00697BB5">
        <w:rPr>
          <w:rFonts w:ascii="Times New Roman" w:eastAsiaTheme="minorHAnsi" w:hAnsi="Times New Roman"/>
          <w:sz w:val="24"/>
          <w:szCs w:val="24"/>
        </w:rPr>
        <w:t>. godinu sastoji se od planiranih rashoda i izdataka proračuna i proračunskog korisnika iskazanih po vrstama raspoređenih, sukladno programskoj klasifikaciji, po programima koji se dijele na aktivnosti te tekuće i kapitalne projekata.</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p>
    <w:p w:rsidR="00697BB5" w:rsidRPr="00697BB5" w:rsidRDefault="00697BB5" w:rsidP="00697BB5">
      <w:p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Općina Privlaka ima 2</w:t>
      </w:r>
      <w:r w:rsidR="00067948">
        <w:rPr>
          <w:rFonts w:ascii="Times New Roman" w:eastAsiaTheme="minorHAnsi" w:hAnsi="Times New Roman"/>
          <w:sz w:val="24"/>
          <w:szCs w:val="24"/>
        </w:rPr>
        <w:t>5</w:t>
      </w:r>
      <w:r w:rsidRPr="00697BB5">
        <w:rPr>
          <w:rFonts w:ascii="Times New Roman" w:eastAsiaTheme="minorHAnsi" w:hAnsi="Times New Roman"/>
          <w:sz w:val="24"/>
          <w:szCs w:val="24"/>
        </w:rPr>
        <w:t xml:space="preserve"> programa i to:</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1001 redovna djelatnost Općinskog vijeća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2001 rashodi poslovanja ureda načelnika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2002 proračunska zaliha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2003 poticanje razvoja turizma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3001 rashodi poslovanja upravnog odjela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3005 poticanje razvoja poljoprivrede</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3007 održavanje objekata i uređaja komunalne infrastrukture</w:t>
      </w:r>
    </w:p>
    <w:p w:rsid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3008 zaštita okoliša</w:t>
      </w:r>
    </w:p>
    <w:p w:rsidR="00067948" w:rsidRPr="00697BB5" w:rsidRDefault="00067948">
      <w:pPr>
        <w:numPr>
          <w:ilvl w:val="0"/>
          <w:numId w:val="6"/>
        </w:numPr>
        <w:suppressAutoHyphens w:val="0"/>
        <w:autoSpaceDN/>
        <w:spacing w:after="0" w:line="240" w:lineRule="auto"/>
        <w:rPr>
          <w:rFonts w:ascii="Times New Roman" w:eastAsiaTheme="minorHAnsi" w:hAnsi="Times New Roman"/>
          <w:sz w:val="24"/>
          <w:szCs w:val="24"/>
        </w:rPr>
      </w:pPr>
      <w:r>
        <w:rPr>
          <w:rFonts w:ascii="Times New Roman" w:eastAsiaTheme="minorHAnsi" w:hAnsi="Times New Roman"/>
          <w:sz w:val="24"/>
          <w:szCs w:val="24"/>
        </w:rPr>
        <w:t>program 3009 zdravstvene i veterinarske usluge</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3010 izgradnja objekata i uređaja komunalne infrastrukture</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3011 javne potrebe u kulturi</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3012 javne potrebe u sportu</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3013 javne potrebe vjerskih zajednica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lastRenderedPageBreak/>
        <w:t>program 3014 financiranje udruga i ostale donacije</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3016 javne potrebe socijalne skrbi</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 xml:space="preserve">program 3019 održavanje objekata u vlasništvu općine </w:t>
      </w:r>
      <w:proofErr w:type="spellStart"/>
      <w:r w:rsidRPr="00697BB5">
        <w:rPr>
          <w:rFonts w:ascii="Times New Roman" w:eastAsiaTheme="minorHAnsi" w:hAnsi="Times New Roman"/>
          <w:sz w:val="24"/>
          <w:szCs w:val="24"/>
        </w:rPr>
        <w:t>privlaka</w:t>
      </w:r>
      <w:proofErr w:type="spellEnd"/>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3020 nabava nefinancijske imovine</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3022 prostorno i urbanističko planiranje</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3023 ulaganje u nematerijalnu imovinu</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3024 zdravstvena zaštita</w:t>
      </w:r>
    </w:p>
    <w:p w:rsid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3025 javne potrebe u školstvu</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3027 organiziranje i provođenje zaštite i spašavanja</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3028 predškolski odgoj</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3032 dječji vrtić Sabunić</w:t>
      </w:r>
    </w:p>
    <w:p w:rsidR="00697BB5" w:rsidRPr="00697BB5" w:rsidRDefault="00697BB5">
      <w:pPr>
        <w:numPr>
          <w:ilvl w:val="0"/>
          <w:numId w:val="6"/>
        </w:numPr>
        <w:suppressAutoHyphens w:val="0"/>
        <w:autoSpaceDN/>
        <w:spacing w:after="0" w:line="240" w:lineRule="auto"/>
        <w:rPr>
          <w:rFonts w:ascii="Times New Roman" w:eastAsiaTheme="minorHAnsi" w:hAnsi="Times New Roman"/>
          <w:sz w:val="24"/>
          <w:szCs w:val="24"/>
        </w:rPr>
      </w:pPr>
      <w:r w:rsidRPr="00697BB5">
        <w:rPr>
          <w:rFonts w:ascii="Times New Roman" w:eastAsiaTheme="minorHAnsi" w:hAnsi="Times New Roman"/>
          <w:sz w:val="24"/>
          <w:szCs w:val="24"/>
        </w:rPr>
        <w:t>program 5001 program rada naknade za uređenje voda</w:t>
      </w:r>
    </w:p>
    <w:p w:rsidR="00697BB5" w:rsidRPr="00697BB5" w:rsidRDefault="00697BB5" w:rsidP="00697BB5">
      <w:pPr>
        <w:suppressAutoHyphens w:val="0"/>
        <w:autoSpaceDN/>
        <w:spacing w:after="0" w:line="240" w:lineRule="auto"/>
        <w:rPr>
          <w:rFonts w:ascii="Times New Roman" w:eastAsiaTheme="minorHAnsi" w:hAnsi="Times New Roman"/>
          <w:sz w:val="24"/>
          <w:szCs w:val="24"/>
        </w:rPr>
      </w:pPr>
    </w:p>
    <w:p w:rsidR="00697BB5" w:rsidRPr="00697BB5" w:rsidRDefault="00697BB5" w:rsidP="00697BB5">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Programa 1001 Redovna djelatnost Općinskog vijeća</w:t>
      </w:r>
      <w:r w:rsidRPr="00C506D3">
        <w:rPr>
          <w:rFonts w:ascii="Times New Roman" w:eastAsiaTheme="minorHAnsi" w:hAnsi="Times New Roman"/>
          <w:sz w:val="24"/>
          <w:szCs w:val="24"/>
        </w:rPr>
        <w:t xml:space="preserve"> obuhvaća rashode za poslovanje općinskog vijeća, aktivnosti za Dan općine, </w:t>
      </w:r>
      <w:r w:rsidR="0031506F">
        <w:rPr>
          <w:rFonts w:ascii="Times New Roman" w:eastAsiaTheme="minorHAnsi" w:hAnsi="Times New Roman"/>
          <w:sz w:val="24"/>
          <w:szCs w:val="24"/>
        </w:rPr>
        <w:t xml:space="preserve">troškove lokalnih izbora, </w:t>
      </w:r>
      <w:r w:rsidRPr="00C506D3">
        <w:rPr>
          <w:rFonts w:ascii="Times New Roman" w:eastAsiaTheme="minorHAnsi" w:hAnsi="Times New Roman"/>
          <w:sz w:val="24"/>
          <w:szCs w:val="24"/>
        </w:rPr>
        <w:t xml:space="preserve">potpore radu političkih stranaka, naknade općinskim vijećnicima, te na osnivačke </w:t>
      </w:r>
      <w:proofErr w:type="spellStart"/>
      <w:r w:rsidRPr="00C506D3">
        <w:rPr>
          <w:rFonts w:ascii="Times New Roman" w:eastAsiaTheme="minorHAnsi" w:hAnsi="Times New Roman"/>
          <w:sz w:val="24"/>
          <w:szCs w:val="24"/>
        </w:rPr>
        <w:t>pologe</w:t>
      </w:r>
      <w:proofErr w:type="spellEnd"/>
      <w:r w:rsidRPr="00C506D3">
        <w:rPr>
          <w:rFonts w:ascii="Times New Roman" w:eastAsiaTheme="minorHAnsi" w:hAnsi="Times New Roman"/>
          <w:sz w:val="24"/>
          <w:szCs w:val="24"/>
        </w:rPr>
        <w:t xml:space="preserve"> - udjele u glavnici u iznosu od </w:t>
      </w:r>
      <w:r w:rsidR="0031506F">
        <w:rPr>
          <w:rFonts w:ascii="Times New Roman" w:eastAsiaTheme="minorHAnsi" w:hAnsi="Times New Roman"/>
          <w:sz w:val="24"/>
          <w:szCs w:val="24"/>
        </w:rPr>
        <w:t>114.449,00</w:t>
      </w:r>
      <w:r w:rsidRPr="00C506D3">
        <w:rPr>
          <w:rFonts w:ascii="Times New Roman" w:eastAsiaTheme="minorHAnsi" w:hAnsi="Times New Roman"/>
          <w:sz w:val="24"/>
          <w:szCs w:val="24"/>
        </w:rPr>
        <w:t xml:space="preserve"> eura</w:t>
      </w:r>
      <w:r w:rsidR="0031506F">
        <w:rPr>
          <w:rFonts w:ascii="Times New Roman" w:eastAsiaTheme="minorHAnsi" w:hAnsi="Times New Roman"/>
          <w:sz w:val="24"/>
          <w:szCs w:val="24"/>
        </w:rPr>
        <w:t xml:space="preserve"> što je smanjenje od 127.000,00 eura u odnosu na Plan</w:t>
      </w:r>
      <w:r w:rsidRPr="00C506D3">
        <w:rPr>
          <w:rFonts w:ascii="Times New Roman" w:eastAsiaTheme="minorHAnsi" w:hAnsi="Times New Roman"/>
          <w:sz w:val="24"/>
          <w:szCs w:val="24"/>
        </w:rPr>
        <w:t>.</w:t>
      </w:r>
      <w:r w:rsidRPr="00C506D3">
        <w:rPr>
          <w:rFonts w:ascii="Times New Roman" w:eastAsiaTheme="minorHAnsi" w:hAnsi="Times New Roman"/>
          <w:shd w:val="clear" w:color="auto" w:fill="FFFFFF"/>
        </w:rPr>
        <w:t xml:space="preserve"> </w:t>
      </w:r>
      <w:r w:rsidRPr="00C506D3">
        <w:rPr>
          <w:rFonts w:ascii="Times New Roman" w:eastAsiaTheme="minorHAnsi" w:hAnsi="Times New Roman"/>
          <w:sz w:val="24"/>
          <w:szCs w:val="24"/>
        </w:rPr>
        <w:t xml:space="preserve">Općinsko vijeće predstavničko je tijelo građana i tijelo lokalne samouprave koje donosi odluke i akte u okviru prava i dužnosti Općine te obavlja i druge poslove u skladu sa Ustavom, zakonom i Statutom. </w:t>
      </w:r>
    </w:p>
    <w:p w:rsidR="00C506D3" w:rsidRPr="00C506D3" w:rsidRDefault="00C506D3" w:rsidP="00C506D3">
      <w:pPr>
        <w:suppressAutoHyphens w:val="0"/>
        <w:autoSpaceDN/>
        <w:spacing w:after="0" w:line="240" w:lineRule="auto"/>
        <w:rPr>
          <w:rFonts w:ascii="Times New Roman" w:eastAsiaTheme="minorHAnsi" w:hAnsi="Times New Roman"/>
          <w:i/>
          <w:sz w:val="24"/>
          <w:szCs w:val="24"/>
        </w:rPr>
      </w:pPr>
    </w:p>
    <w:tbl>
      <w:tblPr>
        <w:tblStyle w:val="Reetkatablice"/>
        <w:tblW w:w="0" w:type="auto"/>
        <w:tblLook w:val="04A0" w:firstRow="1" w:lastRow="0" w:firstColumn="1" w:lastColumn="0" w:noHBand="0" w:noVBand="1"/>
      </w:tblPr>
      <w:tblGrid>
        <w:gridCol w:w="1976"/>
        <w:gridCol w:w="7086"/>
      </w:tblGrid>
      <w:tr w:rsidR="00C506D3" w:rsidRPr="00C506D3" w:rsidTr="000C71BF">
        <w:tc>
          <w:tcPr>
            <w:tcW w:w="200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280"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1001 Redovna djelatnost Općinskog vijeća</w:t>
            </w:r>
          </w:p>
        </w:tc>
      </w:tr>
      <w:tr w:rsidR="00C506D3" w:rsidRPr="00C506D3" w:rsidTr="000C71BF">
        <w:tc>
          <w:tcPr>
            <w:tcW w:w="200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280"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Statuta općine Privlaka („Službeni glasnik Zadarske županije“ broj 05/18, 07/21, 11/22, „Službeni glasnik Općine Privlaka“ broj 04/23)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Poslovnik Općinskog vijeća Općine Privlaka („Službeni glasnik Zadarske županije“ broj 14/09,05/18)</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lokalnim izborima („Narodne novine“ broj 144/12, 121/16, 98/19, 42/20, 144/20, 37/21)</w:t>
            </w:r>
          </w:p>
        </w:tc>
      </w:tr>
      <w:tr w:rsidR="00C506D3" w:rsidRPr="00C506D3" w:rsidTr="000C71BF">
        <w:tc>
          <w:tcPr>
            <w:tcW w:w="200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w:t>
            </w:r>
          </w:p>
        </w:tc>
        <w:tc>
          <w:tcPr>
            <w:tcW w:w="7280"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A1001-01 Poslovanje Općinskog vijeća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A1001-02 Dan općine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A1001-03 Lokalni izbori</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A1001-04 Potpore radu političkih stranaka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Aktivnost A1001-05 Naknade vijećnicima </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Aktivnost A1001-07 Osnivački </w:t>
            </w:r>
            <w:proofErr w:type="spellStart"/>
            <w:r w:rsidRPr="00C506D3">
              <w:rPr>
                <w:rFonts w:ascii="Times New Roman" w:eastAsiaTheme="minorHAnsi" w:hAnsi="Times New Roman"/>
                <w:sz w:val="24"/>
                <w:szCs w:val="24"/>
              </w:rPr>
              <w:t>polozi</w:t>
            </w:r>
            <w:proofErr w:type="spellEnd"/>
            <w:r w:rsidRPr="00C506D3">
              <w:rPr>
                <w:rFonts w:ascii="Times New Roman" w:eastAsiaTheme="minorHAnsi" w:hAnsi="Times New Roman"/>
                <w:sz w:val="24"/>
                <w:szCs w:val="24"/>
              </w:rPr>
              <w:t xml:space="preserve"> - udjeli u glavnici</w:t>
            </w:r>
          </w:p>
        </w:tc>
      </w:tr>
      <w:tr w:rsidR="00C506D3" w:rsidRPr="00C506D3" w:rsidTr="000C71BF">
        <w:tc>
          <w:tcPr>
            <w:tcW w:w="200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280" w:type="dxa"/>
            <w:shd w:val="clear" w:color="auto" w:fill="DBE5F1" w:themeFill="accent1" w:themeFillTint="33"/>
          </w:tcPr>
          <w:p w:rsidR="00C506D3" w:rsidRPr="00C506D3" w:rsidRDefault="00C506D3" w:rsidP="00C506D3">
            <w:pPr>
              <w:numPr>
                <w:ilvl w:val="0"/>
                <w:numId w:val="10"/>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Djelotvorno izvršavanje funkcije Općinskog vijeća Općine Privlaka;</w:t>
            </w:r>
          </w:p>
          <w:p w:rsidR="00C506D3" w:rsidRPr="00C506D3" w:rsidRDefault="00C506D3" w:rsidP="00C506D3">
            <w:pPr>
              <w:numPr>
                <w:ilvl w:val="0"/>
                <w:numId w:val="10"/>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Aktivno sudjelovanje vijećnika u radu Općinskog vijeća; </w:t>
            </w:r>
          </w:p>
          <w:p w:rsidR="00C506D3" w:rsidRPr="00C506D3" w:rsidRDefault="00C506D3" w:rsidP="00C506D3">
            <w:pPr>
              <w:numPr>
                <w:ilvl w:val="0"/>
                <w:numId w:val="10"/>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Obilježavanje Dana Općine Privlaka; </w:t>
            </w:r>
          </w:p>
          <w:p w:rsidR="00C506D3" w:rsidRPr="00C506D3" w:rsidRDefault="00C506D3" w:rsidP="00C506D3">
            <w:pPr>
              <w:numPr>
                <w:ilvl w:val="0"/>
                <w:numId w:val="10"/>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Provođenje lokalnih izbora; Isplata naknada članovima izbornog povjerenstva i članovima biračkih odbora; Nabava potrebnih materijala za provođenje izbora; Objave u novinama</w:t>
            </w:r>
          </w:p>
        </w:tc>
      </w:tr>
      <w:tr w:rsidR="00C506D3" w:rsidRPr="00C506D3" w:rsidTr="000C71BF">
        <w:tc>
          <w:tcPr>
            <w:tcW w:w="200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280"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31506F">
              <w:rPr>
                <w:rFonts w:ascii="Times New Roman" w:eastAsiaTheme="minorHAnsi" w:hAnsi="Times New Roman"/>
                <w:sz w:val="24"/>
                <w:szCs w:val="24"/>
              </w:rPr>
              <w:t>114.449</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2026. godina = 26.139,00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126.039,00 eura  </w:t>
            </w:r>
          </w:p>
        </w:tc>
      </w:tr>
      <w:tr w:rsidR="00C506D3" w:rsidRPr="00C506D3" w:rsidTr="000C71BF">
        <w:tc>
          <w:tcPr>
            <w:tcW w:w="200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Pokazatelj rezultata</w:t>
            </w:r>
          </w:p>
        </w:tc>
        <w:tc>
          <w:tcPr>
            <w:tcW w:w="7280" w:type="dxa"/>
            <w:shd w:val="clear" w:color="auto" w:fill="DBE5F1" w:themeFill="accent1" w:themeFillTint="33"/>
          </w:tcPr>
          <w:p w:rsidR="00C506D3" w:rsidRPr="00C506D3" w:rsidRDefault="00C506D3" w:rsidP="00C506D3">
            <w:pPr>
              <w:numPr>
                <w:ilvl w:val="0"/>
                <w:numId w:val="2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Redovito održavanje sjednica Općinskog vijeća;</w:t>
            </w:r>
          </w:p>
          <w:p w:rsidR="00C506D3" w:rsidRPr="00C506D3" w:rsidRDefault="00C506D3" w:rsidP="00C506D3">
            <w:pPr>
              <w:numPr>
                <w:ilvl w:val="0"/>
                <w:numId w:val="2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Obračun i uplata zakonskih davanja vijećnicima; </w:t>
            </w:r>
          </w:p>
          <w:p w:rsidR="00C506D3" w:rsidRPr="00C506D3" w:rsidRDefault="00C506D3" w:rsidP="00C506D3">
            <w:pPr>
              <w:numPr>
                <w:ilvl w:val="0"/>
                <w:numId w:val="2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Pravilna i pravovremena isplata financijskih sredstava za političko djelovanje stranaka koje sudjeluju u radu Općinskog vijeća; </w:t>
            </w:r>
          </w:p>
          <w:p w:rsidR="00C506D3" w:rsidRPr="00C506D3" w:rsidRDefault="00C506D3" w:rsidP="00C506D3">
            <w:pPr>
              <w:numPr>
                <w:ilvl w:val="0"/>
                <w:numId w:val="2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Dokapitalizacija OKD </w:t>
            </w:r>
            <w:proofErr w:type="spellStart"/>
            <w:r w:rsidRPr="00C506D3">
              <w:rPr>
                <w:rFonts w:ascii="Times New Roman" w:eastAsiaTheme="minorHAnsi" w:hAnsi="Times New Roman"/>
                <w:sz w:val="24"/>
                <w:szCs w:val="24"/>
              </w:rPr>
              <w:t>Artić</w:t>
            </w:r>
            <w:proofErr w:type="spellEnd"/>
            <w:r w:rsidRPr="00C506D3">
              <w:rPr>
                <w:rFonts w:ascii="Times New Roman" w:eastAsiaTheme="minorHAnsi" w:hAnsi="Times New Roman"/>
                <w:sz w:val="24"/>
                <w:szCs w:val="24"/>
              </w:rPr>
              <w:t>;</w:t>
            </w:r>
          </w:p>
          <w:p w:rsidR="00C506D3" w:rsidRPr="00C506D3" w:rsidRDefault="00C506D3" w:rsidP="00C506D3">
            <w:pPr>
              <w:numPr>
                <w:ilvl w:val="0"/>
                <w:numId w:val="2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Održani izbori; Isplaćene naknade članovima izbornog povjerenstva i članovima biračkih odbora</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31506F">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Programa 2001 Rashodi poslovanja ureda načelnika </w:t>
      </w:r>
      <w:r w:rsidRPr="00C506D3">
        <w:rPr>
          <w:rFonts w:ascii="Times New Roman" w:eastAsiaTheme="minorHAnsi" w:hAnsi="Times New Roman"/>
          <w:sz w:val="24"/>
          <w:szCs w:val="24"/>
        </w:rPr>
        <w:t xml:space="preserve">obuhvaća pokroviteljstva i donacije, troškove vezane za obilježavanje obljetnica, rashode za zaposlene i materijalne rashode ureda načelnika </w:t>
      </w:r>
      <w:r w:rsidR="0031506F">
        <w:rPr>
          <w:rFonts w:ascii="Times New Roman" w:eastAsiaTheme="minorHAnsi" w:hAnsi="Times New Roman"/>
          <w:sz w:val="24"/>
          <w:szCs w:val="24"/>
        </w:rPr>
        <w:t>te se ovim Izmjenama i dopunama proračuna povećavaju za 14.990,00 eura te novim Planom  iznose 172.996,00 eura</w:t>
      </w:r>
      <w:r w:rsidRPr="00C506D3">
        <w:rPr>
          <w:rFonts w:ascii="Times New Roman" w:eastAsiaTheme="minorHAnsi" w:hAnsi="Times New Roman"/>
          <w:sz w:val="24"/>
          <w:szCs w:val="24"/>
        </w:rPr>
        <w:t>.</w:t>
      </w: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78"/>
        <w:gridCol w:w="7084"/>
      </w:tblGrid>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84"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2001 Rashodi poslovanja ureda načelnika</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84"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plaći i drugim pravima općinskog načelnika iz radnog odnosa („Službeni glasnik Općine Privlaka“ broj 08/24)</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pomorskom dobru i morskim lukama („Narodne novine“ broj 83/23)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Uredbe o postupku davanja koncesijskog odobrenja na pomorskom dobru („Narodne novine“ broj 36/04, 63/08, 133/13, 63/14)</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Opis programa</w:t>
            </w:r>
          </w:p>
        </w:tc>
        <w:tc>
          <w:tcPr>
            <w:tcW w:w="7084"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A2001-02 Pokroviteljstva i donacije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A2001-03 Obljetnice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A2001-07 Rashodi za zaposlene ureda načelnika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A2001-08 Materijalni rashodi ureda načelnika</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84" w:type="dxa"/>
            <w:shd w:val="clear" w:color="auto" w:fill="DBE5F1" w:themeFill="accent1" w:themeFillTint="33"/>
          </w:tcPr>
          <w:p w:rsidR="00C506D3" w:rsidRPr="00C506D3" w:rsidRDefault="00C506D3" w:rsidP="00C506D3">
            <w:pPr>
              <w:numPr>
                <w:ilvl w:val="0"/>
                <w:numId w:val="12"/>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Osiguravanje materijalnih uvjeta za rad ureda načelnika</w:t>
            </w:r>
          </w:p>
          <w:p w:rsidR="00C506D3" w:rsidRPr="00C506D3" w:rsidRDefault="00C506D3" w:rsidP="00C506D3">
            <w:pPr>
              <w:numPr>
                <w:ilvl w:val="0"/>
                <w:numId w:val="12"/>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Pokroviteljstva organiziranja manifestacija</w:t>
            </w:r>
          </w:p>
          <w:p w:rsidR="00C506D3" w:rsidRPr="00C506D3" w:rsidRDefault="00C506D3" w:rsidP="00C506D3">
            <w:pPr>
              <w:numPr>
                <w:ilvl w:val="0"/>
                <w:numId w:val="12"/>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Obilježavanje obljetnica</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84"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31506F">
              <w:rPr>
                <w:rFonts w:ascii="Times New Roman" w:eastAsiaTheme="minorHAnsi" w:hAnsi="Times New Roman"/>
                <w:sz w:val="24"/>
                <w:szCs w:val="24"/>
              </w:rPr>
              <w:t>172.996</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133.442,00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141.685,00 eura </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84" w:type="dxa"/>
            <w:shd w:val="clear" w:color="auto" w:fill="DBE5F1" w:themeFill="accent1" w:themeFillTint="33"/>
          </w:tcPr>
          <w:p w:rsidR="00C506D3" w:rsidRPr="00C506D3" w:rsidRDefault="00C506D3" w:rsidP="00C506D3">
            <w:pPr>
              <w:numPr>
                <w:ilvl w:val="0"/>
                <w:numId w:val="12"/>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Ostvarene poslovne suradnje</w:t>
            </w:r>
          </w:p>
          <w:p w:rsidR="00C506D3" w:rsidRPr="00C506D3" w:rsidRDefault="00C506D3" w:rsidP="00C506D3">
            <w:pPr>
              <w:numPr>
                <w:ilvl w:val="0"/>
                <w:numId w:val="12"/>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Održavanje manifestacije pod pokroviteljstvom općine Privlaka</w:t>
            </w:r>
          </w:p>
          <w:p w:rsidR="00C506D3" w:rsidRPr="00C506D3" w:rsidRDefault="00C506D3" w:rsidP="00C506D3">
            <w:pPr>
              <w:numPr>
                <w:ilvl w:val="0"/>
                <w:numId w:val="12"/>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Obilježavanje obljetnica</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r w:rsidRPr="00C506D3">
        <w:rPr>
          <w:rFonts w:ascii="Times New Roman" w:eastAsiaTheme="minorHAnsi" w:hAnsi="Times New Roman"/>
          <w:b/>
          <w:sz w:val="24"/>
          <w:szCs w:val="24"/>
        </w:rPr>
        <w:t>Program 2002 proračunska zaliha</w:t>
      </w:r>
      <w:r w:rsidRPr="00C506D3">
        <w:rPr>
          <w:rFonts w:ascii="Times New Roman" w:eastAsiaTheme="minorHAnsi" w:hAnsi="Times New Roman"/>
          <w:sz w:val="24"/>
          <w:szCs w:val="24"/>
        </w:rPr>
        <w:t xml:space="preserve"> odnosi se na planirana sredstva za nepredviđene namjene u iznosu od 25.903,00 eura.</w:t>
      </w: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60"/>
        <w:gridCol w:w="7002"/>
      </w:tblGrid>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02"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2002 Proračunska zaliha</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02"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proračunu („Narodne novine“ broj 87/08, 136/12, 15/15, 144/21)</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Odluka o Izvršenju proračuna za 2024. godinu </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Opis programa (aktivnosti)</w:t>
            </w:r>
          </w:p>
        </w:tc>
        <w:tc>
          <w:tcPr>
            <w:tcW w:w="7002"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A2002-01 Proračunska zaliha</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02" w:type="dxa"/>
            <w:shd w:val="clear" w:color="auto" w:fill="DBE5F1" w:themeFill="accent1" w:themeFillTint="33"/>
          </w:tcPr>
          <w:p w:rsidR="00C506D3" w:rsidRPr="00C506D3" w:rsidRDefault="00C506D3" w:rsidP="00C506D3">
            <w:pPr>
              <w:numPr>
                <w:ilvl w:val="0"/>
                <w:numId w:val="1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Osigurati sredstava za nepredviđene namjene za koje u Proračunu nisu osigurana sredstva ili za namjene za koje se tijekom godine pokaže da nisu utvrđena dovoljna sredstva jer ih pri planiranju Proračuna nije bilo moguće predvidjeti</w:t>
            </w:r>
          </w:p>
          <w:p w:rsidR="00C506D3" w:rsidRPr="00C506D3" w:rsidRDefault="00C506D3" w:rsidP="00C506D3">
            <w:pPr>
              <w:numPr>
                <w:ilvl w:val="0"/>
                <w:numId w:val="1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Financiranje rashoda nastalih pri otklanjanju elementarnih nepogoda, epidemija, ekoloških nesreća ili izvanrednih događaja i ostalih nepredvidivih nesreća </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02"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25.903,00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30.000,00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30.000,00 eura </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02" w:type="dxa"/>
            <w:shd w:val="clear" w:color="auto" w:fill="DBE5F1" w:themeFill="accent1" w:themeFillTint="33"/>
          </w:tcPr>
          <w:p w:rsidR="00C506D3" w:rsidRPr="00C506D3" w:rsidRDefault="00C506D3" w:rsidP="00C506D3">
            <w:pPr>
              <w:numPr>
                <w:ilvl w:val="0"/>
                <w:numId w:val="1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Broj financiranih događaja nastalih uslijed nepredviđenih situacija </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 2003 Poticanje razvoja turizma </w:t>
      </w:r>
      <w:r w:rsidRPr="00C506D3">
        <w:rPr>
          <w:rFonts w:ascii="Times New Roman" w:eastAsiaTheme="minorHAnsi" w:hAnsi="Times New Roman"/>
          <w:sz w:val="24"/>
          <w:szCs w:val="24"/>
        </w:rPr>
        <w:t xml:space="preserve">odnosi se na pomoć turističkoj zajednici općine Privlaka, te na organiziranje manifestacija </w:t>
      </w:r>
      <w:proofErr w:type="spellStart"/>
      <w:r w:rsidRPr="00C506D3">
        <w:rPr>
          <w:rFonts w:ascii="Times New Roman" w:eastAsiaTheme="minorHAnsi" w:hAnsi="Times New Roman"/>
          <w:sz w:val="24"/>
          <w:szCs w:val="24"/>
        </w:rPr>
        <w:t>Privlačkog</w:t>
      </w:r>
      <w:proofErr w:type="spellEnd"/>
      <w:r w:rsidRPr="00C506D3">
        <w:rPr>
          <w:rFonts w:ascii="Times New Roman" w:eastAsiaTheme="minorHAnsi" w:hAnsi="Times New Roman"/>
          <w:sz w:val="24"/>
          <w:szCs w:val="24"/>
        </w:rPr>
        <w:t xml:space="preserve"> ljeta u suradnji sa turističkom zajednicom u iznosu od </w:t>
      </w:r>
      <w:r w:rsidR="00FF1CFE">
        <w:rPr>
          <w:rFonts w:ascii="Times New Roman" w:eastAsiaTheme="minorHAnsi" w:hAnsi="Times New Roman"/>
          <w:sz w:val="24"/>
          <w:szCs w:val="24"/>
        </w:rPr>
        <w:t>94.536,00</w:t>
      </w:r>
      <w:r w:rsidRPr="00C506D3">
        <w:rPr>
          <w:rFonts w:ascii="Times New Roman" w:eastAsiaTheme="minorHAnsi" w:hAnsi="Times New Roman"/>
          <w:sz w:val="24"/>
          <w:szCs w:val="24"/>
        </w:rPr>
        <w:t xml:space="preserve"> </w:t>
      </w:r>
      <w:r w:rsidR="00FF1CFE">
        <w:rPr>
          <w:rFonts w:ascii="Times New Roman" w:eastAsiaTheme="minorHAnsi" w:hAnsi="Times New Roman"/>
          <w:sz w:val="24"/>
          <w:szCs w:val="24"/>
        </w:rPr>
        <w:t>eura što je povećanje od 37.900,00 eura u odnosu na Plan proračuna za 2025. godinu.</w:t>
      </w:r>
      <w:r w:rsidRPr="00C506D3">
        <w:rPr>
          <w:rFonts w:ascii="Times New Roman" w:hAnsi="Times New Roman"/>
          <w:noProof/>
          <w:sz w:val="24"/>
          <w:szCs w:val="24"/>
        </w:rPr>
        <w:t xml:space="preserve"> </w:t>
      </w:r>
      <w:r w:rsidRPr="00C506D3">
        <w:rPr>
          <w:rFonts w:ascii="Times New Roman" w:eastAsiaTheme="minorHAnsi" w:hAnsi="Times New Roman"/>
          <w:sz w:val="24"/>
          <w:szCs w:val="24"/>
        </w:rPr>
        <w:t>Na području općine Privlaka turizam se značajnije razvija zahvaljujući dobrom geografskom položaju, velikoj površini te velikom broju naselja s mogućnosti za razvoj turizma. Putem brojnih manifestacija i događanja te dodatnim ulaganjima u turističku infrastrukturu nastoji se privući što veći broj turista te općinu Privlaka učiniti još atraktivnijom turističkom destinacijom.</w:t>
      </w: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60"/>
        <w:gridCol w:w="7002"/>
      </w:tblGrid>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02"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2003 Poticanje razvoja turizma</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02"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turističkim zajednicama i promicanju hrvatskog turizma („Narodne novine“ broj 52/19, 42/20)</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Opis programa (aktivnosti)</w:t>
            </w:r>
          </w:p>
        </w:tc>
        <w:tc>
          <w:tcPr>
            <w:tcW w:w="7002"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A2003-01 Pomoć turističkoj zajednici općine Privlaka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Aktivnost A2003-02 Održavanje manifestacija </w:t>
            </w:r>
            <w:proofErr w:type="spellStart"/>
            <w:r w:rsidRPr="00C506D3">
              <w:rPr>
                <w:rFonts w:ascii="Times New Roman" w:eastAsiaTheme="minorHAnsi" w:hAnsi="Times New Roman"/>
                <w:sz w:val="24"/>
                <w:szCs w:val="24"/>
              </w:rPr>
              <w:t>Privlačkog</w:t>
            </w:r>
            <w:proofErr w:type="spellEnd"/>
            <w:r w:rsidRPr="00C506D3">
              <w:rPr>
                <w:rFonts w:ascii="Times New Roman" w:eastAsiaTheme="minorHAnsi" w:hAnsi="Times New Roman"/>
                <w:sz w:val="24"/>
                <w:szCs w:val="24"/>
              </w:rPr>
              <w:t xml:space="preserve"> ljeta</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02" w:type="dxa"/>
            <w:shd w:val="clear" w:color="auto" w:fill="DBE5F1" w:themeFill="accent1" w:themeFillTint="33"/>
          </w:tcPr>
          <w:p w:rsidR="00C506D3" w:rsidRPr="00C506D3" w:rsidRDefault="00C506D3" w:rsidP="00C506D3">
            <w:pPr>
              <w:numPr>
                <w:ilvl w:val="0"/>
                <w:numId w:val="1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poticanje daljnjeg razvoja turizma; </w:t>
            </w:r>
          </w:p>
          <w:p w:rsidR="00C506D3" w:rsidRPr="00C506D3" w:rsidRDefault="00C506D3" w:rsidP="00C506D3">
            <w:pPr>
              <w:numPr>
                <w:ilvl w:val="0"/>
                <w:numId w:val="1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poticanje promocije općine Privlaka i njezinih tradicijskih običaja; </w:t>
            </w:r>
          </w:p>
          <w:p w:rsidR="00C506D3" w:rsidRPr="00C506D3" w:rsidRDefault="00C506D3" w:rsidP="00C506D3">
            <w:pPr>
              <w:numPr>
                <w:ilvl w:val="0"/>
                <w:numId w:val="1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povećanje broja manifestacija </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Planirana sredstva</w:t>
            </w:r>
          </w:p>
        </w:tc>
        <w:tc>
          <w:tcPr>
            <w:tcW w:w="7002"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FF1CFE">
              <w:rPr>
                <w:rFonts w:ascii="Times New Roman" w:eastAsiaTheme="minorHAnsi" w:hAnsi="Times New Roman"/>
                <w:sz w:val="24"/>
                <w:szCs w:val="24"/>
              </w:rPr>
              <w:t>94.536</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66.636,00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66.636,00 eura </w:t>
            </w:r>
          </w:p>
        </w:tc>
      </w:tr>
      <w:tr w:rsidR="00C506D3" w:rsidRPr="00C506D3" w:rsidTr="000C71BF">
        <w:tc>
          <w:tcPr>
            <w:tcW w:w="206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02" w:type="dxa"/>
            <w:shd w:val="clear" w:color="auto" w:fill="DBE5F1" w:themeFill="accent1" w:themeFillTint="33"/>
          </w:tcPr>
          <w:p w:rsidR="00C506D3" w:rsidRPr="00C506D3" w:rsidRDefault="00C506D3" w:rsidP="00C506D3">
            <w:pPr>
              <w:numPr>
                <w:ilvl w:val="0"/>
                <w:numId w:val="1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Povećanje broja noćenja turista</w:t>
            </w:r>
          </w:p>
          <w:p w:rsidR="00C506D3" w:rsidRPr="00C506D3" w:rsidRDefault="00C506D3" w:rsidP="00C506D3">
            <w:pPr>
              <w:numPr>
                <w:ilvl w:val="0"/>
                <w:numId w:val="1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Unaprjeđenje turističkih sadržaja</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Programa 3001 Rashodi poslovanja upravnog odjela </w:t>
      </w:r>
      <w:r w:rsidR="00E04A7A">
        <w:rPr>
          <w:rFonts w:ascii="Times New Roman" w:eastAsiaTheme="minorHAnsi" w:hAnsi="Times New Roman"/>
          <w:sz w:val="24"/>
          <w:szCs w:val="24"/>
        </w:rPr>
        <w:t xml:space="preserve">se ovim Prvim izmjenama i dopunama proračuna planiraju </w:t>
      </w:r>
      <w:r w:rsidRPr="00C506D3">
        <w:rPr>
          <w:rFonts w:ascii="Times New Roman" w:eastAsiaTheme="minorHAnsi" w:hAnsi="Times New Roman"/>
          <w:sz w:val="24"/>
          <w:szCs w:val="24"/>
        </w:rPr>
        <w:t xml:space="preserve">u iznosu od </w:t>
      </w:r>
      <w:r w:rsidR="00E04A7A">
        <w:rPr>
          <w:rFonts w:ascii="Times New Roman" w:eastAsiaTheme="minorHAnsi" w:hAnsi="Times New Roman"/>
          <w:sz w:val="24"/>
          <w:szCs w:val="24"/>
        </w:rPr>
        <w:t>1.098.747</w:t>
      </w:r>
      <w:r w:rsidRPr="00C506D3">
        <w:rPr>
          <w:rFonts w:ascii="Times New Roman" w:eastAsiaTheme="minorHAnsi" w:hAnsi="Times New Roman"/>
          <w:sz w:val="24"/>
          <w:szCs w:val="24"/>
        </w:rPr>
        <w:t>,00 eura</w:t>
      </w:r>
      <w:r w:rsidR="00E04A7A">
        <w:rPr>
          <w:rFonts w:ascii="Times New Roman" w:eastAsiaTheme="minorHAnsi" w:hAnsi="Times New Roman"/>
          <w:sz w:val="24"/>
          <w:szCs w:val="24"/>
        </w:rPr>
        <w:t xml:space="preserve"> što je povećanje od 15.388,00 eura u dosu na Plan</w:t>
      </w:r>
      <w:r w:rsidRPr="00C506D3">
        <w:rPr>
          <w:rFonts w:ascii="Times New Roman" w:eastAsiaTheme="minorHAnsi" w:hAnsi="Times New Roman"/>
          <w:sz w:val="24"/>
          <w:szCs w:val="24"/>
        </w:rPr>
        <w:t xml:space="preserve"> a obuhvaćaju rashode za zaposlene, materijalne rashode, financijske rashode, rashode za otplatu kredita i zajmova, te rashode za beskamatni zajam. Ovim programom se osiguravaju materijalni uvjeti za rad aktivnosti kojima se osiguravaju sredstva za redovno financiranje prava zaposlenika iz radnog odnosa, aktivnosti za podmirenje materijalnih rashoda i rashoda za usluge. 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tbl>
      <w:tblPr>
        <w:tblStyle w:val="Reetkatablice"/>
        <w:tblW w:w="0" w:type="auto"/>
        <w:tblLook w:val="04A0" w:firstRow="1" w:lastRow="0" w:firstColumn="1" w:lastColumn="0" w:noHBand="0" w:noVBand="1"/>
      </w:tblPr>
      <w:tblGrid>
        <w:gridCol w:w="2020"/>
        <w:gridCol w:w="7042"/>
      </w:tblGrid>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42" w:type="dxa"/>
            <w:shd w:val="clear" w:color="auto" w:fill="DBE5F1" w:themeFill="accent1" w:themeFillTint="33"/>
          </w:tcPr>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3001 Rashodi poslovanja upravnog odjela</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Regulatorni okvir</w:t>
            </w:r>
          </w:p>
        </w:tc>
        <w:tc>
          <w:tcPr>
            <w:tcW w:w="7042" w:type="dxa"/>
            <w:shd w:val="clear" w:color="auto" w:fill="DBE5F1" w:themeFill="accent1" w:themeFillTint="33"/>
          </w:tcPr>
          <w:p w:rsidR="00C506D3" w:rsidRPr="00C506D3" w:rsidRDefault="00C506D3" w:rsidP="00C506D3">
            <w:pPr>
              <w:numPr>
                <w:ilvl w:val="0"/>
                <w:numId w:val="9"/>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 44/20)</w:t>
            </w:r>
          </w:p>
          <w:p w:rsidR="00C506D3" w:rsidRPr="00C506D3" w:rsidRDefault="00C506D3" w:rsidP="00C506D3">
            <w:pPr>
              <w:numPr>
                <w:ilvl w:val="0"/>
                <w:numId w:val="9"/>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Zakon o proračunu („Narodne novine“ broj 87/08, 136/12, 15/15, 144/21)</w:t>
            </w:r>
          </w:p>
          <w:p w:rsidR="00C506D3" w:rsidRPr="00C506D3" w:rsidRDefault="00C506D3" w:rsidP="00C506D3">
            <w:pPr>
              <w:numPr>
                <w:ilvl w:val="0"/>
                <w:numId w:val="9"/>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Odluka o ustrojstvu Jedinstvenog upravnog odjela Općine Privlaka („Službeni glasnik Zadarske županije“ broj 3/22,11/22)</w:t>
            </w:r>
          </w:p>
          <w:p w:rsidR="00C506D3" w:rsidRPr="00C506D3" w:rsidRDefault="00C506D3" w:rsidP="00C506D3">
            <w:pPr>
              <w:numPr>
                <w:ilvl w:val="0"/>
                <w:numId w:val="9"/>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Pravilnik o unutarnjem redu Jedinstvenog upravnog odjela Općine Privlaka (Službeni glasnik Općine Privlaka, broj 10/24)</w:t>
            </w:r>
          </w:p>
          <w:p w:rsidR="00C506D3" w:rsidRPr="00C506D3" w:rsidRDefault="00C506D3" w:rsidP="00C506D3">
            <w:pPr>
              <w:numPr>
                <w:ilvl w:val="0"/>
                <w:numId w:val="9"/>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Odluka o koeficijentima za obračun plaće službenika i namještenika u Jedinstvenom upravnom odjelu Općine Privlaka („Službeni glasnik Općine Privlaka, broj 12/24“)</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Opis programa (aktivnosti)</w:t>
            </w:r>
          </w:p>
        </w:tc>
        <w:tc>
          <w:tcPr>
            <w:tcW w:w="7042" w:type="dxa"/>
            <w:shd w:val="clear" w:color="auto" w:fill="DBE5F1" w:themeFill="accent1" w:themeFillTint="33"/>
          </w:tcPr>
          <w:p w:rsidR="00C506D3" w:rsidRPr="00C506D3" w:rsidRDefault="00C506D3" w:rsidP="00C506D3">
            <w:pPr>
              <w:numPr>
                <w:ilvl w:val="0"/>
                <w:numId w:val="8"/>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Aktivnost A3001-01 Rashodi za zaposlene</w:t>
            </w:r>
          </w:p>
          <w:p w:rsidR="00C506D3" w:rsidRPr="00C506D3" w:rsidRDefault="00C506D3" w:rsidP="00C506D3">
            <w:pPr>
              <w:numPr>
                <w:ilvl w:val="0"/>
                <w:numId w:val="8"/>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Aktivnost A3001-04 Materijalni rashodi</w:t>
            </w:r>
          </w:p>
          <w:p w:rsidR="00C506D3" w:rsidRPr="00C506D3" w:rsidRDefault="00C506D3" w:rsidP="00C506D3">
            <w:pPr>
              <w:numPr>
                <w:ilvl w:val="0"/>
                <w:numId w:val="8"/>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Aktivnost A3001-05 Financijski rashodi</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A3001-06 Otplate kredita i zajmova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A3001-07 Beskamatni zajam</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42" w:type="dxa"/>
            <w:shd w:val="clear" w:color="auto" w:fill="DBE5F1" w:themeFill="accent1" w:themeFillTint="33"/>
          </w:tcPr>
          <w:p w:rsidR="00C506D3" w:rsidRPr="00C506D3" w:rsidRDefault="00C506D3" w:rsidP="00C506D3">
            <w:pPr>
              <w:numPr>
                <w:ilvl w:val="0"/>
                <w:numId w:val="15"/>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redovno podmirivanje financijskih obveza prema zaposlenicima,</w:t>
            </w:r>
          </w:p>
          <w:p w:rsidR="00C506D3" w:rsidRPr="00C506D3" w:rsidRDefault="00C506D3" w:rsidP="00C506D3">
            <w:pPr>
              <w:numPr>
                <w:ilvl w:val="0"/>
                <w:numId w:val="15"/>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osigurati materijalne i druge uvjete za redovito obavljanje zadaća Odjela,</w:t>
            </w:r>
          </w:p>
          <w:p w:rsidR="00C506D3" w:rsidRPr="00C506D3" w:rsidRDefault="00C506D3" w:rsidP="00C506D3">
            <w:pPr>
              <w:numPr>
                <w:ilvl w:val="0"/>
                <w:numId w:val="15"/>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nabaviti uredski materijal i sitni inventar, obaviti tekuće i investicijsko održavanje opreme, osigurati grijanje, čišćenje i čuvanje zgrade Općine, </w:t>
            </w:r>
          </w:p>
          <w:p w:rsidR="00C506D3" w:rsidRPr="00C506D3" w:rsidRDefault="00C506D3" w:rsidP="00C506D3">
            <w:pPr>
              <w:numPr>
                <w:ilvl w:val="0"/>
                <w:numId w:val="15"/>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povećati razinu stručnog znanja zaposlenika redovitim provođenjem stručnog osposobljavanja i usavršavanja, čime se doprinosi većoj učinkovitosti u obavljanju radnih zadaća te kvalitetnijem pružanju usluga krajnjim korisnicima</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Planirana sredstva</w:t>
            </w:r>
          </w:p>
        </w:tc>
        <w:tc>
          <w:tcPr>
            <w:tcW w:w="7042"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E04A7A">
              <w:rPr>
                <w:rFonts w:ascii="Times New Roman" w:eastAsiaTheme="minorHAnsi" w:hAnsi="Times New Roman"/>
                <w:sz w:val="24"/>
                <w:szCs w:val="24"/>
              </w:rPr>
              <w:t>1.098.747</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1.054.775,00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1.062.646,00 eura </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42" w:type="dxa"/>
            <w:shd w:val="clear" w:color="auto" w:fill="DBE5F1" w:themeFill="accent1" w:themeFillTint="33"/>
          </w:tcPr>
          <w:p w:rsidR="00C506D3" w:rsidRPr="00C506D3" w:rsidRDefault="00C506D3" w:rsidP="00C506D3">
            <w:pPr>
              <w:numPr>
                <w:ilvl w:val="0"/>
                <w:numId w:val="16"/>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Pravovremeno doneseni akti</w:t>
            </w:r>
          </w:p>
          <w:p w:rsidR="00C506D3" w:rsidRPr="00C506D3" w:rsidRDefault="00C506D3" w:rsidP="00C506D3">
            <w:pPr>
              <w:numPr>
                <w:ilvl w:val="0"/>
                <w:numId w:val="16"/>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Pravovremeno obavljanje djelatnosti iz nadležnosti Jedinstvenog upravnog odjela</w:t>
            </w:r>
          </w:p>
          <w:p w:rsidR="00C506D3" w:rsidRPr="00C506D3" w:rsidRDefault="00C506D3" w:rsidP="00C506D3">
            <w:pPr>
              <w:numPr>
                <w:ilvl w:val="0"/>
                <w:numId w:val="16"/>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Racionalno financiranje rashoda za zaposlene u skladu sa  zakonom, propisima i internim aktima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Program 3005 Poticanje razvoja poljoprivrede</w:t>
      </w:r>
      <w:r w:rsidRPr="00C506D3">
        <w:rPr>
          <w:rFonts w:ascii="Times New Roman" w:eastAsiaTheme="minorHAnsi" w:hAnsi="Times New Roman"/>
          <w:sz w:val="24"/>
          <w:szCs w:val="24"/>
        </w:rPr>
        <w:t xml:space="preserve"> obuhvaća stručna predavanja te subvencije poljoprivrednicima namijenjena lokalnom stanovništvu te su istim planirani rashodi u iznosu od </w:t>
      </w:r>
      <w:r w:rsidR="00E04A7A">
        <w:rPr>
          <w:rFonts w:ascii="Times New Roman" w:eastAsiaTheme="minorHAnsi" w:hAnsi="Times New Roman"/>
          <w:sz w:val="24"/>
          <w:szCs w:val="24"/>
        </w:rPr>
        <w:t>10.663</w:t>
      </w:r>
      <w:r w:rsidRPr="00C506D3">
        <w:rPr>
          <w:rFonts w:ascii="Times New Roman" w:eastAsiaTheme="minorHAnsi" w:hAnsi="Times New Roman"/>
          <w:sz w:val="24"/>
          <w:szCs w:val="24"/>
        </w:rPr>
        <w:t>,00 eura</w:t>
      </w:r>
      <w:r w:rsidR="00E04A7A">
        <w:rPr>
          <w:rFonts w:ascii="Times New Roman" w:eastAsiaTheme="minorHAnsi" w:hAnsi="Times New Roman"/>
          <w:sz w:val="24"/>
          <w:szCs w:val="24"/>
        </w:rPr>
        <w:t xml:space="preserve"> odnosno za 15.000,00 eura manje u odnosu na Plan za 2025. godinu.</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8"/>
        <w:gridCol w:w="7074"/>
      </w:tblGrid>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74"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3005 Poticanje razvoja poljoprivrede</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74"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((NN 33/01, 60/01, 129/05, 109/07, 125/08, 36/09, 36/09, 150/11, 144/12, 19/13, 137/15, 123/17, 98/19, 144/20)</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74"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A3005-01 Subvencije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A3005-02 Stručna predavanja</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74" w:type="dxa"/>
            <w:shd w:val="clear" w:color="auto" w:fill="DBE5F1" w:themeFill="accent1" w:themeFillTint="33"/>
          </w:tcPr>
          <w:p w:rsidR="00C506D3" w:rsidRPr="00C506D3" w:rsidRDefault="00C506D3" w:rsidP="00C506D3">
            <w:pPr>
              <w:numPr>
                <w:ilvl w:val="0"/>
                <w:numId w:val="1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Povećanje i očuvanje poljoprivredne proizvodnje</w:t>
            </w:r>
          </w:p>
          <w:p w:rsidR="00C506D3" w:rsidRPr="00C506D3" w:rsidRDefault="00C506D3" w:rsidP="00C506D3">
            <w:pPr>
              <w:numPr>
                <w:ilvl w:val="0"/>
                <w:numId w:val="1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Očuvanje ruralnog prostora, te postizanje kvantitativne i kvalitetne proizvodnje</w:t>
            </w:r>
          </w:p>
          <w:p w:rsidR="00C506D3" w:rsidRPr="00C506D3" w:rsidRDefault="00C506D3" w:rsidP="00C506D3">
            <w:pPr>
              <w:numPr>
                <w:ilvl w:val="0"/>
                <w:numId w:val="1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Osigurati potpore za poljoprivrednike</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74"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E04A7A">
              <w:rPr>
                <w:rFonts w:ascii="Times New Roman" w:eastAsiaTheme="minorHAnsi" w:hAnsi="Times New Roman"/>
                <w:sz w:val="24"/>
                <w:szCs w:val="24"/>
              </w:rPr>
              <w:t>10.663</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2026. godina = 25.663,00 eura </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25.663,00 eura</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74" w:type="dxa"/>
            <w:shd w:val="clear" w:color="auto" w:fill="DBE5F1" w:themeFill="accent1" w:themeFillTint="33"/>
          </w:tcPr>
          <w:p w:rsidR="00C506D3" w:rsidRPr="00C506D3" w:rsidRDefault="00C506D3" w:rsidP="00C506D3">
            <w:pPr>
              <w:numPr>
                <w:ilvl w:val="0"/>
                <w:numId w:val="1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poljoprivrednika</w:t>
            </w:r>
          </w:p>
          <w:p w:rsidR="00C506D3" w:rsidRPr="00C506D3" w:rsidRDefault="00C506D3" w:rsidP="00C506D3">
            <w:pPr>
              <w:numPr>
                <w:ilvl w:val="0"/>
                <w:numId w:val="1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Kvaliteta proizvodnje lokalnih proizvoda</w:t>
            </w:r>
          </w:p>
          <w:p w:rsidR="00C506D3" w:rsidRPr="00C506D3" w:rsidRDefault="00C506D3" w:rsidP="00C506D3">
            <w:pPr>
              <w:numPr>
                <w:ilvl w:val="0"/>
                <w:numId w:val="1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isplaćenih potpora za poljoprivredu</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 3007 Održavanje objekata i uređaja komunalne infrastrukture </w:t>
      </w:r>
      <w:r w:rsidR="00BC79EB">
        <w:rPr>
          <w:rFonts w:ascii="Times New Roman" w:eastAsiaTheme="minorHAnsi" w:hAnsi="Times New Roman"/>
          <w:sz w:val="24"/>
          <w:szCs w:val="24"/>
        </w:rPr>
        <w:t xml:space="preserve">se ovim Prvim izmjenama i dopunama proračuna povećava za </w:t>
      </w:r>
      <w:r w:rsidR="002D5511">
        <w:rPr>
          <w:rFonts w:ascii="Times New Roman" w:eastAsiaTheme="minorHAnsi" w:hAnsi="Times New Roman"/>
          <w:sz w:val="24"/>
          <w:szCs w:val="24"/>
        </w:rPr>
        <w:t>148.320</w:t>
      </w:r>
      <w:r w:rsidR="00BC79EB">
        <w:rPr>
          <w:rFonts w:ascii="Times New Roman" w:eastAsiaTheme="minorHAnsi" w:hAnsi="Times New Roman"/>
          <w:sz w:val="24"/>
          <w:szCs w:val="24"/>
        </w:rPr>
        <w:t>,00 te se planira</w:t>
      </w:r>
      <w:r w:rsidRPr="00C506D3">
        <w:rPr>
          <w:rFonts w:ascii="Times New Roman" w:eastAsiaTheme="minorHAnsi" w:hAnsi="Times New Roman"/>
          <w:b/>
          <w:sz w:val="24"/>
          <w:szCs w:val="24"/>
        </w:rPr>
        <w:t xml:space="preserve"> </w:t>
      </w:r>
      <w:r w:rsidRPr="00C506D3">
        <w:rPr>
          <w:rFonts w:ascii="Times New Roman" w:eastAsiaTheme="minorHAnsi" w:hAnsi="Times New Roman"/>
          <w:sz w:val="24"/>
          <w:szCs w:val="24"/>
        </w:rPr>
        <w:t xml:space="preserve">u iznosu od </w:t>
      </w:r>
      <w:bookmarkStart w:id="9" w:name="_Hlk120176216"/>
      <w:r w:rsidR="002D5511">
        <w:rPr>
          <w:rFonts w:ascii="Times New Roman" w:eastAsiaTheme="minorHAnsi" w:hAnsi="Times New Roman"/>
          <w:sz w:val="24"/>
          <w:szCs w:val="24"/>
        </w:rPr>
        <w:t>2.305.909</w:t>
      </w:r>
      <w:r w:rsidR="00BC79EB">
        <w:rPr>
          <w:rFonts w:ascii="Times New Roman" w:eastAsiaTheme="minorHAnsi" w:hAnsi="Times New Roman"/>
          <w:sz w:val="24"/>
          <w:szCs w:val="24"/>
        </w:rPr>
        <w:t>,00</w:t>
      </w:r>
      <w:r w:rsidRPr="00C506D3">
        <w:rPr>
          <w:rFonts w:ascii="Times New Roman" w:eastAsiaTheme="minorHAnsi" w:hAnsi="Times New Roman"/>
          <w:sz w:val="24"/>
          <w:szCs w:val="24"/>
        </w:rPr>
        <w:t xml:space="preserve"> eur</w:t>
      </w:r>
      <w:r w:rsidR="00BC79EB">
        <w:rPr>
          <w:rFonts w:ascii="Times New Roman" w:eastAsiaTheme="minorHAnsi" w:hAnsi="Times New Roman"/>
          <w:sz w:val="24"/>
          <w:szCs w:val="24"/>
        </w:rPr>
        <w:t xml:space="preserve">a </w:t>
      </w:r>
      <w:r w:rsidRPr="00C506D3">
        <w:rPr>
          <w:rFonts w:ascii="Times New Roman" w:eastAsiaTheme="minorHAnsi" w:hAnsi="Times New Roman"/>
          <w:sz w:val="24"/>
          <w:szCs w:val="24"/>
        </w:rPr>
        <w:t xml:space="preserve">a </w:t>
      </w:r>
      <w:bookmarkStart w:id="10" w:name="_Hlk120176239"/>
      <w:bookmarkEnd w:id="9"/>
      <w:r w:rsidRPr="00C506D3">
        <w:rPr>
          <w:rFonts w:ascii="Times New Roman" w:eastAsiaTheme="minorHAnsi" w:hAnsi="Times New Roman"/>
          <w:sz w:val="24"/>
          <w:szCs w:val="24"/>
        </w:rPr>
        <w:t xml:space="preserve">odnosi se na održavanje javne rasvjete uključujući električnu energiju za javnu rasvjetu te naknadu za modernizaciju javne rasvjete kroz ESCO model, zatim održavanje zelenih i ostalih javnih površina, plaža i obalnog pojasa, odvodnju atmosferskih i otpadnih voda, održavanje nerazvrstanih cesta i vodovodne mreže, održavanje lučica, </w:t>
      </w:r>
      <w:proofErr w:type="spellStart"/>
      <w:r w:rsidRPr="00C506D3">
        <w:rPr>
          <w:rFonts w:ascii="Times New Roman" w:eastAsiaTheme="minorHAnsi" w:hAnsi="Times New Roman"/>
          <w:sz w:val="24"/>
          <w:szCs w:val="24"/>
        </w:rPr>
        <w:t>Božično</w:t>
      </w:r>
      <w:proofErr w:type="spellEnd"/>
      <w:r w:rsidRPr="00C506D3">
        <w:rPr>
          <w:rFonts w:ascii="Times New Roman" w:eastAsiaTheme="minorHAnsi" w:hAnsi="Times New Roman"/>
          <w:sz w:val="24"/>
          <w:szCs w:val="24"/>
        </w:rPr>
        <w:t xml:space="preserve"> uređenje mjesta, održavanje opreme, komunalne usluge na javnim površinama, te na projekt proširenja i produbljenja plovnog kanala </w:t>
      </w:r>
      <w:proofErr w:type="spellStart"/>
      <w:r w:rsidRPr="00C506D3">
        <w:rPr>
          <w:rFonts w:ascii="Times New Roman" w:eastAsiaTheme="minorHAnsi" w:hAnsi="Times New Roman"/>
          <w:sz w:val="24"/>
          <w:szCs w:val="24"/>
        </w:rPr>
        <w:t>Privlački</w:t>
      </w:r>
      <w:proofErr w:type="spellEnd"/>
      <w:r w:rsidRPr="00C506D3">
        <w:rPr>
          <w:rFonts w:ascii="Times New Roman" w:eastAsiaTheme="minorHAnsi" w:hAnsi="Times New Roman"/>
          <w:sz w:val="24"/>
          <w:szCs w:val="24"/>
        </w:rPr>
        <w:t xml:space="preserve"> gaz, obeštećenje za šumskogospodarsku osnovu, </w:t>
      </w:r>
      <w:r w:rsidRPr="00C506D3">
        <w:rPr>
          <w:rFonts w:ascii="Times New Roman" w:eastAsiaTheme="minorHAnsi" w:hAnsi="Times New Roman"/>
          <w:sz w:val="24"/>
          <w:szCs w:val="24"/>
        </w:rPr>
        <w:lastRenderedPageBreak/>
        <w:t>uskršnje uređenje mjesta, te nabavku opreme potrebne za održavanje komunalne infrastrukture. Komunalna infrastruktura održava se u skladu s programom održavanja komunalne infrastrukture ili u skladu s ugovorom ili drugim aktom određenim Zakonom o komunalnom gospodarstvu ili drugim posebnim zakonom.</w:t>
      </w:r>
    </w:p>
    <w:bookmarkEnd w:id="10"/>
    <w:p w:rsidR="00C506D3" w:rsidRPr="00C506D3" w:rsidRDefault="00C506D3" w:rsidP="00C506D3">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8"/>
        <w:gridCol w:w="8"/>
        <w:gridCol w:w="7066"/>
      </w:tblGrid>
      <w:tr w:rsidR="00C506D3" w:rsidRPr="00C506D3" w:rsidTr="000C71BF">
        <w:tc>
          <w:tcPr>
            <w:tcW w:w="1996" w:type="dxa"/>
            <w:gridSpan w:val="2"/>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3007 Održavanje objekata i uređaja komunalne infrastrukture</w:t>
            </w:r>
          </w:p>
        </w:tc>
      </w:tr>
      <w:tr w:rsidR="00C506D3" w:rsidRPr="00C506D3" w:rsidTr="000C71BF">
        <w:tc>
          <w:tcPr>
            <w:tcW w:w="1996" w:type="dxa"/>
            <w:gridSpan w:val="2"/>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6"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komunalnom gospodarstvu („Narodne novine“ broj 68/18, 110/18, 32/20)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gradnji („Narodne novine“ broj 153/13, 20/17, 39/19, 125/19)</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prostornom uređenju („Narodne novine“ 153/13, 65/17, 114/18, 39/19, 98/19, 67/23)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cestama („Narodne novine“ broj, 84/11, 22/13, 54/13, 148/13, 92/14, 110/19, 144/21, 114/22, 114/22, 04/23, 133/23)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komunalnim djelatnostima na području Općine Privlaka („Službeni glasnik Zadarske županije“ broj 11/22)</w:t>
            </w:r>
          </w:p>
        </w:tc>
      </w:tr>
      <w:tr w:rsidR="00C506D3" w:rsidRPr="00C506D3" w:rsidTr="000C71BF">
        <w:tc>
          <w:tcPr>
            <w:tcW w:w="1996" w:type="dxa"/>
            <w:gridSpan w:val="2"/>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A3007-01 Rashodi za materijal</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A3007-03 Održavanje javne rasvjete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A3007-04 Održavanje zelenih javnih površina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A3007-05 Održavanje ostalih javnih površina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A3007-06 Održavanje plaža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Tekući projekt T3007-07 Nabavka opreme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A3007-08 Odvodnja atmosferskih i otpadnih voda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A3007-09 Održavanje nerazvrstanih cesta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A3007-10 Održavanje vodovodne mreže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A3007-11 Održavanje lučica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A3007-12 Božićno uređenje mjesta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A3007-13 Održavanje opreme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A3007-14 Komunalne usluge na javnim površinama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Aktivnost A3007-15 Projekt proširenja i produbljenja plovnog kanala </w:t>
            </w:r>
            <w:proofErr w:type="spellStart"/>
            <w:r w:rsidRPr="00C506D3">
              <w:rPr>
                <w:rFonts w:ascii="Times New Roman" w:eastAsiaTheme="minorHAnsi" w:hAnsi="Times New Roman"/>
                <w:sz w:val="24"/>
                <w:szCs w:val="24"/>
              </w:rPr>
              <w:t>Privlački</w:t>
            </w:r>
            <w:proofErr w:type="spellEnd"/>
            <w:r w:rsidRPr="00C506D3">
              <w:rPr>
                <w:rFonts w:ascii="Times New Roman" w:eastAsiaTheme="minorHAnsi" w:hAnsi="Times New Roman"/>
                <w:sz w:val="24"/>
                <w:szCs w:val="24"/>
              </w:rPr>
              <w:t xml:space="preserve"> gaz</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A3007-17 Obeštećenje za šumskogospodarsku osnovu (Punta)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A3007-18 Uskršnje uređenje mjesta</w:t>
            </w:r>
          </w:p>
        </w:tc>
      </w:tr>
      <w:tr w:rsidR="00C506D3" w:rsidRPr="00C506D3" w:rsidTr="000C71BF">
        <w:tc>
          <w:tcPr>
            <w:tcW w:w="1996" w:type="dxa"/>
            <w:gridSpan w:val="2"/>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6" w:type="dxa"/>
            <w:shd w:val="clear" w:color="auto" w:fill="DBE5F1" w:themeFill="accent1" w:themeFillTint="33"/>
          </w:tcPr>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održavanje prometnica; </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održavanje funkcionalnosti javne rasvjete i plaćanje troškova energenta; </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održavanje zelenih površina i ostalih javnih površina, šetnica</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održavanje vodovodne mreže; </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održavanje luka i lučica; </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sanacija i asfaltiranje nerazvrstanih cesta; </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održavanje plaža;</w:t>
            </w:r>
          </w:p>
          <w:p w:rsidR="00C506D3" w:rsidRPr="00C506D3" w:rsidRDefault="00C506D3" w:rsidP="00C506D3">
            <w:pPr>
              <w:numPr>
                <w:ilvl w:val="0"/>
                <w:numId w:val="30"/>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uređenje mjesta povodom blagdana</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74" w:type="dxa"/>
            <w:gridSpan w:val="2"/>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BC79EB">
              <w:rPr>
                <w:rFonts w:ascii="Times New Roman" w:eastAsiaTheme="minorHAnsi" w:hAnsi="Times New Roman"/>
                <w:sz w:val="24"/>
                <w:szCs w:val="24"/>
              </w:rPr>
              <w:t>2.</w:t>
            </w:r>
            <w:r w:rsidR="002D5511">
              <w:rPr>
                <w:rFonts w:ascii="Times New Roman" w:eastAsiaTheme="minorHAnsi" w:hAnsi="Times New Roman"/>
                <w:sz w:val="24"/>
                <w:szCs w:val="24"/>
              </w:rPr>
              <w:t>305.909</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1.697.951,00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1.645.951,00 eura </w:t>
            </w:r>
          </w:p>
        </w:tc>
      </w:tr>
      <w:tr w:rsidR="00C506D3" w:rsidRPr="00C506D3" w:rsidTr="000C71BF">
        <w:tc>
          <w:tcPr>
            <w:tcW w:w="1996" w:type="dxa"/>
            <w:gridSpan w:val="2"/>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Pokazatelj rezultata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Održavanje komunalne infrastrukture u urednom stanju i unapređenje postojećeg stanja.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Rashodi programa 3008 Zaštita okoliša </w:t>
      </w:r>
      <w:r w:rsidRPr="00C506D3">
        <w:rPr>
          <w:rFonts w:ascii="Times New Roman" w:eastAsiaTheme="minorHAnsi" w:hAnsi="Times New Roman"/>
          <w:sz w:val="24"/>
          <w:szCs w:val="24"/>
        </w:rPr>
        <w:t>planirani su u iznosu od 95.283,00 eura a</w:t>
      </w:r>
      <w:r w:rsidRPr="00C506D3">
        <w:rPr>
          <w:rFonts w:ascii="Times New Roman" w:eastAsiaTheme="minorHAnsi" w:hAnsi="Times New Roman"/>
          <w:b/>
          <w:sz w:val="24"/>
          <w:szCs w:val="24"/>
        </w:rPr>
        <w:t xml:space="preserve"> </w:t>
      </w:r>
      <w:r w:rsidRPr="00C506D3">
        <w:rPr>
          <w:rFonts w:ascii="Times New Roman" w:eastAsiaTheme="minorHAnsi" w:hAnsi="Times New Roman"/>
          <w:sz w:val="24"/>
          <w:szCs w:val="24"/>
        </w:rPr>
        <w:t>obuhvaća aktivnosti i projekte koji su od općeg značaja i izravno utječu na zaštitu okoliša i poboljšanje uvjeta života. Cilj programa je unaprijediti stanje u okolišu, odnosno kvalitetu praćenja ili mjerenja pojedinih sastavnica okoliša.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78"/>
        <w:gridCol w:w="7084"/>
      </w:tblGrid>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84"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3008 Zaštita okoliša</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84"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(NN 33/01, 60/01, 129/05, 109/07, 125/08, 36/09, 36/09, 150/11, 144/12, 19/13, 137/15, 123/17, 98/19, 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Statuta Općine Privlaka (Službeni glasnik Zadarske županije broj 05/18, 07/21, 11/22, „Službeni glasnik Općine Privlaka“, broj 04/23)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održivom gospodarenju otpadom („Narodne novine“ broj 94/13, 73/17, 14/19, 98/19)</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zaštiti okoliša („Narodne novine“ broj 80/13, 153/13, 78/15, 12/18, 118/18)</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Ugovor s Čistoćom Zadar d.o.o. o odvozu otpada</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Ugovor s Ciklonom d.o.o. o provođenju sustava deratizacije i dezinsekcije</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84"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A3008-01 Odvoz otpada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A3008-03 Deratizacija i dezinsekcija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A3008-04 Poticajna naknada FZOEU</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A3008-06 Sufinanciranje rada Skloništa za životinje</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84" w:type="dxa"/>
            <w:shd w:val="clear" w:color="auto" w:fill="DBE5F1" w:themeFill="accent1" w:themeFillTint="33"/>
          </w:tcPr>
          <w:p w:rsidR="00C506D3" w:rsidRPr="00C506D3" w:rsidRDefault="00C506D3" w:rsidP="00C506D3">
            <w:pPr>
              <w:numPr>
                <w:ilvl w:val="0"/>
                <w:numId w:val="19"/>
              </w:numPr>
              <w:suppressAutoHyphens w:val="0"/>
              <w:autoSpaceDN/>
              <w:rPr>
                <w:rFonts w:ascii="Times New Roman" w:eastAsiaTheme="minorHAnsi" w:hAnsi="Times New Roman"/>
                <w:sz w:val="24"/>
                <w:szCs w:val="24"/>
              </w:rPr>
            </w:pPr>
            <w:r w:rsidRPr="00C506D3">
              <w:rPr>
                <w:rFonts w:ascii="Times New Roman" w:hAnsi="Times New Roman"/>
                <w:sz w:val="24"/>
                <w:szCs w:val="24"/>
              </w:rPr>
              <w:t>Čišćenje i odvoz otpada</w:t>
            </w:r>
          </w:p>
          <w:p w:rsidR="00C506D3" w:rsidRPr="00C506D3" w:rsidRDefault="00C506D3" w:rsidP="00C506D3">
            <w:pPr>
              <w:numPr>
                <w:ilvl w:val="0"/>
                <w:numId w:val="19"/>
              </w:numPr>
              <w:suppressAutoHyphens w:val="0"/>
              <w:autoSpaceDN/>
              <w:rPr>
                <w:rFonts w:ascii="Times New Roman" w:eastAsiaTheme="minorHAnsi" w:hAnsi="Times New Roman"/>
                <w:sz w:val="24"/>
                <w:szCs w:val="24"/>
              </w:rPr>
            </w:pPr>
            <w:r w:rsidRPr="00C506D3">
              <w:rPr>
                <w:rFonts w:ascii="Times New Roman" w:hAnsi="Times New Roman"/>
                <w:sz w:val="24"/>
                <w:szCs w:val="24"/>
              </w:rPr>
              <w:t>Provođenje mjera DDD</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84"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90.100,00 EUR</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50.475,00 EUR</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50.475,00 EUR </w:t>
            </w:r>
          </w:p>
        </w:tc>
      </w:tr>
      <w:tr w:rsidR="00C506D3" w:rsidRPr="00C506D3" w:rsidTr="000C71BF">
        <w:tc>
          <w:tcPr>
            <w:tcW w:w="197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84" w:type="dxa"/>
            <w:shd w:val="clear" w:color="auto" w:fill="DBE5F1" w:themeFill="accent1" w:themeFillTint="33"/>
          </w:tcPr>
          <w:p w:rsidR="00C506D3" w:rsidRPr="00C506D3" w:rsidRDefault="00C506D3" w:rsidP="00C506D3">
            <w:pPr>
              <w:numPr>
                <w:ilvl w:val="0"/>
                <w:numId w:val="20"/>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Podizanje razine svijesti o okolišu, poduzimanje mjera u svrhu  očuvanja ljudskog zdravlja i okoliša, te čuvanje prirodnih vrijednosti</w:t>
            </w:r>
          </w:p>
          <w:p w:rsidR="00C506D3" w:rsidRPr="00C506D3" w:rsidRDefault="00C506D3" w:rsidP="00C506D3">
            <w:pPr>
              <w:numPr>
                <w:ilvl w:val="0"/>
                <w:numId w:val="20"/>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Gradnja skloništa za pse na prostoru Zadarske županije</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color w:val="FF0000"/>
          <w:sz w:val="24"/>
          <w:szCs w:val="24"/>
        </w:rPr>
      </w:pPr>
      <w:r w:rsidRPr="00C506D3">
        <w:rPr>
          <w:rFonts w:ascii="Times New Roman" w:eastAsiaTheme="minorHAnsi" w:hAnsi="Times New Roman"/>
          <w:b/>
          <w:sz w:val="24"/>
          <w:szCs w:val="24"/>
        </w:rPr>
        <w:t>Program 3009 Zdravstvene i veterinarske usluge</w:t>
      </w:r>
      <w:r w:rsidRPr="00C506D3">
        <w:rPr>
          <w:rFonts w:ascii="Times New Roman" w:eastAsiaTheme="minorHAnsi" w:hAnsi="Times New Roman"/>
          <w:sz w:val="24"/>
          <w:szCs w:val="24"/>
        </w:rPr>
        <w:t xml:space="preserve"> planiran je u iznosu 8.500,00 eura te kao što mu samo ime kaže obuhvaća veterinarske usluge te usluge stručnog nadzora nad provedbom mjera DDD.</w:t>
      </w:r>
    </w:p>
    <w:p w:rsidR="00C506D3" w:rsidRPr="00C506D3" w:rsidRDefault="00C506D3" w:rsidP="00C506D3">
      <w:pPr>
        <w:suppressAutoHyphens w:val="0"/>
        <w:autoSpaceDN/>
        <w:spacing w:after="0" w:line="240" w:lineRule="auto"/>
        <w:rPr>
          <w:rFonts w:ascii="Times New Roman" w:eastAsiaTheme="minorHAnsi" w:hAnsi="Times New Roman"/>
          <w:color w:val="FF0000"/>
          <w:sz w:val="24"/>
          <w:szCs w:val="24"/>
        </w:rPr>
      </w:pPr>
    </w:p>
    <w:tbl>
      <w:tblPr>
        <w:tblStyle w:val="Reetkatablice"/>
        <w:tblW w:w="0" w:type="auto"/>
        <w:tblLook w:val="04A0" w:firstRow="1" w:lastRow="0" w:firstColumn="1" w:lastColumn="0" w:noHBand="0" w:noVBand="1"/>
      </w:tblPr>
      <w:tblGrid>
        <w:gridCol w:w="1994"/>
        <w:gridCol w:w="7068"/>
      </w:tblGrid>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3009 Zdravstvene i veterinarske usluge</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8"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zaštiti životinja („Narodne novine“ broj 102/17, 32/19, 78/24)</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Zakon o zaštiti pučanstva od zaraznih bolesti („Narodne novine“ broj 79/07, 113/08, 43/09, 130/17, 114/18, 47/20, 134/20, 143/21)</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komunalnim djelatnostima na području Općine Privlaka (Službeni glasnik Zadarske županije broj 11/22)</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Opis programa (aktivnosti) </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A3009-01 Zdravstvene i veterinarske usluge</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Provođenje veterinarskih usluga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Provedba stručnog nadzora nad provedbom mjera DDD</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8"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8.500,00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8.500,00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8.500,00 eura</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color w:val="FF0000"/>
                <w:sz w:val="24"/>
                <w:szCs w:val="24"/>
              </w:rPr>
            </w:pPr>
            <w:r w:rsidRPr="00C506D3">
              <w:rPr>
                <w:rFonts w:ascii="Times New Roman" w:eastAsiaTheme="minorHAnsi" w:hAnsi="Times New Roman"/>
                <w:sz w:val="24"/>
                <w:szCs w:val="24"/>
              </w:rPr>
              <w:t>Broj provedenih stručnih nadzora, te veterinarskih usluga.</w:t>
            </w:r>
          </w:p>
        </w:tc>
      </w:tr>
    </w:tbl>
    <w:p w:rsidR="00C506D3" w:rsidRPr="00C506D3" w:rsidRDefault="00C506D3" w:rsidP="00C506D3">
      <w:pPr>
        <w:suppressAutoHyphens w:val="0"/>
        <w:autoSpaceDN/>
        <w:spacing w:after="0" w:line="240" w:lineRule="auto"/>
        <w:rPr>
          <w:rFonts w:ascii="Times New Roman" w:eastAsiaTheme="minorHAnsi" w:hAnsi="Times New Roman"/>
          <w:color w:val="FF0000"/>
          <w:sz w:val="24"/>
          <w:szCs w:val="24"/>
        </w:rPr>
      </w:pPr>
    </w:p>
    <w:p w:rsidR="00C506D3" w:rsidRPr="00C506D3" w:rsidRDefault="00C506D3" w:rsidP="00C506D3">
      <w:pPr>
        <w:suppressAutoHyphens w:val="0"/>
        <w:autoSpaceDN/>
        <w:spacing w:after="0" w:line="240" w:lineRule="auto"/>
        <w:rPr>
          <w:rFonts w:ascii="Times New Roman" w:eastAsiaTheme="minorHAnsi" w:hAnsi="Times New Roman"/>
          <w:color w:val="FF0000"/>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 3010 Izgradnja objekata i uređaja komunalne infrastrukture </w:t>
      </w:r>
      <w:r w:rsidR="002E69D2">
        <w:rPr>
          <w:rFonts w:ascii="Times New Roman" w:eastAsiaTheme="minorHAnsi" w:hAnsi="Times New Roman"/>
          <w:sz w:val="24"/>
          <w:szCs w:val="24"/>
        </w:rPr>
        <w:t xml:space="preserve">se ovim Prvim izmjenama i dopunama Proračuna planira </w:t>
      </w:r>
      <w:r w:rsidRPr="00C506D3">
        <w:rPr>
          <w:rFonts w:ascii="Times New Roman" w:eastAsiaTheme="minorHAnsi" w:hAnsi="Times New Roman"/>
          <w:sz w:val="24"/>
          <w:szCs w:val="24"/>
        </w:rPr>
        <w:t xml:space="preserve">u iznosu od </w:t>
      </w:r>
      <w:r w:rsidR="002D5511">
        <w:rPr>
          <w:rFonts w:ascii="Times New Roman" w:eastAsiaTheme="minorHAnsi" w:hAnsi="Times New Roman"/>
          <w:sz w:val="24"/>
          <w:szCs w:val="24"/>
        </w:rPr>
        <w:t>5.950.895</w:t>
      </w:r>
      <w:r w:rsidR="002E69D2">
        <w:rPr>
          <w:rFonts w:ascii="Times New Roman" w:eastAsiaTheme="minorHAnsi" w:hAnsi="Times New Roman"/>
          <w:sz w:val="24"/>
          <w:szCs w:val="24"/>
        </w:rPr>
        <w:t>,00</w:t>
      </w:r>
      <w:r w:rsidRPr="00C506D3">
        <w:rPr>
          <w:rFonts w:ascii="Times New Roman" w:eastAsiaTheme="minorHAnsi" w:hAnsi="Times New Roman"/>
          <w:sz w:val="24"/>
          <w:szCs w:val="24"/>
        </w:rPr>
        <w:t xml:space="preserve"> eura</w:t>
      </w:r>
      <w:r w:rsidR="002E69D2">
        <w:rPr>
          <w:rFonts w:ascii="Times New Roman" w:eastAsiaTheme="minorHAnsi" w:hAnsi="Times New Roman"/>
          <w:sz w:val="24"/>
          <w:szCs w:val="24"/>
        </w:rPr>
        <w:t xml:space="preserve"> što je smanjenje od </w:t>
      </w:r>
      <w:r w:rsidR="002D5511">
        <w:rPr>
          <w:rFonts w:ascii="Times New Roman" w:eastAsiaTheme="minorHAnsi" w:hAnsi="Times New Roman"/>
          <w:sz w:val="24"/>
          <w:szCs w:val="24"/>
        </w:rPr>
        <w:t>98.198</w:t>
      </w:r>
      <w:r w:rsidR="002E69D2">
        <w:rPr>
          <w:rFonts w:ascii="Times New Roman" w:eastAsiaTheme="minorHAnsi" w:hAnsi="Times New Roman"/>
          <w:sz w:val="24"/>
          <w:szCs w:val="24"/>
        </w:rPr>
        <w:t>,00 eura u odnosu na Plan</w:t>
      </w:r>
      <w:r w:rsidRPr="00C506D3">
        <w:rPr>
          <w:rFonts w:ascii="Times New Roman" w:eastAsiaTheme="minorHAnsi" w:hAnsi="Times New Roman"/>
          <w:sz w:val="24"/>
          <w:szCs w:val="24"/>
        </w:rPr>
        <w:t xml:space="preserve">. </w:t>
      </w:r>
      <w:bookmarkStart w:id="11" w:name="_Hlk120176291"/>
      <w:r w:rsidRPr="00C506D3">
        <w:rPr>
          <w:rFonts w:ascii="Times New Roman" w:eastAsiaTheme="minorHAnsi" w:hAnsi="Times New Roman"/>
          <w:sz w:val="24"/>
          <w:szCs w:val="24"/>
        </w:rPr>
        <w:t xml:space="preserve">Izgradnja objekata i uređaja komunalne infrastrukture planirana je kroz sljedeće projekte: glavni projekt biciklističko – pješačke staze u </w:t>
      </w:r>
      <w:proofErr w:type="spellStart"/>
      <w:r w:rsidRPr="00C506D3">
        <w:rPr>
          <w:rFonts w:ascii="Times New Roman" w:eastAsiaTheme="minorHAnsi" w:hAnsi="Times New Roman"/>
          <w:sz w:val="24"/>
          <w:szCs w:val="24"/>
        </w:rPr>
        <w:t>Sabunikama</w:t>
      </w:r>
      <w:proofErr w:type="spellEnd"/>
      <w:r w:rsidRPr="00C506D3">
        <w:rPr>
          <w:rFonts w:ascii="Times New Roman" w:eastAsiaTheme="minorHAnsi" w:hAnsi="Times New Roman"/>
          <w:sz w:val="24"/>
          <w:szCs w:val="24"/>
        </w:rPr>
        <w:t xml:space="preserve">, projekt šetnice Mletak, glavni projekt lučice </w:t>
      </w:r>
      <w:proofErr w:type="spellStart"/>
      <w:r w:rsidRPr="00C506D3">
        <w:rPr>
          <w:rFonts w:ascii="Times New Roman" w:eastAsiaTheme="minorHAnsi" w:hAnsi="Times New Roman"/>
          <w:sz w:val="24"/>
          <w:szCs w:val="24"/>
        </w:rPr>
        <w:t>Loznica</w:t>
      </w:r>
      <w:proofErr w:type="spellEnd"/>
      <w:r w:rsidRPr="00C506D3">
        <w:rPr>
          <w:rFonts w:ascii="Times New Roman" w:eastAsiaTheme="minorHAnsi" w:hAnsi="Times New Roman"/>
          <w:sz w:val="24"/>
          <w:szCs w:val="24"/>
        </w:rPr>
        <w:t>, projektno tehničku dokumentaciju produbljenja Luke selo kao i intelektualne usluge vezane uz navedeno, zatim glavni projekt rekonstrukcije javne rasvjete, glavni projekt izgradnje dječjeg igrališta „</w:t>
      </w:r>
      <w:proofErr w:type="spellStart"/>
      <w:r w:rsidRPr="00C506D3">
        <w:rPr>
          <w:rFonts w:ascii="Times New Roman" w:eastAsiaTheme="minorHAnsi" w:hAnsi="Times New Roman"/>
          <w:sz w:val="24"/>
          <w:szCs w:val="24"/>
        </w:rPr>
        <w:t>Batalaža</w:t>
      </w:r>
      <w:proofErr w:type="spellEnd"/>
      <w:r w:rsidRPr="00C506D3">
        <w:rPr>
          <w:rFonts w:ascii="Times New Roman" w:eastAsiaTheme="minorHAnsi" w:hAnsi="Times New Roman"/>
          <w:sz w:val="24"/>
          <w:szCs w:val="24"/>
        </w:rPr>
        <w:t>“, plan gospodarenja otpadom, projektnu dokumentaciju izgradnju vodovodne mreže u K1 zoni, projektno – tehničku dokumentaciju centra „</w:t>
      </w:r>
      <w:proofErr w:type="spellStart"/>
      <w:r w:rsidRPr="00C506D3">
        <w:rPr>
          <w:rFonts w:ascii="Times New Roman" w:eastAsiaTheme="minorHAnsi" w:hAnsi="Times New Roman"/>
          <w:sz w:val="24"/>
          <w:szCs w:val="24"/>
        </w:rPr>
        <w:t>Privlački</w:t>
      </w:r>
      <w:proofErr w:type="spellEnd"/>
      <w:r w:rsidRPr="00C506D3">
        <w:rPr>
          <w:rFonts w:ascii="Times New Roman" w:eastAsiaTheme="minorHAnsi" w:hAnsi="Times New Roman"/>
          <w:sz w:val="24"/>
          <w:szCs w:val="24"/>
        </w:rPr>
        <w:t xml:space="preserve"> </w:t>
      </w:r>
      <w:proofErr w:type="spellStart"/>
      <w:r w:rsidRPr="00C506D3">
        <w:rPr>
          <w:rFonts w:ascii="Times New Roman" w:eastAsiaTheme="minorHAnsi" w:hAnsi="Times New Roman"/>
          <w:sz w:val="24"/>
          <w:szCs w:val="24"/>
        </w:rPr>
        <w:t>sabunjari</w:t>
      </w:r>
      <w:proofErr w:type="spellEnd"/>
      <w:r w:rsidRPr="00C506D3">
        <w:rPr>
          <w:rFonts w:ascii="Times New Roman" w:eastAsiaTheme="minorHAnsi" w:hAnsi="Times New Roman"/>
          <w:sz w:val="24"/>
          <w:szCs w:val="24"/>
        </w:rPr>
        <w:t xml:space="preserve">“, te idejnu projektnu dokumentaciju uređenja obalnog pojasa a nastavno na istu i glavne projekte. Ujedno je planirana i: kupnju zemljišta, gradnju kao i rekonstrukciju javne rasvjete, nabavku opreme, kapitalnu pomoć za izgradnju kanalizacijske mreže, izgradnju dječjih igrališta, uređenje </w:t>
      </w:r>
      <w:proofErr w:type="spellStart"/>
      <w:r w:rsidRPr="00C506D3">
        <w:rPr>
          <w:rFonts w:ascii="Times New Roman" w:eastAsiaTheme="minorHAnsi" w:hAnsi="Times New Roman"/>
          <w:sz w:val="24"/>
          <w:szCs w:val="24"/>
        </w:rPr>
        <w:t>pokosa</w:t>
      </w:r>
      <w:proofErr w:type="spellEnd"/>
      <w:r w:rsidRPr="00C506D3">
        <w:rPr>
          <w:rFonts w:ascii="Times New Roman" w:eastAsiaTheme="minorHAnsi" w:hAnsi="Times New Roman"/>
          <w:sz w:val="24"/>
          <w:szCs w:val="24"/>
        </w:rPr>
        <w:t xml:space="preserve"> – plaža </w:t>
      </w:r>
      <w:proofErr w:type="spellStart"/>
      <w:r w:rsidRPr="00C506D3">
        <w:rPr>
          <w:rFonts w:ascii="Times New Roman" w:eastAsiaTheme="minorHAnsi" w:hAnsi="Times New Roman"/>
          <w:sz w:val="24"/>
          <w:szCs w:val="24"/>
        </w:rPr>
        <w:t>Sabunike</w:t>
      </w:r>
      <w:proofErr w:type="spellEnd"/>
      <w:r w:rsidRPr="00C506D3">
        <w:rPr>
          <w:rFonts w:ascii="Times New Roman" w:eastAsiaTheme="minorHAnsi" w:hAnsi="Times New Roman"/>
          <w:sz w:val="24"/>
          <w:szCs w:val="24"/>
        </w:rPr>
        <w:t xml:space="preserve">, rekonstrukciju SRC </w:t>
      </w:r>
      <w:proofErr w:type="spellStart"/>
      <w:r w:rsidRPr="00C506D3">
        <w:rPr>
          <w:rFonts w:ascii="Times New Roman" w:eastAsiaTheme="minorHAnsi" w:hAnsi="Times New Roman"/>
          <w:sz w:val="24"/>
          <w:szCs w:val="24"/>
        </w:rPr>
        <w:t>Sabunike</w:t>
      </w:r>
      <w:proofErr w:type="spellEnd"/>
      <w:r w:rsidRPr="00C506D3">
        <w:rPr>
          <w:rFonts w:ascii="Times New Roman" w:eastAsiaTheme="minorHAnsi" w:hAnsi="Times New Roman"/>
          <w:sz w:val="24"/>
          <w:szCs w:val="24"/>
        </w:rPr>
        <w:t xml:space="preserve">, kapitalnu pomoć za projekt razvoja širokopojasne infrastrukture, izgradnju TS u zoni pretežito poslovne namjene (K1), uređenje nogometnog igrališta </w:t>
      </w:r>
      <w:proofErr w:type="spellStart"/>
      <w:r w:rsidRPr="00C506D3">
        <w:rPr>
          <w:rFonts w:ascii="Times New Roman" w:eastAsiaTheme="minorHAnsi" w:hAnsi="Times New Roman"/>
          <w:sz w:val="24"/>
          <w:szCs w:val="24"/>
        </w:rPr>
        <w:t>Sabunike</w:t>
      </w:r>
      <w:proofErr w:type="spellEnd"/>
      <w:r w:rsidRPr="00C506D3">
        <w:rPr>
          <w:rFonts w:ascii="Times New Roman" w:eastAsiaTheme="minorHAnsi" w:hAnsi="Times New Roman"/>
          <w:sz w:val="24"/>
          <w:szCs w:val="24"/>
        </w:rPr>
        <w:t>, te izgradnju javnih WC-a,.</w:t>
      </w:r>
    </w:p>
    <w:p w:rsidR="00C506D3" w:rsidRPr="00C506D3" w:rsidRDefault="00C506D3" w:rsidP="00C506D3">
      <w:pPr>
        <w:suppressAutoHyphens w:val="0"/>
        <w:autoSpaceDN/>
        <w:spacing w:after="0" w:line="256" w:lineRule="auto"/>
        <w:jc w:val="both"/>
        <w:rPr>
          <w:rFonts w:ascii="Times New Roman" w:hAnsi="Times New Roman"/>
          <w:sz w:val="24"/>
          <w:szCs w:val="24"/>
        </w:rPr>
      </w:pPr>
      <w:r w:rsidRPr="00C506D3">
        <w:rPr>
          <w:rFonts w:ascii="Times New Roman" w:hAnsi="Times New Roman"/>
          <w:sz w:val="24"/>
          <w:szCs w:val="24"/>
        </w:rPr>
        <w:t>Komunalna infrastruktura gradi se u skladu s programom građenja komunalne infrastrukture ili u skladu s ugovorom ili drugim aktom određenim posebnim zakonom.</w:t>
      </w:r>
    </w:p>
    <w:bookmarkEnd w:id="11"/>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5"/>
        <w:gridCol w:w="7067"/>
      </w:tblGrid>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7"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3010 Izgradnja objekata i uređaja komunalne infrastrukture</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7"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komunalnom gospodarstvu Zakon o komunalnom gospodarstvu („Narodne novine“ broj 68/18, 110/18, 32/20)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gradnji („Narodne novine“ broj 153/13, 20/17, 39/19, 125/19)</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prostornom uređenju („Narodne novine“ 153/13, 65/17, 114/18, 39/19, 98/19, 67/23)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Pravilnik o jednostavnim i drugim građevinama i radovima („Narodne novine“ broj 112/17, 34/18, 36/19, 98/19, 31/20)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poslovima i djelatnostima prostornog uređenja i gradnje („Narodne novine“ broj 78/15, 118/18, 110/19)</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7"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K3010-01 Kupnja zemljišta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Kapitalni projekt K3010-02 Izgradnja cesta, nogostupa i sličnih prometnih objekata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K3010-03 Izgradnja vodovodne mreže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K3010-05 Izgradnja luka i lučica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K3010-06 Izgradnja javne rasvjete</w:t>
            </w:r>
          </w:p>
          <w:p w:rsidR="00C506D3" w:rsidRPr="00C506D3" w:rsidRDefault="00C506D3" w:rsidP="00C506D3">
            <w:pPr>
              <w:numPr>
                <w:ilvl w:val="0"/>
                <w:numId w:val="8"/>
              </w:numPr>
              <w:suppressAutoHyphens w:val="0"/>
              <w:autoSpaceDN/>
              <w:jc w:val="both"/>
              <w:rPr>
                <w:rFonts w:ascii="Times New Roman" w:eastAsiaTheme="minorHAnsi" w:hAnsi="Times New Roman"/>
                <w:i/>
                <w:sz w:val="24"/>
                <w:szCs w:val="24"/>
              </w:rPr>
            </w:pPr>
            <w:r w:rsidRPr="00C506D3">
              <w:rPr>
                <w:rFonts w:ascii="Times New Roman" w:eastAsiaTheme="minorHAnsi" w:hAnsi="Times New Roman"/>
                <w:sz w:val="24"/>
                <w:szCs w:val="24"/>
              </w:rPr>
              <w:t>Kapitalni projekt K3010-12 Projekt izgradnje kanalizacijske mreže i uređaja za pročišćavanje otpadnih voda</w:t>
            </w:r>
          </w:p>
          <w:p w:rsidR="00C506D3" w:rsidRPr="00C506D3" w:rsidRDefault="00C506D3" w:rsidP="00C506D3">
            <w:pPr>
              <w:numPr>
                <w:ilvl w:val="0"/>
                <w:numId w:val="8"/>
              </w:numPr>
              <w:suppressAutoHyphens w:val="0"/>
              <w:autoSpaceDN/>
              <w:jc w:val="both"/>
              <w:rPr>
                <w:rFonts w:ascii="Times New Roman" w:eastAsiaTheme="minorHAnsi" w:hAnsi="Times New Roman"/>
                <w:i/>
                <w:sz w:val="24"/>
                <w:szCs w:val="24"/>
              </w:rPr>
            </w:pPr>
            <w:r w:rsidRPr="00C506D3">
              <w:rPr>
                <w:rFonts w:ascii="Times New Roman" w:eastAsiaTheme="minorHAnsi" w:hAnsi="Times New Roman"/>
                <w:sz w:val="24"/>
                <w:szCs w:val="24"/>
              </w:rPr>
              <w:t>Kapitalni projekt K3010-14 Izgradnja dječjih igrališta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K3010-16 Gospodarenje otpadom</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Kapitalni projekt K3010-19 SRC </w:t>
            </w:r>
            <w:proofErr w:type="spellStart"/>
            <w:r w:rsidRPr="00C506D3">
              <w:rPr>
                <w:rFonts w:ascii="Times New Roman" w:eastAsiaTheme="minorHAnsi" w:hAnsi="Times New Roman"/>
                <w:sz w:val="24"/>
                <w:szCs w:val="24"/>
              </w:rPr>
              <w:t>Sabunike</w:t>
            </w:r>
            <w:proofErr w:type="spellEnd"/>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K3010-23 Informacijsko - prezentacijski/</w:t>
            </w:r>
            <w:proofErr w:type="spellStart"/>
            <w:r w:rsidRPr="00C506D3">
              <w:rPr>
                <w:rFonts w:ascii="Times New Roman" w:eastAsiaTheme="minorHAnsi" w:hAnsi="Times New Roman"/>
                <w:sz w:val="24"/>
                <w:szCs w:val="24"/>
              </w:rPr>
              <w:t>posjetiteljski</w:t>
            </w:r>
            <w:proofErr w:type="spellEnd"/>
            <w:r w:rsidRPr="00C506D3">
              <w:rPr>
                <w:rFonts w:ascii="Times New Roman" w:eastAsiaTheme="minorHAnsi" w:hAnsi="Times New Roman"/>
                <w:sz w:val="24"/>
                <w:szCs w:val="24"/>
              </w:rPr>
              <w:t xml:space="preserve"> centar „</w:t>
            </w:r>
            <w:proofErr w:type="spellStart"/>
            <w:r w:rsidRPr="00C506D3">
              <w:rPr>
                <w:rFonts w:ascii="Times New Roman" w:eastAsiaTheme="minorHAnsi" w:hAnsi="Times New Roman"/>
                <w:sz w:val="24"/>
                <w:szCs w:val="24"/>
              </w:rPr>
              <w:t>Privlački</w:t>
            </w:r>
            <w:proofErr w:type="spellEnd"/>
            <w:r w:rsidRPr="00C506D3">
              <w:rPr>
                <w:rFonts w:ascii="Times New Roman" w:eastAsiaTheme="minorHAnsi" w:hAnsi="Times New Roman"/>
                <w:sz w:val="24"/>
                <w:szCs w:val="24"/>
              </w:rPr>
              <w:t xml:space="preserve"> </w:t>
            </w:r>
            <w:proofErr w:type="spellStart"/>
            <w:r w:rsidRPr="00C506D3">
              <w:rPr>
                <w:rFonts w:ascii="Times New Roman" w:eastAsiaTheme="minorHAnsi" w:hAnsi="Times New Roman"/>
                <w:sz w:val="24"/>
                <w:szCs w:val="24"/>
              </w:rPr>
              <w:t>sabunjari</w:t>
            </w:r>
            <w:proofErr w:type="spellEnd"/>
            <w:r w:rsidRPr="00C506D3">
              <w:rPr>
                <w:rFonts w:ascii="Times New Roman" w:eastAsiaTheme="minorHAnsi" w:hAnsi="Times New Roman"/>
                <w:sz w:val="24"/>
                <w:szCs w:val="24"/>
              </w:rPr>
              <w:t>“</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K3010-24 Projekt razvoja širokopojasne infrastrukture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Kapitalni projekt K3010-27 Nogometno igralište </w:t>
            </w:r>
            <w:proofErr w:type="spellStart"/>
            <w:r w:rsidRPr="00C506D3">
              <w:rPr>
                <w:rFonts w:ascii="Times New Roman" w:eastAsiaTheme="minorHAnsi" w:hAnsi="Times New Roman"/>
                <w:sz w:val="24"/>
                <w:szCs w:val="24"/>
              </w:rPr>
              <w:t>Sabunike</w:t>
            </w:r>
            <w:proofErr w:type="spellEnd"/>
          </w:p>
          <w:p w:rsidR="00C506D3" w:rsidRPr="00C506D3" w:rsidRDefault="00C506D3" w:rsidP="002E69D2">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K3010-28 Izgradnja javnih WC – 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Kapitalni projekt K3010-30 Otkup </w:t>
            </w:r>
            <w:proofErr w:type="spellStart"/>
            <w:r w:rsidRPr="00C506D3">
              <w:rPr>
                <w:rFonts w:ascii="Times New Roman" w:eastAsiaTheme="minorHAnsi" w:hAnsi="Times New Roman"/>
                <w:sz w:val="24"/>
                <w:szCs w:val="24"/>
              </w:rPr>
              <w:t>građ</w:t>
            </w:r>
            <w:proofErr w:type="spellEnd"/>
            <w:r w:rsidRPr="00C506D3">
              <w:rPr>
                <w:rFonts w:ascii="Times New Roman" w:eastAsiaTheme="minorHAnsi" w:hAnsi="Times New Roman"/>
                <w:sz w:val="24"/>
                <w:szCs w:val="24"/>
              </w:rPr>
              <w:t xml:space="preserve">. Zemljišta </w:t>
            </w:r>
            <w:proofErr w:type="spellStart"/>
            <w:r w:rsidRPr="00C506D3">
              <w:rPr>
                <w:rFonts w:ascii="Times New Roman" w:eastAsiaTheme="minorHAnsi" w:hAnsi="Times New Roman"/>
                <w:sz w:val="24"/>
                <w:szCs w:val="24"/>
              </w:rPr>
              <w:t>k.č</w:t>
            </w:r>
            <w:proofErr w:type="spellEnd"/>
            <w:r w:rsidRPr="00C506D3">
              <w:rPr>
                <w:rFonts w:ascii="Times New Roman" w:eastAsiaTheme="minorHAnsi" w:hAnsi="Times New Roman"/>
                <w:sz w:val="24"/>
                <w:szCs w:val="24"/>
              </w:rPr>
              <w:t>. 1/1 k.o. Privlaka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K3010-31 Zona pretežito poslovne namjene (K1)</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Kapitalni projekt K3010-32 Uređenje </w:t>
            </w:r>
            <w:proofErr w:type="spellStart"/>
            <w:r w:rsidRPr="00C506D3">
              <w:rPr>
                <w:rFonts w:ascii="Times New Roman" w:eastAsiaTheme="minorHAnsi" w:hAnsi="Times New Roman"/>
                <w:sz w:val="24"/>
                <w:szCs w:val="24"/>
              </w:rPr>
              <w:t>pokosa</w:t>
            </w:r>
            <w:proofErr w:type="spellEnd"/>
            <w:r w:rsidRPr="00C506D3">
              <w:rPr>
                <w:rFonts w:ascii="Times New Roman" w:eastAsiaTheme="minorHAnsi" w:hAnsi="Times New Roman"/>
                <w:sz w:val="24"/>
                <w:szCs w:val="24"/>
              </w:rPr>
              <w:t xml:space="preserve"> – plaža </w:t>
            </w:r>
            <w:proofErr w:type="spellStart"/>
            <w:r w:rsidRPr="00C506D3">
              <w:rPr>
                <w:rFonts w:ascii="Times New Roman" w:eastAsiaTheme="minorHAnsi" w:hAnsi="Times New Roman"/>
                <w:sz w:val="24"/>
                <w:szCs w:val="24"/>
              </w:rPr>
              <w:t>Sabunike</w:t>
            </w:r>
            <w:proofErr w:type="spellEnd"/>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K3010-33 Uređenje obalnog pojasa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7" w:type="dxa"/>
            <w:shd w:val="clear" w:color="auto" w:fill="DBE5F1" w:themeFill="accent1" w:themeFillTint="33"/>
          </w:tcPr>
          <w:p w:rsidR="00C506D3" w:rsidRPr="00C506D3" w:rsidRDefault="00C506D3" w:rsidP="00C506D3">
            <w:pPr>
              <w:numPr>
                <w:ilvl w:val="0"/>
                <w:numId w:val="2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Realizacija pojedinačnih projekata u sklopu programa</w:t>
            </w:r>
          </w:p>
          <w:p w:rsidR="00C506D3" w:rsidRPr="00C506D3" w:rsidRDefault="00C506D3" w:rsidP="00C506D3">
            <w:pPr>
              <w:numPr>
                <w:ilvl w:val="0"/>
                <w:numId w:val="2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Poboljšanje uvjeta stanovanja</w:t>
            </w:r>
          </w:p>
          <w:p w:rsidR="00C506D3" w:rsidRPr="00C506D3" w:rsidRDefault="00C506D3" w:rsidP="00C506D3">
            <w:pPr>
              <w:numPr>
                <w:ilvl w:val="0"/>
                <w:numId w:val="2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Kvalitetnija turistička ponuda</w:t>
            </w:r>
          </w:p>
          <w:p w:rsidR="00C506D3" w:rsidRPr="00C506D3" w:rsidRDefault="00C506D3" w:rsidP="00C506D3">
            <w:pPr>
              <w:numPr>
                <w:ilvl w:val="0"/>
                <w:numId w:val="2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Uređenje igrališta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7"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2D5511">
              <w:rPr>
                <w:rFonts w:ascii="Times New Roman" w:eastAsiaTheme="minorHAnsi" w:hAnsi="Times New Roman"/>
                <w:sz w:val="24"/>
                <w:szCs w:val="24"/>
              </w:rPr>
              <w:t>5.950.895</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2.343.984,00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3.387.234,00 eura </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7" w:type="dxa"/>
            <w:shd w:val="clear" w:color="auto" w:fill="DBE5F1" w:themeFill="accent1" w:themeFillTint="33"/>
          </w:tcPr>
          <w:p w:rsidR="00C506D3" w:rsidRPr="00C506D3" w:rsidRDefault="00C506D3" w:rsidP="00C506D3">
            <w:pPr>
              <w:numPr>
                <w:ilvl w:val="0"/>
                <w:numId w:val="3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Izgradnja komunalne infrastrukture kroz predložene projekte u cilju povećanje kvalitete života i stanovanja.</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 3011 javnih potreba u kulturi </w:t>
      </w:r>
      <w:r w:rsidRPr="00C506D3">
        <w:rPr>
          <w:rFonts w:ascii="Times New Roman" w:eastAsiaTheme="minorHAnsi" w:hAnsi="Times New Roman"/>
          <w:sz w:val="24"/>
          <w:szCs w:val="24"/>
        </w:rPr>
        <w:t>planiran u iznosu od 10.000,00 eura odnosi se na dodjelu sredstava udrugama u kulturi.</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3011 Javne potrebe u kulturi</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6"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spacing w:after="200" w:line="276" w:lineRule="auto"/>
              <w:contextualSpacing/>
              <w:rPr>
                <w:rFonts w:ascii="Times New Roman" w:eastAsiaTheme="minorHAnsi" w:hAnsi="Times New Roman"/>
                <w:sz w:val="24"/>
                <w:szCs w:val="24"/>
              </w:rPr>
            </w:pPr>
            <w:r w:rsidRPr="00C506D3">
              <w:rPr>
                <w:rFonts w:ascii="Times New Roman" w:eastAsiaTheme="minorHAnsi" w:hAnsi="Times New Roman"/>
                <w:sz w:val="24"/>
                <w:szCs w:val="24"/>
              </w:rPr>
              <w:t>Zakon o udrugama („Narodne novine“ broj 74/14, 70/17, 98/19, 151/22)</w:t>
            </w:r>
          </w:p>
          <w:p w:rsidR="00C506D3" w:rsidRPr="00C506D3" w:rsidRDefault="00C506D3" w:rsidP="00C506D3">
            <w:pPr>
              <w:numPr>
                <w:ilvl w:val="0"/>
                <w:numId w:val="9"/>
              </w:numPr>
              <w:suppressAutoHyphens w:val="0"/>
              <w:autoSpaceDN/>
              <w:spacing w:after="200" w:line="276" w:lineRule="auto"/>
              <w:contextualSpacing/>
              <w:rPr>
                <w:rFonts w:ascii="Times New Roman" w:eastAsiaTheme="minorHAnsi" w:hAnsi="Times New Roman"/>
                <w:sz w:val="24"/>
                <w:szCs w:val="24"/>
              </w:rPr>
            </w:pPr>
            <w:r w:rsidRPr="00C506D3">
              <w:rPr>
                <w:rFonts w:ascii="Times New Roman" w:eastAsiaTheme="minorHAnsi" w:hAnsi="Times New Roman"/>
                <w:sz w:val="24"/>
                <w:szCs w:val="24"/>
              </w:rPr>
              <w:t>Uredba o kriterijima, mjerilima i postupcima financiranja i ugovaranja programa i projekata od interesa za opće dobro koje provode udruge („Narodne novine“ broj 26/15, 37/21)</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Pravilnik o financiranju javnih potreba Općine Privlaka („Službeni glasnik Zadarske županije“ 31/20)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financiranju javnih potreba u kulturi („Narodne novine“ broj 47/90, 27/93, 38/09)</w:t>
            </w:r>
          </w:p>
        </w:tc>
      </w:tr>
      <w:tr w:rsidR="00C506D3" w:rsidRPr="00C506D3" w:rsidTr="000C71BF">
        <w:trPr>
          <w:trHeight w:val="818"/>
        </w:trPr>
        <w:tc>
          <w:tcPr>
            <w:tcW w:w="1996"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Opis programa (aktivnosti) </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A3011-03 Tekuće donacije u kulturi</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6"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Poticanje kulturnog amaterizma i stvaralaštva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Zaštitu kulturnih dobara i očuvanje kulturne baštine</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6"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10.000,00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10.000,00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10.000,00 eura</w:t>
            </w:r>
          </w:p>
        </w:tc>
      </w:tr>
      <w:tr w:rsidR="00C506D3" w:rsidRPr="00C506D3" w:rsidTr="000C71BF">
        <w:trPr>
          <w:trHeight w:val="678"/>
        </w:trPr>
        <w:tc>
          <w:tcPr>
            <w:tcW w:w="1996"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6" w:type="dxa"/>
            <w:shd w:val="clear" w:color="auto" w:fill="DBE5F1" w:themeFill="accent1" w:themeFillTint="33"/>
          </w:tcPr>
          <w:p w:rsidR="00C506D3" w:rsidRPr="00C506D3" w:rsidRDefault="00C506D3" w:rsidP="00C506D3">
            <w:pPr>
              <w:numPr>
                <w:ilvl w:val="0"/>
                <w:numId w:val="32"/>
              </w:numPr>
              <w:suppressAutoHyphens w:val="0"/>
              <w:autoSpaceDN/>
              <w:contextualSpacing/>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Povećanje kulturnih događanja na području Općine i posjetitelja istih; </w:t>
            </w:r>
          </w:p>
          <w:p w:rsidR="00C506D3" w:rsidRPr="00C506D3" w:rsidRDefault="00C506D3" w:rsidP="00C506D3">
            <w:pPr>
              <w:numPr>
                <w:ilvl w:val="0"/>
                <w:numId w:val="32"/>
              </w:numPr>
              <w:suppressAutoHyphens w:val="0"/>
              <w:autoSpaceDN/>
              <w:contextualSpacing/>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Veća zaštita tradicije i baštine, </w:t>
            </w:r>
          </w:p>
          <w:p w:rsidR="00C506D3" w:rsidRPr="00C506D3" w:rsidRDefault="00C506D3" w:rsidP="00C506D3">
            <w:pPr>
              <w:numPr>
                <w:ilvl w:val="0"/>
                <w:numId w:val="32"/>
              </w:numPr>
              <w:suppressAutoHyphens w:val="0"/>
              <w:autoSpaceDN/>
              <w:contextualSpacing/>
              <w:jc w:val="both"/>
              <w:rPr>
                <w:rFonts w:ascii="Times New Roman" w:eastAsiaTheme="minorHAnsi" w:hAnsi="Times New Roman"/>
                <w:sz w:val="24"/>
                <w:szCs w:val="24"/>
              </w:rPr>
            </w:pPr>
            <w:r w:rsidRPr="00C506D3">
              <w:rPr>
                <w:rFonts w:ascii="Times New Roman" w:eastAsiaTheme="minorHAnsi" w:hAnsi="Times New Roman"/>
                <w:sz w:val="24"/>
                <w:szCs w:val="24"/>
              </w:rPr>
              <w:t>Broj organiziranih nastupa.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r w:rsidRPr="00C506D3">
        <w:rPr>
          <w:rFonts w:ascii="Times New Roman" w:eastAsiaTheme="minorHAnsi" w:hAnsi="Times New Roman"/>
          <w:b/>
          <w:sz w:val="24"/>
          <w:szCs w:val="24"/>
        </w:rPr>
        <w:t xml:space="preserve">Program 3012 javne potrebe u sportu </w:t>
      </w:r>
      <w:r w:rsidRPr="00C506D3">
        <w:rPr>
          <w:rFonts w:ascii="Times New Roman" w:eastAsiaTheme="minorHAnsi" w:hAnsi="Times New Roman"/>
          <w:sz w:val="24"/>
          <w:szCs w:val="24"/>
        </w:rPr>
        <w:t xml:space="preserve">planiran u iznosu od </w:t>
      </w:r>
      <w:bookmarkStart w:id="12" w:name="_Hlk120176393"/>
      <w:r w:rsidRPr="00C506D3">
        <w:rPr>
          <w:rFonts w:ascii="Times New Roman" w:eastAsiaTheme="minorHAnsi" w:hAnsi="Times New Roman"/>
          <w:sz w:val="24"/>
          <w:szCs w:val="24"/>
        </w:rPr>
        <w:t xml:space="preserve">100.000,00 eura </w:t>
      </w:r>
      <w:bookmarkEnd w:id="12"/>
      <w:r w:rsidRPr="00C506D3">
        <w:rPr>
          <w:rFonts w:ascii="Times New Roman" w:eastAsiaTheme="minorHAnsi" w:hAnsi="Times New Roman"/>
          <w:sz w:val="24"/>
          <w:szCs w:val="24"/>
        </w:rPr>
        <w:t>odnosi se na sredstva za sportske udruge i sportske događaje.</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3012 Javne potrebe u sportu</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6"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udrugama („Narodne novine“ broj 74/14, 70/17, 98/19, 151/22)</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Uredba o kriterijima, mjerilima i postupcima financiranja i ugovaranja programa i projekata od interesa za opće dobro koje provode udruge („Narodne novine“ broj 26/15, 37/21)</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Pravilnik o financiranju javnih potreba Općine Privlaka („Službeni glasnik Zadarske županije“ broj 31/20)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sportu („Narodne novine“ broj 141/22)</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A3012-07 Tekuće donacije u sportu</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6" w:type="dxa"/>
            <w:shd w:val="clear" w:color="auto" w:fill="DBE5F1" w:themeFill="accent1" w:themeFillTint="33"/>
          </w:tcPr>
          <w:p w:rsidR="00C506D3" w:rsidRPr="00C506D3" w:rsidRDefault="00C506D3" w:rsidP="00C506D3">
            <w:pPr>
              <w:numPr>
                <w:ilvl w:val="0"/>
                <w:numId w:val="2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Poticati amaterski sport te sport kao zdrav i poželjan način života</w:t>
            </w:r>
          </w:p>
          <w:p w:rsidR="00C506D3" w:rsidRPr="00C506D3" w:rsidRDefault="00C506D3" w:rsidP="00C506D3">
            <w:pPr>
              <w:numPr>
                <w:ilvl w:val="0"/>
                <w:numId w:val="2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Omogućiti djeci i mladima jednostavan ulazak u sustav sporta te osigurati osnovne preduvjete kako bi se bavili sportom što duže </w:t>
            </w:r>
          </w:p>
          <w:p w:rsidR="00C506D3" w:rsidRPr="00C506D3" w:rsidRDefault="00C506D3" w:rsidP="00C506D3">
            <w:pPr>
              <w:numPr>
                <w:ilvl w:val="0"/>
                <w:numId w:val="2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Planirana sredstva</w:t>
            </w:r>
          </w:p>
        </w:tc>
        <w:tc>
          <w:tcPr>
            <w:tcW w:w="7066"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100.000,00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100.000,00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100.000,00 eura</w:t>
            </w:r>
          </w:p>
        </w:tc>
      </w:tr>
      <w:tr w:rsidR="00C506D3" w:rsidRPr="00C506D3" w:rsidTr="000C71BF">
        <w:trPr>
          <w:trHeight w:val="1110"/>
        </w:trPr>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6" w:type="dxa"/>
            <w:shd w:val="clear" w:color="auto" w:fill="DBE5F1" w:themeFill="accent1" w:themeFillTint="33"/>
          </w:tcPr>
          <w:p w:rsidR="00C506D3" w:rsidRPr="00C506D3" w:rsidRDefault="00C506D3" w:rsidP="00C506D3">
            <w:pPr>
              <w:numPr>
                <w:ilvl w:val="0"/>
                <w:numId w:val="25"/>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aktivnih klubova</w:t>
            </w:r>
          </w:p>
          <w:p w:rsidR="00C506D3" w:rsidRPr="00C506D3" w:rsidRDefault="00C506D3" w:rsidP="00C506D3">
            <w:pPr>
              <w:numPr>
                <w:ilvl w:val="0"/>
                <w:numId w:val="25"/>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djece i mladih u sportskim aktivnostima i klubovima</w:t>
            </w:r>
          </w:p>
          <w:p w:rsidR="00C506D3" w:rsidRPr="00C506D3" w:rsidRDefault="00C506D3" w:rsidP="00C506D3">
            <w:pPr>
              <w:numPr>
                <w:ilvl w:val="0"/>
                <w:numId w:val="25"/>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utakmica i organiziranih  natjecanja</w:t>
            </w:r>
          </w:p>
          <w:p w:rsidR="00C506D3" w:rsidRPr="00C506D3" w:rsidRDefault="00C506D3" w:rsidP="00C506D3">
            <w:pPr>
              <w:numPr>
                <w:ilvl w:val="0"/>
                <w:numId w:val="25"/>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Postizanje sportskih rezultata </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r w:rsidRPr="00C506D3">
        <w:rPr>
          <w:rFonts w:ascii="Times New Roman" w:eastAsiaTheme="minorHAnsi" w:hAnsi="Times New Roman"/>
          <w:b/>
          <w:sz w:val="24"/>
          <w:szCs w:val="24"/>
        </w:rPr>
        <w:t>Program 3013 Javne potrebe vjerskih zajednica</w:t>
      </w:r>
      <w:r w:rsidRPr="00C506D3">
        <w:rPr>
          <w:rFonts w:ascii="Times New Roman" w:eastAsiaTheme="minorHAnsi" w:hAnsi="Times New Roman"/>
          <w:sz w:val="24"/>
          <w:szCs w:val="24"/>
        </w:rPr>
        <w:t xml:space="preserve"> odnosi se na tekuću kao i kapitalnu donaciju Župnom uredu Privlaka planiranu u iznosu od 105.000,00 EUR.</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3013 Javne potrebe vjerskih zajednica</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6"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Pravilnik o financiranju javnih potreba Općine Privlaka („Službeni glasnik Zadarske županije“ broj 31/20)</w:t>
            </w:r>
          </w:p>
        </w:tc>
      </w:tr>
      <w:tr w:rsidR="00C506D3" w:rsidRPr="00C506D3" w:rsidTr="000C71BF">
        <w:trPr>
          <w:trHeight w:val="818"/>
        </w:trPr>
        <w:tc>
          <w:tcPr>
            <w:tcW w:w="1996"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A3013-01 Tekuća donacija Župnom uredu</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A3013-02 Kapitalna donacija Župnom uredu</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6"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Tekuća pomoć Župnom uredu Privlaka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Kapitalna pomoć za rekonstrukciju zvonika</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6"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2024. godina = 105.000,00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5.000,00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5.000,00 eura</w:t>
            </w:r>
          </w:p>
        </w:tc>
      </w:tr>
      <w:tr w:rsidR="00C506D3" w:rsidRPr="00C506D3" w:rsidTr="000C71BF">
        <w:trPr>
          <w:trHeight w:val="678"/>
        </w:trPr>
        <w:tc>
          <w:tcPr>
            <w:tcW w:w="1996"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Zadovoljstvo građana kroz sufinanciranje Župnog ureda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r w:rsidRPr="00C506D3">
        <w:rPr>
          <w:rFonts w:ascii="Times New Roman" w:eastAsiaTheme="minorHAnsi" w:hAnsi="Times New Roman"/>
          <w:b/>
          <w:sz w:val="24"/>
          <w:szCs w:val="24"/>
        </w:rPr>
        <w:t xml:space="preserve">Programa 3014 Financiranje udruga i ostale donacije </w:t>
      </w:r>
      <w:r w:rsidRPr="00C506D3">
        <w:rPr>
          <w:rFonts w:ascii="Times New Roman" w:eastAsiaTheme="minorHAnsi" w:hAnsi="Times New Roman"/>
          <w:sz w:val="24"/>
          <w:szCs w:val="24"/>
        </w:rPr>
        <w:t>obuhvaća sredstva dodijeljena udrugama, Crvenom križu i DDK Privlaka, te sredstva dodijeljena unutar općeg proračuna kao i kapitalne donacije građanima a sve temeljem Zakona i Pravilnika o financiranju javnih potreba u iznosu od 42.327,00 eura.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6"/>
        <w:gridCol w:w="7066"/>
      </w:tblGrid>
      <w:tr w:rsidR="00C506D3" w:rsidRPr="00C506D3" w:rsidTr="000C71BF">
        <w:trPr>
          <w:trHeight w:val="502"/>
        </w:trPr>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6"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3014 Financiranje udruga i ostale donacije</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6"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Hrvatskom crvenom križu („Narodne novine“ broj 71/10, 136/20)</w:t>
            </w:r>
          </w:p>
          <w:p w:rsidR="00C506D3" w:rsidRPr="00C506D3" w:rsidRDefault="00C506D3" w:rsidP="00C506D3">
            <w:pPr>
              <w:numPr>
                <w:ilvl w:val="0"/>
                <w:numId w:val="9"/>
              </w:numPr>
              <w:suppressAutoHyphens w:val="0"/>
              <w:autoSpaceDN/>
              <w:spacing w:after="200" w:line="276" w:lineRule="auto"/>
              <w:contextualSpacing/>
              <w:rPr>
                <w:rFonts w:ascii="Times New Roman" w:eastAsiaTheme="minorHAnsi" w:hAnsi="Times New Roman"/>
                <w:sz w:val="24"/>
                <w:szCs w:val="24"/>
              </w:rPr>
            </w:pPr>
            <w:r w:rsidRPr="00C506D3">
              <w:rPr>
                <w:rFonts w:ascii="Times New Roman" w:eastAsiaTheme="minorHAnsi" w:hAnsi="Times New Roman"/>
                <w:sz w:val="24"/>
                <w:szCs w:val="24"/>
              </w:rPr>
              <w:lastRenderedPageBreak/>
              <w:t>Zakon o udrugama („Narodne novine“ broj 74/14, 70/17, 98/19, 151/22)</w:t>
            </w:r>
          </w:p>
          <w:p w:rsidR="00C506D3" w:rsidRPr="00C506D3" w:rsidRDefault="00C506D3" w:rsidP="00C506D3">
            <w:pPr>
              <w:numPr>
                <w:ilvl w:val="0"/>
                <w:numId w:val="9"/>
              </w:numPr>
              <w:suppressAutoHyphens w:val="0"/>
              <w:autoSpaceDN/>
              <w:spacing w:after="200" w:line="276" w:lineRule="auto"/>
              <w:contextualSpacing/>
              <w:rPr>
                <w:rFonts w:ascii="Times New Roman" w:eastAsiaTheme="minorHAnsi" w:hAnsi="Times New Roman"/>
                <w:sz w:val="24"/>
                <w:szCs w:val="24"/>
              </w:rPr>
            </w:pPr>
            <w:r w:rsidRPr="00C506D3">
              <w:rPr>
                <w:rFonts w:ascii="Times New Roman" w:eastAsiaTheme="minorHAnsi" w:hAnsi="Times New Roman"/>
                <w:sz w:val="24"/>
                <w:szCs w:val="24"/>
              </w:rPr>
              <w:t>Uredba o kriterijima, mjerilima i postupcima financiranja i ugovaranja programa i projekata od interesa za opće dobro koje provode udruge („Narodne novine“ broj 26/15, 37/21)</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Pravilnik o financiranju javnih potreba Općine Privlaka („Službeni glasnik Zadarske županije“ broj 31/20)</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Opis programa (aktivnosti) </w:t>
            </w:r>
          </w:p>
        </w:tc>
        <w:tc>
          <w:tcPr>
            <w:tcW w:w="7066"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A3014-02 DDK Privlaka</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A3014-03 Tekuće donacije udrugama</w:t>
            </w:r>
          </w:p>
          <w:p w:rsidR="00C506D3" w:rsidRPr="00C506D3" w:rsidRDefault="00C506D3" w:rsidP="00C506D3">
            <w:pPr>
              <w:numPr>
                <w:ilvl w:val="0"/>
                <w:numId w:val="8"/>
              </w:numPr>
              <w:suppressAutoHyphens w:val="0"/>
              <w:autoSpaceDN/>
              <w:spacing w:line="276" w:lineRule="auto"/>
              <w:rPr>
                <w:rFonts w:ascii="Times New Roman" w:eastAsiaTheme="minorHAnsi" w:hAnsi="Times New Roman"/>
                <w:sz w:val="24"/>
                <w:szCs w:val="24"/>
              </w:rPr>
            </w:pPr>
            <w:r w:rsidRPr="00C506D3">
              <w:rPr>
                <w:rFonts w:ascii="Times New Roman" w:eastAsiaTheme="minorHAnsi" w:hAnsi="Times New Roman"/>
                <w:sz w:val="24"/>
                <w:szCs w:val="24"/>
              </w:rPr>
              <w:t>Aktivnost A3014-07 Tekuće donacije – Crveni križ</w:t>
            </w:r>
          </w:p>
          <w:p w:rsidR="00C506D3" w:rsidRPr="00C506D3" w:rsidRDefault="00C506D3" w:rsidP="00C506D3">
            <w:pPr>
              <w:numPr>
                <w:ilvl w:val="0"/>
                <w:numId w:val="8"/>
              </w:numPr>
              <w:suppressAutoHyphens w:val="0"/>
              <w:autoSpaceDN/>
              <w:spacing w:line="276" w:lineRule="auto"/>
              <w:rPr>
                <w:rFonts w:ascii="Times New Roman" w:eastAsiaTheme="minorHAnsi" w:hAnsi="Times New Roman"/>
                <w:sz w:val="24"/>
                <w:szCs w:val="24"/>
              </w:rPr>
            </w:pPr>
            <w:r w:rsidRPr="00C506D3">
              <w:rPr>
                <w:rFonts w:ascii="Times New Roman" w:eastAsiaTheme="minorHAnsi" w:hAnsi="Times New Roman"/>
                <w:sz w:val="24"/>
                <w:szCs w:val="24"/>
              </w:rPr>
              <w:t>Aktivnost A3014-09 Ostale tekuće donacije</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6" w:type="dxa"/>
            <w:shd w:val="clear" w:color="auto" w:fill="DBE5F1" w:themeFill="accent1" w:themeFillTint="33"/>
          </w:tcPr>
          <w:p w:rsidR="00C506D3" w:rsidRPr="00C506D3" w:rsidRDefault="00C506D3" w:rsidP="00C506D3">
            <w:pPr>
              <w:numPr>
                <w:ilvl w:val="0"/>
                <w:numId w:val="26"/>
              </w:numPr>
              <w:suppressAutoHyphens w:val="0"/>
              <w:autoSpaceDN/>
              <w:rPr>
                <w:rFonts w:ascii="Times New Roman" w:eastAsiaTheme="minorHAnsi" w:hAnsi="Times New Roman"/>
                <w:sz w:val="24"/>
                <w:szCs w:val="24"/>
              </w:rPr>
            </w:pPr>
            <w:r w:rsidRPr="00C506D3">
              <w:rPr>
                <w:rFonts w:ascii="Times New Roman" w:hAnsi="Times New Roman"/>
                <w:sz w:val="24"/>
                <w:szCs w:val="24"/>
              </w:rPr>
              <w:t>Financiranje prijavljenih programa i projekata</w:t>
            </w:r>
          </w:p>
          <w:p w:rsidR="00C506D3" w:rsidRPr="00C506D3" w:rsidRDefault="00C506D3" w:rsidP="00C506D3">
            <w:pPr>
              <w:numPr>
                <w:ilvl w:val="0"/>
                <w:numId w:val="26"/>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Povećanje zadovoljstva stanovništva </w:t>
            </w:r>
          </w:p>
        </w:tc>
      </w:tr>
      <w:tr w:rsidR="00C506D3" w:rsidRPr="00C506D3" w:rsidTr="000C71BF">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6"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42.327,00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41.527,00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41.327,00 eura </w:t>
            </w:r>
          </w:p>
        </w:tc>
      </w:tr>
      <w:tr w:rsidR="00C506D3" w:rsidRPr="00C506D3" w:rsidTr="000C71BF">
        <w:trPr>
          <w:trHeight w:val="569"/>
        </w:trPr>
        <w:tc>
          <w:tcPr>
            <w:tcW w:w="1996"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6" w:type="dxa"/>
            <w:shd w:val="clear" w:color="auto" w:fill="DBE5F1" w:themeFill="accent1" w:themeFillTint="33"/>
          </w:tcPr>
          <w:p w:rsidR="00C506D3" w:rsidRPr="00C506D3" w:rsidRDefault="00C506D3" w:rsidP="00C506D3">
            <w:pPr>
              <w:numPr>
                <w:ilvl w:val="0"/>
                <w:numId w:val="2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uspješno provedenih programa DDK Privlaka</w:t>
            </w:r>
          </w:p>
          <w:p w:rsidR="00C506D3" w:rsidRPr="00C506D3" w:rsidRDefault="00C506D3" w:rsidP="00C506D3">
            <w:pPr>
              <w:numPr>
                <w:ilvl w:val="0"/>
                <w:numId w:val="2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uspješno provedenih programa i projekata</w:t>
            </w:r>
          </w:p>
          <w:p w:rsidR="00C506D3" w:rsidRPr="00C506D3" w:rsidRDefault="00C506D3" w:rsidP="00C506D3">
            <w:pPr>
              <w:numPr>
                <w:ilvl w:val="0"/>
                <w:numId w:val="2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Zadovoljstvo građana kroz sufinanciranje udruga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A4440"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ab/>
        <w:t xml:space="preserve">Program 3016 Javne potrebe socijalne skrbi  </w:t>
      </w:r>
      <w:r w:rsidRPr="00C506D3">
        <w:rPr>
          <w:rFonts w:ascii="Times New Roman" w:eastAsiaTheme="minorHAnsi" w:hAnsi="Times New Roman"/>
          <w:sz w:val="24"/>
          <w:szCs w:val="24"/>
        </w:rPr>
        <w:t xml:space="preserve">odnosi se na sredstva naknada građanima i kućanstvima, te naknada roditeljima novorođene djece </w:t>
      </w:r>
      <w:r w:rsidR="00CA4440">
        <w:rPr>
          <w:rFonts w:ascii="Times New Roman" w:eastAsiaTheme="minorHAnsi" w:hAnsi="Times New Roman"/>
          <w:sz w:val="24"/>
          <w:szCs w:val="24"/>
        </w:rPr>
        <w:t>koja se ovim Prvim izmjenama i dopunama proračuna povećavaju za 10.000,00 eura te sada iznose 105.956,00 eura.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4"/>
        <w:gridCol w:w="7068"/>
      </w:tblGrid>
      <w:tr w:rsidR="00C506D3" w:rsidRPr="00C506D3" w:rsidTr="000C71BF">
        <w:trPr>
          <w:trHeight w:val="502"/>
        </w:trPr>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3016 Javne potrebe socijalne skrbi</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8"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socijalnoj skrbi („Narodne novine“ broj 18/22, 46/22, 119/22, 71/23)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socijalnoj skrbi Općine Privlaka („Službeni glasnik Zadarske županije“ broj 05/20)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jednokratnoj novčanoj pomoći roditeljima novorođene djece („Službeni glasnik Zadarske županije“ broj 33/21, 14/22)</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A3016-01 Pomoć građanima i kućanstvima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A3016-03 Naknada za novorođenčad</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Povećanje osnovnih životnih uvjeta socijalno ugroženim obiteljima i kućanstvima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Ostvariti zadovoljstvo građana kroz poticanje i sufinanciranje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Osigurati naknadu roditeljima za novorođeno dijete</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8"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CA4440">
              <w:rPr>
                <w:rFonts w:ascii="Times New Roman" w:eastAsiaTheme="minorHAnsi" w:hAnsi="Times New Roman"/>
                <w:sz w:val="24"/>
                <w:szCs w:val="24"/>
              </w:rPr>
              <w:t>105</w:t>
            </w:r>
            <w:r w:rsidRPr="00C506D3">
              <w:rPr>
                <w:rFonts w:ascii="Times New Roman" w:eastAsiaTheme="minorHAnsi" w:hAnsi="Times New Roman"/>
                <w:sz w:val="24"/>
                <w:szCs w:val="24"/>
              </w:rPr>
              <w:t>.956,00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100.956,00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2027. godina = 97.956,00 eura </w:t>
            </w:r>
          </w:p>
        </w:tc>
      </w:tr>
      <w:tr w:rsidR="00C506D3" w:rsidRPr="00C506D3" w:rsidTr="000C71BF">
        <w:trPr>
          <w:trHeight w:val="569"/>
        </w:trPr>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Pokazatelj rezultata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isplata socijalnih pomoći; broj isplaćenih naknada za novorođeno dijete.</w:t>
            </w:r>
          </w:p>
        </w:tc>
      </w:tr>
    </w:tbl>
    <w:p w:rsidR="00C506D3" w:rsidRPr="00C506D3" w:rsidRDefault="00C506D3" w:rsidP="00C506D3">
      <w:pPr>
        <w:suppressAutoHyphens w:val="0"/>
        <w:autoSpaceDN/>
        <w:spacing w:after="0"/>
        <w:jc w:val="both"/>
        <w:rPr>
          <w:rFonts w:ascii="Times New Roman" w:eastAsiaTheme="minorHAnsi" w:hAnsi="Times New Roman"/>
          <w:b/>
          <w:sz w:val="24"/>
          <w:szCs w:val="24"/>
        </w:rPr>
      </w:pPr>
    </w:p>
    <w:p w:rsidR="00C506D3" w:rsidRPr="00C506D3" w:rsidRDefault="00C506D3" w:rsidP="00C506D3">
      <w:pPr>
        <w:suppressAutoHyphens w:val="0"/>
        <w:autoSpaceDN/>
        <w:spacing w:after="0"/>
        <w:jc w:val="both"/>
        <w:rPr>
          <w:rFonts w:ascii="Times New Roman" w:eastAsiaTheme="minorHAnsi" w:hAnsi="Times New Roman"/>
          <w:b/>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r w:rsidRPr="00C506D3">
        <w:rPr>
          <w:rFonts w:ascii="Times New Roman" w:eastAsiaTheme="minorHAnsi" w:hAnsi="Times New Roman"/>
          <w:b/>
          <w:sz w:val="24"/>
          <w:szCs w:val="24"/>
        </w:rPr>
        <w:t xml:space="preserve">Program 3019 Održavanje objekata u vlasništvu općine Privlaka </w:t>
      </w:r>
      <w:r w:rsidRPr="00C506D3">
        <w:rPr>
          <w:rFonts w:ascii="Times New Roman" w:eastAsiaTheme="minorHAnsi" w:hAnsi="Times New Roman"/>
          <w:sz w:val="24"/>
          <w:szCs w:val="24"/>
        </w:rPr>
        <w:t>obuhvaća održavanje objekata koji nisu obuhvaćeni ostalim programima i aktivnostima u iznosu od 84.164,00 eura.</w:t>
      </w:r>
      <w:r w:rsidRPr="00C506D3">
        <w:rPr>
          <w:rFonts w:ascii="Times New Roman" w:eastAsiaTheme="minorHAnsi" w:hAnsi="Times New Roman"/>
          <w:b/>
          <w:sz w:val="24"/>
          <w:szCs w:val="24"/>
        </w:rPr>
        <w:t xml:space="preserve"> </w:t>
      </w:r>
    </w:p>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p>
    <w:tbl>
      <w:tblPr>
        <w:tblStyle w:val="Reetkatablice"/>
        <w:tblW w:w="0" w:type="auto"/>
        <w:tblLook w:val="04A0" w:firstRow="1" w:lastRow="0" w:firstColumn="1" w:lastColumn="0" w:noHBand="0" w:noVBand="1"/>
      </w:tblPr>
      <w:tblGrid>
        <w:gridCol w:w="1995"/>
        <w:gridCol w:w="7067"/>
      </w:tblGrid>
      <w:tr w:rsidR="00C506D3" w:rsidRPr="00C506D3" w:rsidTr="000C71BF">
        <w:trPr>
          <w:trHeight w:val="425"/>
        </w:trPr>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7"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3019 Održavanje objekata u vlasništvu općine Privlaka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7"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gradnji („Narodne novine“ broj 153/13, 20/17, 39/19, 125/19)</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prostornom uređenju („Narodne novine“ broj 153/13, 65/17, 114/18, 39/19, 98/19, 67/23)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poslovima i djelatnostima prostornog uređenja i gradnje („Narodne novine“ broj 78/15, 118/18, 110/19)</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7"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A3019-01 Održavanje sportskih objekata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7" w:type="dxa"/>
            <w:shd w:val="clear" w:color="auto" w:fill="DBE5F1" w:themeFill="accent1" w:themeFillTint="33"/>
          </w:tcPr>
          <w:p w:rsidR="00C506D3" w:rsidRPr="00C506D3" w:rsidRDefault="00C506D3" w:rsidP="00C506D3">
            <w:pPr>
              <w:numPr>
                <w:ilvl w:val="0"/>
                <w:numId w:val="2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Održavanje općinskih objekata u urednom stanju</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7"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84.164,00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44.254,00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54.254,00 eura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7" w:type="dxa"/>
            <w:shd w:val="clear" w:color="auto" w:fill="DBE5F1" w:themeFill="accent1" w:themeFillTint="33"/>
          </w:tcPr>
          <w:p w:rsidR="00C506D3" w:rsidRPr="00C506D3" w:rsidRDefault="00C506D3" w:rsidP="00C506D3">
            <w:pPr>
              <w:numPr>
                <w:ilvl w:val="0"/>
                <w:numId w:val="3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Tekuće održavanje objekata u vlasništvu općine Privlaka</w:t>
            </w:r>
          </w:p>
        </w:tc>
      </w:tr>
    </w:tbl>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 3020 Nabava nefinancijske imovine </w:t>
      </w:r>
      <w:r w:rsidRPr="00C506D3">
        <w:rPr>
          <w:rFonts w:ascii="Times New Roman" w:eastAsiaTheme="minorHAnsi" w:hAnsi="Times New Roman"/>
          <w:sz w:val="24"/>
          <w:szCs w:val="24"/>
        </w:rPr>
        <w:t>obuhvaća uredsku opremu, računala i računalnu opremu i programe, telekomunikacijske uređaje i opremu, opremu za grijanje, ventilaciju i hlađenje, kao i opremu za ostale namjene. Ovim programom se osigurava nabava opreme općine za stvaranje kvalitetnijih uvjeta za rad u iznosu od 15.304,00 eura.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2020"/>
        <w:gridCol w:w="7042"/>
      </w:tblGrid>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42"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3020 Nabava nefinancijske imovine</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Regulatorni okvir</w:t>
            </w:r>
          </w:p>
        </w:tc>
        <w:tc>
          <w:tcPr>
            <w:tcW w:w="7042"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proračunu („Narodne novine“ broj 144/21)</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ustrojstvu Jedinstvenog upravnog odjela Općine Privlaka („Službeni glasnik Zadarske županije“ 3/22,11/22)</w:t>
            </w:r>
          </w:p>
          <w:p w:rsidR="00C506D3" w:rsidRPr="00C506D3" w:rsidRDefault="00C506D3" w:rsidP="00C506D3">
            <w:pPr>
              <w:numPr>
                <w:ilvl w:val="0"/>
                <w:numId w:val="9"/>
              </w:numPr>
              <w:suppressAutoHyphens w:val="0"/>
              <w:autoSpaceDN/>
              <w:rPr>
                <w:rFonts w:ascii="Times New Roman" w:eastAsiaTheme="minorHAnsi" w:hAnsi="Times New Roman"/>
                <w:sz w:val="24"/>
                <w:szCs w:val="24"/>
                <w:lang w:val="en-AU"/>
              </w:rPr>
            </w:pPr>
            <w:r w:rsidRPr="00C506D3">
              <w:rPr>
                <w:rFonts w:ascii="Times New Roman" w:eastAsiaTheme="minorHAnsi" w:hAnsi="Times New Roman"/>
                <w:sz w:val="24"/>
                <w:szCs w:val="24"/>
              </w:rPr>
              <w:t>Pravilnik o unutarnjem redu Jedinstvenog upravnog odjela Općine Privlaka (Službeni glasnik Općine Privlaka, broj 10/24)</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p>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Opis programa (aktivnosti)</w:t>
            </w:r>
          </w:p>
        </w:tc>
        <w:tc>
          <w:tcPr>
            <w:tcW w:w="7042"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K3020-01 Postrojenja i oprema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K3020-04 Knjige, umjetnička djela i ostale izložbene vrijednosti</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42" w:type="dxa"/>
            <w:shd w:val="clear" w:color="auto" w:fill="DBE5F1" w:themeFill="accent1" w:themeFillTint="33"/>
          </w:tcPr>
          <w:p w:rsidR="00C506D3" w:rsidRPr="00C506D3" w:rsidRDefault="00C506D3" w:rsidP="00C506D3">
            <w:pPr>
              <w:numPr>
                <w:ilvl w:val="0"/>
                <w:numId w:val="15"/>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poboljšanje kvalitete i brzine radnih procesa i postupaka rada kroz nabavku modernije opreme i stvaranje kvalitetnijih uvjeta rada djelatnika.</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42" w:type="dxa"/>
            <w:shd w:val="clear" w:color="auto" w:fill="DBE5F1" w:themeFill="accent1" w:themeFillTint="33"/>
          </w:tcPr>
          <w:p w:rsidR="00C506D3" w:rsidRPr="00C506D3" w:rsidRDefault="00C506D3" w:rsidP="00C506D3">
            <w:pPr>
              <w:numPr>
                <w:ilvl w:val="0"/>
                <w:numId w:val="11"/>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2025. godina = 15.304,00 eura</w:t>
            </w:r>
          </w:p>
          <w:p w:rsidR="00C506D3" w:rsidRPr="00C506D3" w:rsidRDefault="00C506D3" w:rsidP="00C506D3">
            <w:pPr>
              <w:numPr>
                <w:ilvl w:val="0"/>
                <w:numId w:val="11"/>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2026. godina = 30.664,00 eura</w:t>
            </w:r>
          </w:p>
          <w:p w:rsidR="00C506D3" w:rsidRPr="00C506D3" w:rsidRDefault="00C506D3" w:rsidP="00C506D3">
            <w:pPr>
              <w:numPr>
                <w:ilvl w:val="0"/>
                <w:numId w:val="11"/>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17.484,00 eura </w:t>
            </w:r>
          </w:p>
        </w:tc>
      </w:tr>
      <w:tr w:rsidR="00C506D3" w:rsidRPr="00C506D3" w:rsidTr="000C71BF">
        <w:tc>
          <w:tcPr>
            <w:tcW w:w="2020"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42" w:type="dxa"/>
            <w:shd w:val="clear" w:color="auto" w:fill="DBE5F1" w:themeFill="accent1" w:themeFillTint="33"/>
          </w:tcPr>
          <w:p w:rsidR="00C506D3" w:rsidRPr="00C506D3" w:rsidRDefault="00C506D3" w:rsidP="00C506D3">
            <w:pPr>
              <w:numPr>
                <w:ilvl w:val="0"/>
                <w:numId w:val="16"/>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Povećanje racionalnosti i učinkovitosti u gospodarenju zajedničkim troškovima upravnog tijela provođenjem objedinjenih nabava, redovitim praćenjem i analiziranjem zajedničkih troškova te predlaganjem mjera za njihovo smanjenje</w:t>
            </w:r>
          </w:p>
        </w:tc>
      </w:tr>
    </w:tbl>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  3022 Prostorno i urbanističko planiranje </w:t>
      </w:r>
      <w:r w:rsidR="003C558E">
        <w:rPr>
          <w:rFonts w:ascii="Times New Roman" w:eastAsiaTheme="minorHAnsi" w:hAnsi="Times New Roman"/>
          <w:sz w:val="24"/>
          <w:szCs w:val="24"/>
        </w:rPr>
        <w:t>ovim Prvim izmjenama i dopunama proračuna se povećava za 35.000,00 eura te se planira</w:t>
      </w:r>
      <w:r w:rsidRPr="00C506D3">
        <w:rPr>
          <w:rFonts w:ascii="Times New Roman" w:eastAsiaTheme="minorHAnsi" w:hAnsi="Times New Roman"/>
          <w:sz w:val="24"/>
          <w:szCs w:val="24"/>
        </w:rPr>
        <w:t xml:space="preserve"> u iznosu od </w:t>
      </w:r>
      <w:r w:rsidR="000C71BF">
        <w:rPr>
          <w:rFonts w:ascii="Times New Roman" w:eastAsiaTheme="minorHAnsi" w:hAnsi="Times New Roman"/>
          <w:sz w:val="24"/>
          <w:szCs w:val="24"/>
        </w:rPr>
        <w:t>94.000</w:t>
      </w:r>
      <w:r w:rsidRPr="00C506D3">
        <w:rPr>
          <w:rFonts w:ascii="Times New Roman" w:eastAsiaTheme="minorHAnsi" w:hAnsi="Times New Roman"/>
          <w:sz w:val="24"/>
          <w:szCs w:val="24"/>
        </w:rPr>
        <w:t>,00 eura a odnosi se na izradu dokumenata prostorno planskog uređenja.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5"/>
        <w:gridCol w:w="7067"/>
      </w:tblGrid>
      <w:tr w:rsidR="00C506D3" w:rsidRPr="00C506D3" w:rsidTr="000C71BF">
        <w:trPr>
          <w:trHeight w:val="425"/>
        </w:trPr>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7"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3022 Prostorno i urbanističko planiranje</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7"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komunalnom gospodarstvu (NN 68/18, 110/18, 32/20)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prostornom uređenju („Narodne novine“ 153/13, 65/17, 114/18, 39/19, 98/19, 67/23)</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7"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K3022-01 Prostorno planska dokumentacija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7" w:type="dxa"/>
            <w:shd w:val="clear" w:color="auto" w:fill="DBE5F1" w:themeFill="accent1" w:themeFillTint="33"/>
          </w:tcPr>
          <w:p w:rsidR="00C506D3" w:rsidRPr="00C506D3" w:rsidRDefault="00C506D3" w:rsidP="00C506D3">
            <w:pPr>
              <w:numPr>
                <w:ilvl w:val="0"/>
                <w:numId w:val="2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Izrada dokumenata prostorno planske dokumentacije</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7"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3C558E">
              <w:rPr>
                <w:rFonts w:ascii="Times New Roman" w:eastAsiaTheme="minorHAnsi" w:hAnsi="Times New Roman"/>
                <w:sz w:val="24"/>
                <w:szCs w:val="24"/>
              </w:rPr>
              <w:t>94</w:t>
            </w:r>
            <w:r w:rsidRPr="00C506D3">
              <w:rPr>
                <w:rFonts w:ascii="Times New Roman" w:eastAsiaTheme="minorHAnsi" w:hAnsi="Times New Roman"/>
                <w:sz w:val="24"/>
                <w:szCs w:val="24"/>
              </w:rPr>
              <w:t>.000,00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0,00 eura</w:t>
            </w:r>
          </w:p>
        </w:tc>
      </w:tr>
      <w:tr w:rsidR="00C506D3" w:rsidRPr="00C506D3" w:rsidTr="000C71BF">
        <w:tc>
          <w:tcPr>
            <w:tcW w:w="1995"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7" w:type="dxa"/>
            <w:shd w:val="clear" w:color="auto" w:fill="DBE5F1" w:themeFill="accent1" w:themeFillTint="33"/>
          </w:tcPr>
          <w:p w:rsidR="00C506D3" w:rsidRPr="00C506D3" w:rsidRDefault="00C506D3" w:rsidP="00C506D3">
            <w:pPr>
              <w:numPr>
                <w:ilvl w:val="0"/>
                <w:numId w:val="3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Izrada izmjena i dopuna prostornog plana;</w:t>
            </w:r>
          </w:p>
          <w:p w:rsidR="00C506D3" w:rsidRPr="00C506D3" w:rsidRDefault="00C506D3" w:rsidP="00C506D3">
            <w:pPr>
              <w:numPr>
                <w:ilvl w:val="0"/>
                <w:numId w:val="3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Izrada urbanističkih planova uređenja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r w:rsidRPr="00C506D3">
        <w:rPr>
          <w:rFonts w:ascii="Times New Roman" w:eastAsiaTheme="minorHAnsi" w:hAnsi="Times New Roman"/>
          <w:b/>
          <w:sz w:val="24"/>
          <w:szCs w:val="24"/>
        </w:rPr>
        <w:t xml:space="preserve">Program 3023 Ulaganje u nematerijalnu imovinu </w:t>
      </w:r>
      <w:r w:rsidRPr="00C506D3">
        <w:rPr>
          <w:rFonts w:ascii="Times New Roman" w:eastAsiaTheme="minorHAnsi" w:hAnsi="Times New Roman"/>
          <w:sz w:val="24"/>
          <w:szCs w:val="24"/>
        </w:rPr>
        <w:t xml:space="preserve">obuhvaća projektnu dokumentaciju koja nije obuhvaćena ostalim programima i aktivnostima u iznosu od </w:t>
      </w:r>
      <w:r w:rsidR="00521E5D">
        <w:rPr>
          <w:rFonts w:ascii="Times New Roman" w:eastAsiaTheme="minorHAnsi" w:hAnsi="Times New Roman"/>
          <w:sz w:val="24"/>
          <w:szCs w:val="24"/>
        </w:rPr>
        <w:t>72</w:t>
      </w:r>
      <w:r w:rsidRPr="00C506D3">
        <w:rPr>
          <w:rFonts w:ascii="Times New Roman" w:eastAsiaTheme="minorHAnsi" w:hAnsi="Times New Roman"/>
          <w:sz w:val="24"/>
          <w:szCs w:val="24"/>
        </w:rPr>
        <w:t>.200,00 eura</w:t>
      </w:r>
      <w:r w:rsidR="00521E5D">
        <w:rPr>
          <w:rFonts w:ascii="Times New Roman" w:eastAsiaTheme="minorHAnsi" w:hAnsi="Times New Roman"/>
          <w:sz w:val="24"/>
          <w:szCs w:val="24"/>
        </w:rPr>
        <w:t xml:space="preserve"> što je povećanje od 6.000,00 eura u odnosu na Plan</w:t>
      </w:r>
      <w:r w:rsidRPr="00C506D3">
        <w:rPr>
          <w:rFonts w:ascii="Times New Roman" w:eastAsiaTheme="minorHAnsi" w:hAnsi="Times New Roman"/>
          <w:sz w:val="24"/>
          <w:szCs w:val="24"/>
        </w:rPr>
        <w:t xml:space="preserve">  a odnosi se na ažuriranje i nadogradnju </w:t>
      </w:r>
      <w:proofErr w:type="spellStart"/>
      <w:r w:rsidRPr="00C506D3">
        <w:rPr>
          <w:rFonts w:ascii="Times New Roman" w:eastAsiaTheme="minorHAnsi" w:hAnsi="Times New Roman"/>
          <w:sz w:val="24"/>
          <w:szCs w:val="24"/>
        </w:rPr>
        <w:t>geoinformacijskog</w:t>
      </w:r>
      <w:proofErr w:type="spellEnd"/>
      <w:r w:rsidRPr="00C506D3">
        <w:rPr>
          <w:rFonts w:ascii="Times New Roman" w:eastAsiaTheme="minorHAnsi" w:hAnsi="Times New Roman"/>
          <w:sz w:val="24"/>
          <w:szCs w:val="24"/>
        </w:rPr>
        <w:t xml:space="preserve"> sustava ATLAS14, projekt vina sa </w:t>
      </w:r>
      <w:proofErr w:type="spellStart"/>
      <w:r w:rsidRPr="00C506D3">
        <w:rPr>
          <w:rFonts w:ascii="Times New Roman" w:eastAsiaTheme="minorHAnsi" w:hAnsi="Times New Roman"/>
          <w:sz w:val="24"/>
          <w:szCs w:val="24"/>
        </w:rPr>
        <w:t>sabuna</w:t>
      </w:r>
      <w:proofErr w:type="spellEnd"/>
      <w:r w:rsidRPr="00C506D3">
        <w:rPr>
          <w:rFonts w:ascii="Times New Roman" w:eastAsiaTheme="minorHAnsi" w:hAnsi="Times New Roman"/>
          <w:sz w:val="24"/>
          <w:szCs w:val="24"/>
        </w:rPr>
        <w:t>,</w:t>
      </w:r>
      <w:r w:rsidR="00521E5D">
        <w:rPr>
          <w:rFonts w:ascii="Times New Roman" w:eastAsiaTheme="minorHAnsi" w:hAnsi="Times New Roman"/>
          <w:sz w:val="24"/>
          <w:szCs w:val="24"/>
        </w:rPr>
        <w:t xml:space="preserve"> </w:t>
      </w:r>
      <w:proofErr w:type="spellStart"/>
      <w:r w:rsidR="00521E5D">
        <w:rPr>
          <w:rFonts w:ascii="Times New Roman" w:eastAsiaTheme="minorHAnsi" w:hAnsi="Times New Roman"/>
          <w:sz w:val="24"/>
          <w:szCs w:val="24"/>
        </w:rPr>
        <w:t>aerofotogrametrijsko</w:t>
      </w:r>
      <w:proofErr w:type="spellEnd"/>
      <w:r w:rsidR="00521E5D">
        <w:rPr>
          <w:rFonts w:ascii="Times New Roman" w:eastAsiaTheme="minorHAnsi" w:hAnsi="Times New Roman"/>
          <w:sz w:val="24"/>
          <w:szCs w:val="24"/>
        </w:rPr>
        <w:t xml:space="preserve"> snimanje</w:t>
      </w:r>
      <w:r w:rsidRPr="00C506D3">
        <w:rPr>
          <w:rFonts w:ascii="Times New Roman" w:eastAsiaTheme="minorHAnsi" w:hAnsi="Times New Roman"/>
          <w:sz w:val="24"/>
          <w:szCs w:val="24"/>
        </w:rPr>
        <w:t xml:space="preserve"> te na ostale projekte.</w:t>
      </w: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4"/>
        <w:gridCol w:w="7068"/>
      </w:tblGrid>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3023 Ulaganje u nematerijalnu imovinu</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8"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komunalnom gospodarstvu („Narodne novine“ broj 68/18, 110/18, 32/20)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gradnji („Narodne novine“ broj 153/13, 20/17, 39/19, 125/19)</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Pravilnik o jednostavnim i drugim građevinama i radovima („Narodne novine“ broj 112/17, 34/18, 36/19, 98/19, 31/20)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poslovima i djelatnostima prostornog uređenja i gradnje („Narodne novine“ broj 78/15, 118/18, 110/19)</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Opis programa (aktivnosti) </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K3023-01 Projektna dokumentacija</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8" w:type="dxa"/>
            <w:shd w:val="clear" w:color="auto" w:fill="DBE5F1" w:themeFill="accent1" w:themeFillTint="33"/>
          </w:tcPr>
          <w:p w:rsidR="00C506D3" w:rsidRPr="00C506D3" w:rsidRDefault="00C506D3" w:rsidP="00C506D3">
            <w:pPr>
              <w:numPr>
                <w:ilvl w:val="0"/>
                <w:numId w:val="22"/>
              </w:numPr>
              <w:suppressAutoHyphens w:val="0"/>
              <w:autoSpaceDN/>
              <w:rPr>
                <w:rFonts w:ascii="Times New Roman" w:hAnsi="Times New Roman"/>
                <w:sz w:val="24"/>
                <w:szCs w:val="24"/>
              </w:rPr>
            </w:pPr>
            <w:r w:rsidRPr="00C506D3">
              <w:rPr>
                <w:rFonts w:ascii="Times New Roman" w:hAnsi="Times New Roman"/>
                <w:sz w:val="24"/>
                <w:szCs w:val="24"/>
              </w:rPr>
              <w:t>Realizacija pojedinačnih projekata u sklopu programa</w:t>
            </w:r>
          </w:p>
          <w:p w:rsidR="00C506D3" w:rsidRPr="00C506D3" w:rsidRDefault="00C506D3" w:rsidP="00C506D3">
            <w:pPr>
              <w:numPr>
                <w:ilvl w:val="0"/>
                <w:numId w:val="22"/>
              </w:numPr>
              <w:suppressAutoHyphens w:val="0"/>
              <w:autoSpaceDN/>
              <w:rPr>
                <w:rFonts w:ascii="Times New Roman" w:eastAsiaTheme="minorHAnsi" w:hAnsi="Times New Roman"/>
                <w:sz w:val="24"/>
                <w:szCs w:val="24"/>
              </w:rPr>
            </w:pPr>
            <w:r w:rsidRPr="00C506D3">
              <w:rPr>
                <w:rFonts w:ascii="Times New Roman" w:hAnsi="Times New Roman"/>
                <w:sz w:val="24"/>
                <w:szCs w:val="24"/>
              </w:rPr>
              <w:t>Poboljšanje uvjeta stanovanja</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8"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521E5D">
              <w:rPr>
                <w:rFonts w:ascii="Times New Roman" w:eastAsiaTheme="minorHAnsi" w:hAnsi="Times New Roman"/>
                <w:sz w:val="24"/>
                <w:szCs w:val="24"/>
              </w:rPr>
              <w:t>72</w:t>
            </w:r>
            <w:r w:rsidRPr="00C506D3">
              <w:rPr>
                <w:rFonts w:ascii="Times New Roman" w:eastAsiaTheme="minorHAnsi" w:hAnsi="Times New Roman"/>
                <w:sz w:val="24"/>
                <w:szCs w:val="24"/>
              </w:rPr>
              <w:t>.200,00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63.200,00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76.200,00 eura </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8" w:type="dxa"/>
            <w:shd w:val="clear" w:color="auto" w:fill="DBE5F1" w:themeFill="accent1" w:themeFillTint="33"/>
          </w:tcPr>
          <w:p w:rsidR="00C506D3" w:rsidRPr="00C506D3" w:rsidRDefault="00C506D3" w:rsidP="00C506D3">
            <w:pPr>
              <w:numPr>
                <w:ilvl w:val="0"/>
                <w:numId w:val="23"/>
              </w:numPr>
              <w:suppressAutoHyphens w:val="0"/>
              <w:autoSpaceDN/>
              <w:rPr>
                <w:rFonts w:ascii="Times New Roman" w:eastAsiaTheme="minorHAnsi" w:hAnsi="Times New Roman"/>
                <w:sz w:val="24"/>
                <w:szCs w:val="24"/>
              </w:rPr>
            </w:pPr>
            <w:r w:rsidRPr="00C506D3">
              <w:rPr>
                <w:rFonts w:ascii="Times New Roman" w:hAnsi="Times New Roman"/>
                <w:sz w:val="24"/>
                <w:szCs w:val="24"/>
              </w:rPr>
              <w:t xml:space="preserve">Broj izrađenih projekata </w:t>
            </w:r>
          </w:p>
        </w:tc>
      </w:tr>
    </w:tbl>
    <w:p w:rsidR="00C506D3" w:rsidRPr="00C506D3" w:rsidRDefault="00C506D3" w:rsidP="00C506D3">
      <w:pPr>
        <w:suppressAutoHyphens w:val="0"/>
        <w:autoSpaceDN/>
        <w:spacing w:after="0"/>
        <w:jc w:val="both"/>
        <w:rPr>
          <w:rFonts w:ascii="Times New Roman" w:eastAsiaTheme="minorHAnsi" w:hAnsi="Times New Roman"/>
          <w:b/>
          <w:sz w:val="24"/>
          <w:szCs w:val="24"/>
        </w:rPr>
      </w:pPr>
    </w:p>
    <w:p w:rsidR="00C506D3" w:rsidRPr="00C506D3" w:rsidRDefault="00C506D3" w:rsidP="00C506D3">
      <w:pPr>
        <w:suppressAutoHyphens w:val="0"/>
        <w:autoSpaceDN/>
        <w:spacing w:after="0"/>
        <w:jc w:val="both"/>
        <w:rPr>
          <w:rFonts w:ascii="Times New Roman" w:eastAsiaTheme="minorHAnsi" w:hAnsi="Times New Roman"/>
          <w:b/>
          <w:sz w:val="24"/>
          <w:szCs w:val="24"/>
        </w:rPr>
      </w:pPr>
    </w:p>
    <w:p w:rsidR="00C506D3" w:rsidRPr="00C506D3" w:rsidRDefault="00C506D3" w:rsidP="00C506D3">
      <w:pPr>
        <w:suppressAutoHyphens w:val="0"/>
        <w:autoSpaceDN/>
        <w:spacing w:after="0"/>
        <w:jc w:val="both"/>
        <w:rPr>
          <w:rFonts w:ascii="Times New Roman" w:eastAsiaTheme="minorHAnsi" w:hAnsi="Times New Roman"/>
          <w:sz w:val="24"/>
          <w:szCs w:val="24"/>
        </w:rPr>
      </w:pPr>
      <w:r w:rsidRPr="00C506D3">
        <w:rPr>
          <w:rFonts w:ascii="Times New Roman" w:eastAsiaTheme="minorHAnsi" w:hAnsi="Times New Roman"/>
          <w:b/>
          <w:sz w:val="24"/>
          <w:szCs w:val="24"/>
        </w:rPr>
        <w:t>Program</w:t>
      </w:r>
      <w:r w:rsidRPr="00C506D3">
        <w:rPr>
          <w:rFonts w:ascii="Times New Roman" w:eastAsiaTheme="minorHAnsi" w:hAnsi="Times New Roman"/>
          <w:sz w:val="24"/>
          <w:szCs w:val="24"/>
        </w:rPr>
        <w:t xml:space="preserve"> </w:t>
      </w:r>
      <w:r w:rsidRPr="00C506D3">
        <w:rPr>
          <w:rFonts w:ascii="Times New Roman" w:eastAsiaTheme="minorHAnsi" w:hAnsi="Times New Roman"/>
          <w:b/>
          <w:sz w:val="24"/>
          <w:szCs w:val="24"/>
        </w:rPr>
        <w:t>3024</w:t>
      </w:r>
      <w:r w:rsidRPr="00C506D3">
        <w:rPr>
          <w:rFonts w:ascii="Times New Roman" w:eastAsiaTheme="minorHAnsi" w:hAnsi="Times New Roman"/>
          <w:sz w:val="24"/>
          <w:szCs w:val="24"/>
        </w:rPr>
        <w:t xml:space="preserve"> </w:t>
      </w:r>
      <w:r w:rsidRPr="00C506D3">
        <w:rPr>
          <w:rFonts w:ascii="Times New Roman" w:eastAsiaTheme="minorHAnsi" w:hAnsi="Times New Roman"/>
          <w:b/>
          <w:sz w:val="24"/>
          <w:szCs w:val="24"/>
        </w:rPr>
        <w:t>Zdravstvena zaštita</w:t>
      </w:r>
      <w:r w:rsidRPr="00C506D3">
        <w:rPr>
          <w:rFonts w:ascii="Times New Roman" w:eastAsiaTheme="minorHAnsi" w:hAnsi="Times New Roman"/>
          <w:sz w:val="24"/>
          <w:szCs w:val="24"/>
        </w:rPr>
        <w:t xml:space="preserve"> planiran u iznosu od 40.400,00 eura odnosi se na sredstva pomoći za rad zdravstvenih ustanova. </w:t>
      </w:r>
    </w:p>
    <w:tbl>
      <w:tblPr>
        <w:tblStyle w:val="Reetkatablice"/>
        <w:tblW w:w="0" w:type="auto"/>
        <w:tblLook w:val="04A0" w:firstRow="1" w:lastRow="0" w:firstColumn="1" w:lastColumn="0" w:noHBand="0" w:noVBand="1"/>
      </w:tblPr>
      <w:tblGrid>
        <w:gridCol w:w="1994"/>
        <w:gridCol w:w="7068"/>
      </w:tblGrid>
      <w:tr w:rsidR="00C506D3" w:rsidRPr="00C506D3" w:rsidTr="000C71BF">
        <w:trPr>
          <w:trHeight w:val="502"/>
        </w:trPr>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3024 Zdravstvena zaštita</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8"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Zakon o zdravstvenoj zaštiti („Narodne novine“ broj 100/18, 125/19, 147/20, 119/22, 156/22, 33/23, 36/24)</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A3024-01 Pomoć za rad zdravstvenih službi</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A3024-02 Sufinanciranje ZHMZZ za vrijeme turističke sezone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A3024-03 Ljetna ambulanta</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Sufinanciranje nabavke opreme za Opću bolnicu Zadar</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Pomoć za rad zdravstvenih organizacija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Povećanje zdravstvene zaštite stanovništva</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8"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40.400,00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33.600,00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30.600,00 eura</w:t>
            </w:r>
          </w:p>
        </w:tc>
      </w:tr>
      <w:tr w:rsidR="00C506D3" w:rsidRPr="00C506D3" w:rsidTr="000C71BF">
        <w:trPr>
          <w:trHeight w:val="569"/>
        </w:trPr>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8" w:type="dxa"/>
            <w:shd w:val="clear" w:color="auto" w:fill="DBE5F1" w:themeFill="accent1" w:themeFillTint="33"/>
          </w:tcPr>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Kupljeni uređaji zdravstvene zaštite</w:t>
            </w:r>
          </w:p>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Zadovoljstvo stanovništva programom zdravstvene zaštite</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jc w:val="both"/>
        <w:rPr>
          <w:rFonts w:ascii="Times New Roman" w:eastAsiaTheme="minorHAnsi" w:hAnsi="Times New Roman"/>
          <w:sz w:val="24"/>
          <w:szCs w:val="24"/>
        </w:rPr>
      </w:pPr>
      <w:r w:rsidRPr="00C506D3">
        <w:rPr>
          <w:rFonts w:ascii="Times New Roman" w:eastAsiaTheme="minorHAnsi" w:hAnsi="Times New Roman"/>
          <w:b/>
          <w:sz w:val="24"/>
          <w:szCs w:val="24"/>
        </w:rPr>
        <w:t xml:space="preserve">Programa 3025 Javne potrebe u školstvu </w:t>
      </w:r>
      <w:r w:rsidRPr="00C506D3">
        <w:rPr>
          <w:rFonts w:ascii="Times New Roman" w:eastAsiaTheme="minorHAnsi" w:hAnsi="Times New Roman"/>
          <w:sz w:val="24"/>
          <w:szCs w:val="24"/>
        </w:rPr>
        <w:t>odnosi se na tekuće  i kapitalne pomoći osnovnoj školi Privlaka, sufinanciranje prijevoza učenika srednje škole, stipendije studentima, sufinanciranje udžbenika učenicima osnovne škole, sufinanciranje javnog prijevoza srednjoškolaca te sufinanciranje bibliobusa a planiran je u iznosu od 90.864,00 eura.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94"/>
        <w:gridCol w:w="7068"/>
      </w:tblGrid>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68"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3025 Javne potrebe u školstvu</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68"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Zakon o odgoju i obrazovanju u osnovnoj i srednjoj školi („Narodne novine“ broj 87/08, 86/09, 92/10, 105/10, 90/11, 5/12, 16/12, 86/12, 126/12, 94/13, 152/14, 07/17, 68/18, 98/19, 64/20, 151/22, 155/23, 156/23)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Pravilnik o stipendiranju i odobravanju drugih oblika potpore učenicima i studentima na području Općine Privlaka („Službeni glasnik Zadarske županije“ broj 13/18)</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Odluka o sufinanciranju troškova javnog prijevoza za učenike srednjih škola sa područja Općine Privlaka</w:t>
            </w:r>
          </w:p>
          <w:p w:rsidR="00C506D3" w:rsidRPr="00C506D3" w:rsidRDefault="00C506D3" w:rsidP="00C506D3">
            <w:pPr>
              <w:suppressAutoHyphens w:val="0"/>
              <w:autoSpaceDN/>
              <w:rPr>
                <w:rFonts w:ascii="Times New Roman" w:eastAsiaTheme="minorHAnsi" w:hAnsi="Times New Roman"/>
                <w:sz w:val="24"/>
                <w:szCs w:val="24"/>
              </w:rPr>
            </w:pP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Opis programa (aktivnosti) </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A3025-01 OŠ Privlaka – tekuće pomoći</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A3025-02 Stipendije i školarine</w:t>
            </w:r>
          </w:p>
          <w:p w:rsidR="00C506D3" w:rsidRPr="00C506D3" w:rsidRDefault="00C506D3" w:rsidP="00C506D3">
            <w:pPr>
              <w:numPr>
                <w:ilvl w:val="0"/>
                <w:numId w:val="8"/>
              </w:numPr>
              <w:suppressAutoHyphens w:val="0"/>
              <w:autoSpaceDN/>
              <w:spacing w:line="276" w:lineRule="auto"/>
              <w:rPr>
                <w:rFonts w:ascii="Times New Roman" w:eastAsiaTheme="minorHAnsi" w:hAnsi="Times New Roman"/>
                <w:sz w:val="24"/>
                <w:szCs w:val="24"/>
              </w:rPr>
            </w:pPr>
            <w:r w:rsidRPr="00C506D3">
              <w:rPr>
                <w:rFonts w:ascii="Times New Roman" w:eastAsiaTheme="minorHAnsi" w:hAnsi="Times New Roman"/>
                <w:sz w:val="24"/>
                <w:szCs w:val="24"/>
              </w:rPr>
              <w:t>Aktivnost A3025-03 Sufinanciranje javnog prijevoza srednjoškolaca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A3025-04 Sufinanciranje udžbenika učenicima osnovne škole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A3025-05 Sufinanciranje bibliobusa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Kapitalni projekt K3025-06 Osnovna škola Privlaka – kapitalna pomoć</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68"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Dodjela stipendija studentima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Osiguravanja radnih materijala učenicima osnovne škole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Osiguravanja besplatnog prijevoza učenicima srednje škole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Kvalitetnije provođenje programa i dodatnih programa osnovne škole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Ostvariti zadovoljstvo građana kroz poticanje i sufinanciranje</w:t>
            </w:r>
          </w:p>
        </w:tc>
      </w:tr>
      <w:tr w:rsidR="00C506D3" w:rsidRPr="00C506D3" w:rsidTr="000C71BF">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68"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90.840,00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89.264,00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89.409,00 eura </w:t>
            </w:r>
          </w:p>
        </w:tc>
      </w:tr>
      <w:tr w:rsidR="00C506D3" w:rsidRPr="00C506D3" w:rsidTr="000C71BF">
        <w:trPr>
          <w:trHeight w:val="629"/>
        </w:trPr>
        <w:tc>
          <w:tcPr>
            <w:tcW w:w="1994"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68" w:type="dxa"/>
            <w:shd w:val="clear" w:color="auto" w:fill="DBE5F1" w:themeFill="accent1" w:themeFillTint="33"/>
          </w:tcPr>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Broj dodijeljenih stipendija; </w:t>
            </w:r>
          </w:p>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Broj dodijeljenih udžbenika; </w:t>
            </w:r>
          </w:p>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Broj subvencija prijevoza učenicima srednje škole; </w:t>
            </w:r>
          </w:p>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Uspješno stjecanje srednjoškolskog i akademskog obrazovanja za što veći broj djece i mladih; </w:t>
            </w:r>
          </w:p>
          <w:p w:rsidR="00C506D3" w:rsidRPr="00C506D3" w:rsidRDefault="00C506D3" w:rsidP="00C506D3">
            <w:pPr>
              <w:numPr>
                <w:ilvl w:val="0"/>
                <w:numId w:val="33"/>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Osiguravanje dodatnih programa u osnovnoj školi.</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b/>
          <w:sz w:val="24"/>
          <w:szCs w:val="24"/>
        </w:rPr>
        <w:t>Program 3027</w:t>
      </w:r>
      <w:r w:rsidRPr="00C506D3">
        <w:rPr>
          <w:rFonts w:ascii="Times New Roman" w:eastAsiaTheme="minorHAnsi" w:hAnsi="Times New Roman"/>
          <w:sz w:val="24"/>
          <w:szCs w:val="24"/>
        </w:rPr>
        <w:t xml:space="preserve"> </w:t>
      </w:r>
      <w:r w:rsidRPr="00C506D3">
        <w:rPr>
          <w:rFonts w:ascii="Times New Roman" w:eastAsiaTheme="minorHAnsi" w:hAnsi="Times New Roman"/>
          <w:b/>
          <w:sz w:val="24"/>
          <w:szCs w:val="24"/>
        </w:rPr>
        <w:t xml:space="preserve">Organiziranje i provođenje zaštite i spašavanja </w:t>
      </w:r>
      <w:r w:rsidRPr="00C506D3">
        <w:rPr>
          <w:rFonts w:ascii="Times New Roman" w:eastAsiaTheme="minorHAnsi" w:hAnsi="Times New Roman"/>
          <w:sz w:val="24"/>
          <w:szCs w:val="24"/>
        </w:rPr>
        <w:t>u iznosu od 72.560,00 eura obuhvaća sredstva za sufinanciranje DVD-a Privlaka i funkcioniranje civilne zaštite i GSS. Za potrebe DVD Općine Privlaka planira se izdvojiti 70.000,00 eura za redovnu djelatnost, za aktivnost Civilne zaštite koja je temeljena na Zakonu o zaštiti i spašavanju i Civilnoj zaštiti planirano je 1.900,00 EUR dok je iznos od 660,00 EUR predviđen za Hrvatsku gorsku službu spašavanja.</w:t>
      </w:r>
    </w:p>
    <w:p w:rsidR="00C506D3" w:rsidRPr="00C506D3" w:rsidRDefault="00C506D3" w:rsidP="00C506D3">
      <w:pPr>
        <w:suppressAutoHyphens w:val="0"/>
        <w:autoSpaceDN/>
        <w:spacing w:after="0" w:line="240" w:lineRule="auto"/>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8"/>
        <w:gridCol w:w="7074"/>
      </w:tblGrid>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74"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3027 Organiziranje i provođenje zaštite i spašavanja</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74"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zaštiti od požara („Narodne novine“ broj 92/10, 114/22)</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Zakon o lokalnoj i područnoj (regionalnoj) samoupravi („Narodne novine“ broj 33/01, 60/01, 129/05, 109/07, 125/08, 36/09, 36/09, 150/11, 144/12, 19/13, 137/15, 123/17, 98/19,144/20)</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vatrogastvu  („Narodne novine“ broj 125/19, 114/22, 155/23)</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sustavu civilne zaštite („Narodne novine“ 82/15, 118/18, 31/20, 20/21, 114/22)</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Hrvatskoj gorskoj službi spašavanja („Narodne novine“ broj 79/06, 110/15)</w:t>
            </w:r>
          </w:p>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Hrvatskom crvenom križu („Narodne novine“ 71/10, 136/20)</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lastRenderedPageBreak/>
              <w:t xml:space="preserve">Opis programa (aktivnosti) </w:t>
            </w:r>
          </w:p>
        </w:tc>
        <w:tc>
          <w:tcPr>
            <w:tcW w:w="7074"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A3027-01 Protupožarna zaštita</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A3027-02 Civilna zaštita i GSS</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74" w:type="dxa"/>
            <w:shd w:val="clear" w:color="auto" w:fill="DBE5F1" w:themeFill="accent1" w:themeFillTint="33"/>
          </w:tcPr>
          <w:p w:rsidR="00C506D3" w:rsidRPr="00C506D3" w:rsidRDefault="00C506D3" w:rsidP="00C506D3">
            <w:pPr>
              <w:numPr>
                <w:ilvl w:val="0"/>
                <w:numId w:val="17"/>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Postizanje učinkovite protupožarne i civilne zaštite</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74"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72.560,00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76.060,00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2027. godina = 78.265,00 eura</w:t>
            </w:r>
          </w:p>
        </w:tc>
      </w:tr>
      <w:tr w:rsidR="00C506D3" w:rsidRPr="00C506D3" w:rsidTr="000C71BF">
        <w:tc>
          <w:tcPr>
            <w:tcW w:w="1988"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74" w:type="dxa"/>
            <w:shd w:val="clear" w:color="auto" w:fill="DBE5F1" w:themeFill="accent1" w:themeFillTint="33"/>
          </w:tcPr>
          <w:p w:rsidR="00C506D3" w:rsidRPr="00C506D3" w:rsidRDefault="00C506D3" w:rsidP="00C506D3">
            <w:pPr>
              <w:numPr>
                <w:ilvl w:val="0"/>
                <w:numId w:val="1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Isplaćena sredstva za poslovanje DVD-a</w:t>
            </w:r>
          </w:p>
          <w:p w:rsidR="00C506D3" w:rsidRPr="00C506D3" w:rsidRDefault="00C506D3" w:rsidP="00C506D3">
            <w:pPr>
              <w:numPr>
                <w:ilvl w:val="0"/>
                <w:numId w:val="1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Isplaćena pomoć za Hrvatsku gorsku službu spašavanja</w:t>
            </w:r>
          </w:p>
          <w:p w:rsidR="00C506D3" w:rsidRPr="00C506D3" w:rsidRDefault="00C506D3" w:rsidP="00C506D3">
            <w:pPr>
              <w:numPr>
                <w:ilvl w:val="0"/>
                <w:numId w:val="1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Osiguranje sredstava za rad civilne zaštite, te osposobljavanje iste</w:t>
            </w:r>
          </w:p>
        </w:tc>
      </w:tr>
    </w:tbl>
    <w:p w:rsidR="00C506D3" w:rsidRPr="00C506D3" w:rsidRDefault="00C506D3" w:rsidP="00C506D3">
      <w:pPr>
        <w:suppressAutoHyphens w:val="0"/>
        <w:autoSpaceDN/>
        <w:spacing w:after="0" w:line="240" w:lineRule="auto"/>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r w:rsidRPr="00C506D3">
        <w:rPr>
          <w:rFonts w:ascii="Times New Roman" w:eastAsiaTheme="minorHAnsi" w:hAnsi="Times New Roman"/>
          <w:b/>
          <w:sz w:val="24"/>
          <w:szCs w:val="24"/>
        </w:rPr>
        <w:t xml:space="preserve">Program 3028 Predškolski odgoj </w:t>
      </w:r>
      <w:r w:rsidRPr="00C506D3">
        <w:rPr>
          <w:rFonts w:ascii="Times New Roman" w:eastAsiaTheme="minorHAnsi" w:hAnsi="Times New Roman"/>
          <w:sz w:val="24"/>
          <w:szCs w:val="24"/>
        </w:rPr>
        <w:t xml:space="preserve">sadrži rashodovnu stranu financijskog plana proračunskog korisnika  Dječjeg vrtića Sabunić u iznosu od </w:t>
      </w:r>
      <w:bookmarkStart w:id="13" w:name="_Hlk120177603"/>
      <w:r w:rsidR="00521E5D">
        <w:rPr>
          <w:rFonts w:ascii="Times New Roman" w:eastAsiaTheme="minorHAnsi" w:hAnsi="Times New Roman"/>
          <w:sz w:val="24"/>
          <w:szCs w:val="24"/>
        </w:rPr>
        <w:t>556.540</w:t>
      </w:r>
      <w:r w:rsidRPr="00C506D3">
        <w:rPr>
          <w:rFonts w:ascii="Times New Roman" w:eastAsiaTheme="minorHAnsi" w:hAnsi="Times New Roman"/>
          <w:sz w:val="24"/>
          <w:szCs w:val="24"/>
        </w:rPr>
        <w:t xml:space="preserve">,00 eura </w:t>
      </w:r>
      <w:bookmarkEnd w:id="13"/>
      <w:r w:rsidR="00521E5D">
        <w:rPr>
          <w:rFonts w:ascii="Times New Roman" w:eastAsiaTheme="minorHAnsi" w:hAnsi="Times New Roman"/>
          <w:sz w:val="24"/>
          <w:szCs w:val="24"/>
        </w:rPr>
        <w:t xml:space="preserve">što je povećanje od 49.560,0 eura u odnosu na Plan za 2025. godinu </w:t>
      </w:r>
      <w:r w:rsidRPr="00C506D3">
        <w:rPr>
          <w:rFonts w:ascii="Times New Roman" w:eastAsiaTheme="minorHAnsi" w:hAnsi="Times New Roman"/>
          <w:sz w:val="24"/>
          <w:szCs w:val="24"/>
        </w:rPr>
        <w:t>koji se financira od strane općine Privlaka.</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9"/>
        <w:gridCol w:w="7073"/>
      </w:tblGrid>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73"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Program 3028 Predškolski odgoj</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73"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 144/20)</w:t>
            </w:r>
          </w:p>
          <w:p w:rsidR="00C506D3" w:rsidRPr="00C506D3" w:rsidRDefault="00C506D3" w:rsidP="00C506D3">
            <w:pPr>
              <w:numPr>
                <w:ilvl w:val="0"/>
                <w:numId w:val="28"/>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Zakon o predškolskom odgoju i obrazovanju („Narodne novine“ broj  10/97, 107/07, 94/13, 98/19, 57/22, 101/23)</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73"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A3028-01 Rashodi za zaposlene</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Aktivnost A3028-02 Materijalni rashodi </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 </w:t>
            </w: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73" w:type="dxa"/>
            <w:shd w:val="clear" w:color="auto" w:fill="DBE5F1" w:themeFill="accent1" w:themeFillTint="33"/>
          </w:tcPr>
          <w:p w:rsidR="00C506D3" w:rsidRPr="00C506D3" w:rsidRDefault="00C506D3" w:rsidP="00C506D3">
            <w:pPr>
              <w:numPr>
                <w:ilvl w:val="0"/>
                <w:numId w:val="3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Sufinancirati djelatnost predškolskog odgoja i obrazovanja radi što većeg obuhvata djece predškolskim programima i što kvalitetnijeg provođenja programa</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73"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2025. godina = </w:t>
            </w:r>
            <w:r w:rsidR="00521E5D">
              <w:rPr>
                <w:rFonts w:ascii="Times New Roman" w:eastAsiaTheme="minorHAnsi" w:hAnsi="Times New Roman"/>
                <w:sz w:val="24"/>
                <w:szCs w:val="24"/>
              </w:rPr>
              <w:t>556.540</w:t>
            </w:r>
            <w:r w:rsidRPr="00C506D3">
              <w:rPr>
                <w:rFonts w:ascii="Times New Roman" w:eastAsiaTheme="minorHAnsi" w:hAnsi="Times New Roman"/>
                <w:sz w:val="24"/>
                <w:szCs w:val="24"/>
              </w:rPr>
              <w:t>,00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531.920,00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545.190,00 eura </w:t>
            </w:r>
          </w:p>
        </w:tc>
      </w:tr>
      <w:tr w:rsidR="00C506D3" w:rsidRPr="00C506D3" w:rsidTr="000C71BF">
        <w:trPr>
          <w:trHeight w:val="695"/>
        </w:trPr>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73" w:type="dxa"/>
            <w:shd w:val="clear" w:color="auto" w:fill="DBE5F1" w:themeFill="accent1" w:themeFillTint="33"/>
          </w:tcPr>
          <w:p w:rsidR="00C506D3" w:rsidRPr="00C506D3" w:rsidRDefault="00C506D3" w:rsidP="00C506D3">
            <w:pPr>
              <w:numPr>
                <w:ilvl w:val="0"/>
                <w:numId w:val="3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upisane djece kroz kvalitetne programe koji se provode u vrtiću uz poštivanje propisima određenih standarda</w:t>
            </w:r>
          </w:p>
        </w:tc>
      </w:tr>
    </w:tbl>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bookmarkStart w:id="14" w:name="_Hlk120177654"/>
      <w:r w:rsidRPr="00C506D3">
        <w:rPr>
          <w:rFonts w:ascii="Times New Roman" w:eastAsiaTheme="minorHAnsi" w:hAnsi="Times New Roman"/>
          <w:b/>
          <w:sz w:val="24"/>
          <w:szCs w:val="24"/>
        </w:rPr>
        <w:t xml:space="preserve">Program 3032 Dječji vrtić Sabunić </w:t>
      </w:r>
      <w:r w:rsidRPr="00C506D3">
        <w:rPr>
          <w:rFonts w:ascii="Times New Roman" w:eastAsiaTheme="minorHAnsi" w:hAnsi="Times New Roman"/>
          <w:sz w:val="24"/>
          <w:szCs w:val="24"/>
        </w:rPr>
        <w:t>sadrži rashodovnu stranu financijskog plana proračunskog korisnika  Dječjeg vrtića Sabunić koju financira sam Dječji vrtić Sabunić iz svog proračuna i to u iznosu od 92.600,00 eura.</w:t>
      </w:r>
      <w:bookmarkEnd w:id="14"/>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tbl>
      <w:tblPr>
        <w:tblStyle w:val="Reetkatablice"/>
        <w:tblW w:w="0" w:type="auto"/>
        <w:tblLook w:val="04A0" w:firstRow="1" w:lastRow="0" w:firstColumn="1" w:lastColumn="0" w:noHBand="0" w:noVBand="1"/>
      </w:tblPr>
      <w:tblGrid>
        <w:gridCol w:w="1989"/>
        <w:gridCol w:w="7073"/>
      </w:tblGrid>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Naziv programa</w:t>
            </w:r>
          </w:p>
        </w:tc>
        <w:tc>
          <w:tcPr>
            <w:tcW w:w="7073" w:type="dxa"/>
            <w:shd w:val="clear" w:color="auto" w:fill="DBE5F1" w:themeFill="accent1" w:themeFillTint="33"/>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Program 3032 Dječji vrtić Sabunić</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Zakonska osnova</w:t>
            </w:r>
          </w:p>
        </w:tc>
        <w:tc>
          <w:tcPr>
            <w:tcW w:w="7073" w:type="dxa"/>
            <w:shd w:val="clear" w:color="auto" w:fill="DBE5F1" w:themeFill="accent1" w:themeFillTint="33"/>
          </w:tcPr>
          <w:p w:rsidR="00C506D3" w:rsidRPr="00C506D3" w:rsidRDefault="00C506D3" w:rsidP="00C506D3">
            <w:pPr>
              <w:numPr>
                <w:ilvl w:val="0"/>
                <w:numId w:val="9"/>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Zakon o lokalnoj i područnoj (regionalnoj) samoupravi („Narodne novine“ broj 33/01, 60/01, 129/05, 109/07, 125/08, 36/09, 36/09, 150/11, 144/12, 19/13, 137/15, 123/17, 98/19,144/20)</w:t>
            </w:r>
          </w:p>
          <w:p w:rsidR="00C506D3" w:rsidRPr="00C506D3" w:rsidRDefault="00C506D3" w:rsidP="00C506D3">
            <w:pPr>
              <w:numPr>
                <w:ilvl w:val="0"/>
                <w:numId w:val="28"/>
              </w:num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Zakon o predškolskom odgoju i obrazovanju („Narodne novine“ broj  10/97, 107/07, 94/13, 98/19, 57/22, 101/23)</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jc w:val="both"/>
              <w:rPr>
                <w:rFonts w:ascii="Times New Roman" w:eastAsiaTheme="minorHAnsi" w:hAnsi="Times New Roman"/>
                <w:sz w:val="24"/>
                <w:szCs w:val="24"/>
              </w:rPr>
            </w:pPr>
            <w:r w:rsidRPr="00C506D3">
              <w:rPr>
                <w:rFonts w:ascii="Times New Roman" w:eastAsiaTheme="minorHAnsi" w:hAnsi="Times New Roman"/>
                <w:sz w:val="24"/>
                <w:szCs w:val="24"/>
              </w:rPr>
              <w:t xml:space="preserve">Opis programa (aktivnosti) </w:t>
            </w:r>
          </w:p>
        </w:tc>
        <w:tc>
          <w:tcPr>
            <w:tcW w:w="7073"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Aktivnost A3032-03 Naknade troškova zaposlenima</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A3032-04 Rashodi za materijal i energiju</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A3032-05 Rashodi za usluge</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A3032-06 Ostali rashodi poslovanja</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A3032-07 Financijski rashodi</w:t>
            </w:r>
          </w:p>
          <w:p w:rsidR="00C506D3" w:rsidRPr="00C506D3" w:rsidRDefault="00C506D3" w:rsidP="00C506D3">
            <w:pPr>
              <w:numPr>
                <w:ilvl w:val="0"/>
                <w:numId w:val="8"/>
              </w:numPr>
              <w:suppressAutoHyphens w:val="0"/>
              <w:autoSpaceDN/>
              <w:contextualSpacing/>
              <w:rPr>
                <w:rFonts w:ascii="Times New Roman" w:eastAsiaTheme="minorHAnsi" w:hAnsi="Times New Roman"/>
                <w:sz w:val="24"/>
                <w:szCs w:val="24"/>
              </w:rPr>
            </w:pPr>
            <w:r w:rsidRPr="00C506D3">
              <w:rPr>
                <w:rFonts w:ascii="Times New Roman" w:eastAsiaTheme="minorHAnsi" w:hAnsi="Times New Roman"/>
                <w:sz w:val="24"/>
                <w:szCs w:val="24"/>
              </w:rPr>
              <w:t>Aktivnost A3032-08 Nabavka dugotrajne imovine</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 </w:t>
            </w:r>
          </w:p>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Ciljevi programa</w:t>
            </w:r>
          </w:p>
        </w:tc>
        <w:tc>
          <w:tcPr>
            <w:tcW w:w="7073" w:type="dxa"/>
            <w:shd w:val="clear" w:color="auto" w:fill="DBE5F1" w:themeFill="accent1" w:themeFillTint="33"/>
          </w:tcPr>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Što veći obuhvata djece predškolskim programima </w:t>
            </w:r>
          </w:p>
          <w:p w:rsidR="00C506D3" w:rsidRPr="00C506D3" w:rsidRDefault="00C506D3" w:rsidP="00C506D3">
            <w:pPr>
              <w:numPr>
                <w:ilvl w:val="0"/>
                <w:numId w:val="8"/>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Kvalitetnijeg provođenja programa predškolskog odgoja</w:t>
            </w:r>
          </w:p>
        </w:tc>
      </w:tr>
      <w:tr w:rsidR="00C506D3" w:rsidRPr="00C506D3" w:rsidTr="000C71BF">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Planirana sredstva</w:t>
            </w:r>
          </w:p>
        </w:tc>
        <w:tc>
          <w:tcPr>
            <w:tcW w:w="7073" w:type="dxa"/>
            <w:shd w:val="clear" w:color="auto" w:fill="DBE5F1" w:themeFill="accent1" w:themeFillTint="33"/>
          </w:tcPr>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2025. godina = 92.600,00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2026. godina = 87.700,00 eura</w:t>
            </w:r>
          </w:p>
          <w:p w:rsidR="00C506D3" w:rsidRPr="00C506D3" w:rsidRDefault="00C506D3" w:rsidP="00C506D3">
            <w:pPr>
              <w:numPr>
                <w:ilvl w:val="0"/>
                <w:numId w:val="11"/>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 xml:space="preserve">2027. godina = 87.700,00 eura </w:t>
            </w:r>
          </w:p>
        </w:tc>
      </w:tr>
      <w:tr w:rsidR="00C506D3" w:rsidRPr="00C506D3" w:rsidTr="000C71BF">
        <w:trPr>
          <w:trHeight w:val="695"/>
        </w:trPr>
        <w:tc>
          <w:tcPr>
            <w:tcW w:w="1989" w:type="dxa"/>
            <w:shd w:val="clear" w:color="auto" w:fill="95B3D7" w:themeFill="accent1" w:themeFillTint="99"/>
          </w:tcPr>
          <w:p w:rsidR="00C506D3" w:rsidRPr="00C506D3" w:rsidRDefault="00C506D3" w:rsidP="00C506D3">
            <w:p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Pokazatelj rezultata</w:t>
            </w:r>
          </w:p>
        </w:tc>
        <w:tc>
          <w:tcPr>
            <w:tcW w:w="7073" w:type="dxa"/>
            <w:shd w:val="clear" w:color="auto" w:fill="DBE5F1" w:themeFill="accent1" w:themeFillTint="33"/>
          </w:tcPr>
          <w:p w:rsidR="00C506D3" w:rsidRPr="00C506D3" w:rsidRDefault="00C506D3" w:rsidP="00C506D3">
            <w:pPr>
              <w:numPr>
                <w:ilvl w:val="0"/>
                <w:numId w:val="34"/>
              </w:numPr>
              <w:suppressAutoHyphens w:val="0"/>
              <w:autoSpaceDN/>
              <w:rPr>
                <w:rFonts w:ascii="Times New Roman" w:eastAsiaTheme="minorHAnsi" w:hAnsi="Times New Roman"/>
                <w:sz w:val="24"/>
                <w:szCs w:val="24"/>
              </w:rPr>
            </w:pPr>
            <w:r w:rsidRPr="00C506D3">
              <w:rPr>
                <w:rFonts w:ascii="Times New Roman" w:eastAsiaTheme="minorHAnsi" w:hAnsi="Times New Roman"/>
                <w:sz w:val="24"/>
                <w:szCs w:val="24"/>
              </w:rPr>
              <w:t>Broj upisane djece kroz kvalitetne programe koji se provode u vrtiću</w:t>
            </w:r>
          </w:p>
        </w:tc>
      </w:tr>
    </w:tbl>
    <w:p w:rsidR="00C506D3" w:rsidRPr="00C506D3" w:rsidRDefault="00C506D3" w:rsidP="00C506D3">
      <w:pPr>
        <w:suppressAutoHyphens w:val="0"/>
        <w:autoSpaceDN/>
        <w:spacing w:after="0" w:line="240" w:lineRule="auto"/>
        <w:jc w:val="both"/>
        <w:rPr>
          <w:rFonts w:ascii="Times New Roman" w:eastAsiaTheme="minorHAnsi" w:hAnsi="Times New Roman"/>
          <w:b/>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r w:rsidRPr="00C506D3">
        <w:rPr>
          <w:rFonts w:ascii="Times New Roman" w:eastAsiaTheme="minorHAnsi" w:hAnsi="Times New Roman"/>
          <w:sz w:val="24"/>
          <w:szCs w:val="24"/>
        </w:rPr>
        <w:tab/>
      </w:r>
      <w:r w:rsidRPr="00C506D3">
        <w:rPr>
          <w:rFonts w:ascii="Times New Roman" w:eastAsiaTheme="minorHAnsi" w:hAnsi="Times New Roman"/>
          <w:b/>
          <w:sz w:val="24"/>
          <w:szCs w:val="24"/>
        </w:rPr>
        <w:t xml:space="preserve">Programa 5001 Program naplate naknade za uređenje voda za Hrvatske vode </w:t>
      </w:r>
      <w:r w:rsidRPr="00C506D3">
        <w:rPr>
          <w:rFonts w:ascii="Times New Roman" w:eastAsiaTheme="minorHAnsi" w:hAnsi="Times New Roman"/>
          <w:sz w:val="24"/>
          <w:szCs w:val="24"/>
        </w:rPr>
        <w:t>planiran je u iznosu od 2.164,00 eura a odnosi se na rashode za materija i usluge nastalih prilikom naplate iste.</w:t>
      </w:r>
    </w:p>
    <w:p w:rsidR="00C506D3" w:rsidRPr="00C506D3" w:rsidRDefault="00C506D3" w:rsidP="00C506D3">
      <w:pPr>
        <w:suppressAutoHyphens w:val="0"/>
        <w:autoSpaceDN/>
        <w:spacing w:after="0" w:line="240" w:lineRule="auto"/>
        <w:jc w:val="both"/>
        <w:rPr>
          <w:rFonts w:ascii="Times New Roman" w:eastAsiaTheme="minorHAnsi" w:hAnsi="Times New Roman"/>
          <w:sz w:val="24"/>
          <w:szCs w:val="24"/>
        </w:rPr>
      </w:pPr>
    </w:p>
    <w:p w:rsidR="00F53646" w:rsidRPr="004579F8" w:rsidRDefault="00F53646" w:rsidP="004579F8">
      <w:pPr>
        <w:rPr>
          <w:rFonts w:ascii="Times New Roman" w:hAnsi="Times New Roman"/>
          <w:sz w:val="24"/>
          <w:szCs w:val="24"/>
        </w:rPr>
      </w:pPr>
    </w:p>
    <w:sectPr w:rsidR="00F53646" w:rsidRPr="004579F8" w:rsidSect="00866D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7F" w:rsidRDefault="007C257F" w:rsidP="00652798">
      <w:pPr>
        <w:spacing w:after="0" w:line="240" w:lineRule="auto"/>
      </w:pPr>
      <w:r>
        <w:separator/>
      </w:r>
    </w:p>
  </w:endnote>
  <w:endnote w:type="continuationSeparator" w:id="0">
    <w:p w:rsidR="007C257F" w:rsidRDefault="007C257F" w:rsidP="0065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BF" w:rsidRDefault="000C71BF" w:rsidP="00C5047D">
    <w:pPr>
      <w:pStyle w:val="Podnoj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7F" w:rsidRDefault="007C257F" w:rsidP="00652798">
      <w:pPr>
        <w:spacing w:after="0" w:line="240" w:lineRule="auto"/>
      </w:pPr>
      <w:r>
        <w:separator/>
      </w:r>
    </w:p>
  </w:footnote>
  <w:footnote w:type="continuationSeparator" w:id="0">
    <w:p w:rsidR="007C257F" w:rsidRDefault="007C257F" w:rsidP="0065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541"/>
    <w:multiLevelType w:val="hybridMultilevel"/>
    <w:tmpl w:val="68C4854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484179"/>
    <w:multiLevelType w:val="hybridMultilevel"/>
    <w:tmpl w:val="6E38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2AE6"/>
    <w:multiLevelType w:val="hybridMultilevel"/>
    <w:tmpl w:val="B67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D1473"/>
    <w:multiLevelType w:val="hybridMultilevel"/>
    <w:tmpl w:val="7AD81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2474E"/>
    <w:multiLevelType w:val="hybridMultilevel"/>
    <w:tmpl w:val="51F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B1921"/>
    <w:multiLevelType w:val="hybridMultilevel"/>
    <w:tmpl w:val="70D663A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953F76"/>
    <w:multiLevelType w:val="multilevel"/>
    <w:tmpl w:val="BCF48430"/>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230E18D3"/>
    <w:multiLevelType w:val="hybridMultilevel"/>
    <w:tmpl w:val="0944CA1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79277E"/>
    <w:multiLevelType w:val="hybridMultilevel"/>
    <w:tmpl w:val="6B9E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4A262D"/>
    <w:multiLevelType w:val="hybridMultilevel"/>
    <w:tmpl w:val="A8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152AF"/>
    <w:multiLevelType w:val="hybridMultilevel"/>
    <w:tmpl w:val="A9860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CA15C8"/>
    <w:multiLevelType w:val="hybridMultilevel"/>
    <w:tmpl w:val="23689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01F5D2F"/>
    <w:multiLevelType w:val="hybridMultilevel"/>
    <w:tmpl w:val="4BF4668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746110"/>
    <w:multiLevelType w:val="multilevel"/>
    <w:tmpl w:val="F1CE3216"/>
    <w:lvl w:ilvl="0">
      <w:start w:val="1"/>
      <w:numFmt w:val="decimal"/>
      <w:lvlText w:val="%1."/>
      <w:lvlJc w:val="left"/>
      <w:pPr>
        <w:ind w:left="720" w:hanging="360"/>
      </w:pPr>
    </w:lvl>
    <w:lvl w:ilvl="1">
      <w:start w:val="1"/>
      <w:numFmt w:val="decimal"/>
      <w:lvlText w:val="%1.%2."/>
      <w:lvlJc w:val="left"/>
      <w:pPr>
        <w:ind w:left="644" w:hanging="360"/>
      </w:pPr>
      <w:rPr>
        <w:b/>
        <w:i/>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7156BF2"/>
    <w:multiLevelType w:val="hybridMultilevel"/>
    <w:tmpl w:val="C1FC51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DB18D7"/>
    <w:multiLevelType w:val="hybridMultilevel"/>
    <w:tmpl w:val="949EF7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1524D2"/>
    <w:multiLevelType w:val="hybridMultilevel"/>
    <w:tmpl w:val="7E9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869E7"/>
    <w:multiLevelType w:val="hybridMultilevel"/>
    <w:tmpl w:val="297CB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45538B8"/>
    <w:multiLevelType w:val="hybridMultilevel"/>
    <w:tmpl w:val="A4248FA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2A24F4"/>
    <w:multiLevelType w:val="hybridMultilevel"/>
    <w:tmpl w:val="6DA4AB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C592528"/>
    <w:multiLevelType w:val="hybridMultilevel"/>
    <w:tmpl w:val="D7E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F19"/>
    <w:multiLevelType w:val="hybridMultilevel"/>
    <w:tmpl w:val="80827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3D75EC"/>
    <w:multiLevelType w:val="multilevel"/>
    <w:tmpl w:val="627A62FA"/>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b/>
        <w:i/>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55891E38"/>
    <w:multiLevelType w:val="hybridMultilevel"/>
    <w:tmpl w:val="28884DB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CFB59EB"/>
    <w:multiLevelType w:val="hybridMultilevel"/>
    <w:tmpl w:val="C96830F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03A6000"/>
    <w:multiLevelType w:val="hybridMultilevel"/>
    <w:tmpl w:val="451CB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36376C"/>
    <w:multiLevelType w:val="hybridMultilevel"/>
    <w:tmpl w:val="563E068A"/>
    <w:lvl w:ilvl="0" w:tplc="96C8DC7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0" w15:restartNumberingAfterBreak="0">
    <w:nsid w:val="64D2195D"/>
    <w:multiLevelType w:val="hybridMultilevel"/>
    <w:tmpl w:val="7E4478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60C3885"/>
    <w:multiLevelType w:val="hybridMultilevel"/>
    <w:tmpl w:val="F7449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9E590F"/>
    <w:multiLevelType w:val="hybridMultilevel"/>
    <w:tmpl w:val="F36E792C"/>
    <w:lvl w:ilvl="0" w:tplc="041A0001">
      <w:start w:val="1"/>
      <w:numFmt w:val="bullet"/>
      <w:lvlText w:val=""/>
      <w:lvlJc w:val="left"/>
      <w:pPr>
        <w:ind w:left="785" w:hanging="360"/>
      </w:pPr>
      <w:rPr>
        <w:rFonts w:ascii="Symbol" w:hAnsi="Symbo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33" w15:restartNumberingAfterBreak="0">
    <w:nsid w:val="6BFA1D41"/>
    <w:multiLevelType w:val="hybridMultilevel"/>
    <w:tmpl w:val="DA301D1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7C0F78"/>
    <w:multiLevelType w:val="hybridMultilevel"/>
    <w:tmpl w:val="355A1F6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5DD6642"/>
    <w:multiLevelType w:val="hybridMultilevel"/>
    <w:tmpl w:val="A14A285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74018C"/>
    <w:multiLevelType w:val="hybridMultilevel"/>
    <w:tmpl w:val="5B98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A009C"/>
    <w:multiLevelType w:val="hybridMultilevel"/>
    <w:tmpl w:val="1CF2F5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B4D7A4B"/>
    <w:multiLevelType w:val="hybridMultilevel"/>
    <w:tmpl w:val="E93AFA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C8B3CA6"/>
    <w:multiLevelType w:val="hybridMultilevel"/>
    <w:tmpl w:val="A42EF060"/>
    <w:lvl w:ilvl="0" w:tplc="497C884E">
      <w:start w:val="2"/>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24"/>
  </w:num>
  <w:num w:numId="2">
    <w:abstractNumId w:val="39"/>
  </w:num>
  <w:num w:numId="3">
    <w:abstractNumId w:val="35"/>
  </w:num>
  <w:num w:numId="4">
    <w:abstractNumId w:val="34"/>
  </w:num>
  <w:num w:numId="5">
    <w:abstractNumId w:val="38"/>
  </w:num>
  <w:num w:numId="6">
    <w:abstractNumId w:val="20"/>
  </w:num>
  <w:num w:numId="7">
    <w:abstractNumId w:val="37"/>
  </w:num>
  <w:num w:numId="8">
    <w:abstractNumId w:val="2"/>
  </w:num>
  <w:num w:numId="9">
    <w:abstractNumId w:val="22"/>
  </w:num>
  <w:num w:numId="10">
    <w:abstractNumId w:val="26"/>
  </w:num>
  <w:num w:numId="11">
    <w:abstractNumId w:val="12"/>
  </w:num>
  <w:num w:numId="12">
    <w:abstractNumId w:val="23"/>
  </w:num>
  <w:num w:numId="13">
    <w:abstractNumId w:val="30"/>
  </w:num>
  <w:num w:numId="14">
    <w:abstractNumId w:val="15"/>
  </w:num>
  <w:num w:numId="15">
    <w:abstractNumId w:val="32"/>
  </w:num>
  <w:num w:numId="16">
    <w:abstractNumId w:val="18"/>
  </w:num>
  <w:num w:numId="17">
    <w:abstractNumId w:val="3"/>
  </w:num>
  <w:num w:numId="18">
    <w:abstractNumId w:val="31"/>
  </w:num>
  <w:num w:numId="19">
    <w:abstractNumId w:val="33"/>
  </w:num>
  <w:num w:numId="20">
    <w:abstractNumId w:val="13"/>
  </w:num>
  <w:num w:numId="21">
    <w:abstractNumId w:val="27"/>
  </w:num>
  <w:num w:numId="22">
    <w:abstractNumId w:val="28"/>
  </w:num>
  <w:num w:numId="23">
    <w:abstractNumId w:val="11"/>
  </w:num>
  <w:num w:numId="24">
    <w:abstractNumId w:val="19"/>
  </w:num>
  <w:num w:numId="25">
    <w:abstractNumId w:val="7"/>
  </w:num>
  <w:num w:numId="26">
    <w:abstractNumId w:val="5"/>
  </w:num>
  <w:num w:numId="27">
    <w:abstractNumId w:val="25"/>
  </w:num>
  <w:num w:numId="28">
    <w:abstractNumId w:val="16"/>
  </w:num>
  <w:num w:numId="29">
    <w:abstractNumId w:val="8"/>
  </w:num>
  <w:num w:numId="30">
    <w:abstractNumId w:val="10"/>
  </w:num>
  <w:num w:numId="31">
    <w:abstractNumId w:val="4"/>
  </w:num>
  <w:num w:numId="32">
    <w:abstractNumId w:val="17"/>
  </w:num>
  <w:num w:numId="33">
    <w:abstractNumId w:val="1"/>
  </w:num>
  <w:num w:numId="34">
    <w:abstractNumId w:val="36"/>
  </w:num>
  <w:num w:numId="35">
    <w:abstractNumId w:val="0"/>
  </w:num>
  <w:num w:numId="36">
    <w:abstractNumId w:val="6"/>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1"/>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A4"/>
    <w:rsid w:val="0000655F"/>
    <w:rsid w:val="000163BB"/>
    <w:rsid w:val="00020FAD"/>
    <w:rsid w:val="00021242"/>
    <w:rsid w:val="0002153D"/>
    <w:rsid w:val="00021B3B"/>
    <w:rsid w:val="00022146"/>
    <w:rsid w:val="0002497C"/>
    <w:rsid w:val="00027017"/>
    <w:rsid w:val="00031D8B"/>
    <w:rsid w:val="00032896"/>
    <w:rsid w:val="000506DB"/>
    <w:rsid w:val="00054C95"/>
    <w:rsid w:val="000617B3"/>
    <w:rsid w:val="00067948"/>
    <w:rsid w:val="00077044"/>
    <w:rsid w:val="00077479"/>
    <w:rsid w:val="000777DF"/>
    <w:rsid w:val="00077D8C"/>
    <w:rsid w:val="00083344"/>
    <w:rsid w:val="00085A63"/>
    <w:rsid w:val="00093CE0"/>
    <w:rsid w:val="00094E55"/>
    <w:rsid w:val="00096071"/>
    <w:rsid w:val="00096C52"/>
    <w:rsid w:val="000A03ED"/>
    <w:rsid w:val="000A762A"/>
    <w:rsid w:val="000B506A"/>
    <w:rsid w:val="000B5510"/>
    <w:rsid w:val="000C11BF"/>
    <w:rsid w:val="000C14D0"/>
    <w:rsid w:val="000C2419"/>
    <w:rsid w:val="000C3501"/>
    <w:rsid w:val="000C5F23"/>
    <w:rsid w:val="000C71BF"/>
    <w:rsid w:val="000D1B5F"/>
    <w:rsid w:val="000D34D9"/>
    <w:rsid w:val="000E1428"/>
    <w:rsid w:val="000E3AA0"/>
    <w:rsid w:val="000E608B"/>
    <w:rsid w:val="000E68D6"/>
    <w:rsid w:val="000E6BD0"/>
    <w:rsid w:val="000F3A26"/>
    <w:rsid w:val="000F6431"/>
    <w:rsid w:val="00102F06"/>
    <w:rsid w:val="00104D49"/>
    <w:rsid w:val="00106FD7"/>
    <w:rsid w:val="001078A5"/>
    <w:rsid w:val="00112E8A"/>
    <w:rsid w:val="001154F7"/>
    <w:rsid w:val="001159F6"/>
    <w:rsid w:val="00122C97"/>
    <w:rsid w:val="0012508A"/>
    <w:rsid w:val="0012659E"/>
    <w:rsid w:val="00126C8F"/>
    <w:rsid w:val="00134170"/>
    <w:rsid w:val="00137431"/>
    <w:rsid w:val="00137BE6"/>
    <w:rsid w:val="001410E8"/>
    <w:rsid w:val="00141564"/>
    <w:rsid w:val="00142B18"/>
    <w:rsid w:val="00142FE9"/>
    <w:rsid w:val="0014401E"/>
    <w:rsid w:val="0015519E"/>
    <w:rsid w:val="00157EA1"/>
    <w:rsid w:val="00160320"/>
    <w:rsid w:val="00170343"/>
    <w:rsid w:val="001706F9"/>
    <w:rsid w:val="00180916"/>
    <w:rsid w:val="0018256E"/>
    <w:rsid w:val="00187B14"/>
    <w:rsid w:val="00187CDD"/>
    <w:rsid w:val="00192210"/>
    <w:rsid w:val="00192722"/>
    <w:rsid w:val="00192A40"/>
    <w:rsid w:val="00197287"/>
    <w:rsid w:val="001A5A10"/>
    <w:rsid w:val="001B324C"/>
    <w:rsid w:val="001B3896"/>
    <w:rsid w:val="001B4471"/>
    <w:rsid w:val="001B6ECF"/>
    <w:rsid w:val="001B7060"/>
    <w:rsid w:val="001B73AF"/>
    <w:rsid w:val="001C129F"/>
    <w:rsid w:val="001C1532"/>
    <w:rsid w:val="001C1E2F"/>
    <w:rsid w:val="001C25E2"/>
    <w:rsid w:val="001C4BDA"/>
    <w:rsid w:val="001D082F"/>
    <w:rsid w:val="001D3D8B"/>
    <w:rsid w:val="001D504E"/>
    <w:rsid w:val="001E1386"/>
    <w:rsid w:val="001E2D9E"/>
    <w:rsid w:val="001E363C"/>
    <w:rsid w:val="001E6841"/>
    <w:rsid w:val="001F3D47"/>
    <w:rsid w:val="001F5380"/>
    <w:rsid w:val="001F53E6"/>
    <w:rsid w:val="00200FC7"/>
    <w:rsid w:val="00202110"/>
    <w:rsid w:val="00215A99"/>
    <w:rsid w:val="0022041E"/>
    <w:rsid w:val="0022587D"/>
    <w:rsid w:val="00232614"/>
    <w:rsid w:val="00232E2F"/>
    <w:rsid w:val="0023711B"/>
    <w:rsid w:val="00241304"/>
    <w:rsid w:val="002423D2"/>
    <w:rsid w:val="0024525E"/>
    <w:rsid w:val="002502A2"/>
    <w:rsid w:val="00256753"/>
    <w:rsid w:val="00260C42"/>
    <w:rsid w:val="00263F20"/>
    <w:rsid w:val="00265418"/>
    <w:rsid w:val="00265814"/>
    <w:rsid w:val="002667B8"/>
    <w:rsid w:val="002667F0"/>
    <w:rsid w:val="00281328"/>
    <w:rsid w:val="0028490B"/>
    <w:rsid w:val="00284CAE"/>
    <w:rsid w:val="00290BEA"/>
    <w:rsid w:val="002927DF"/>
    <w:rsid w:val="002A5679"/>
    <w:rsid w:val="002A72AA"/>
    <w:rsid w:val="002B21A5"/>
    <w:rsid w:val="002B21B1"/>
    <w:rsid w:val="002B2853"/>
    <w:rsid w:val="002B3C1A"/>
    <w:rsid w:val="002B3CC5"/>
    <w:rsid w:val="002C1C2A"/>
    <w:rsid w:val="002C584F"/>
    <w:rsid w:val="002C5EBA"/>
    <w:rsid w:val="002C7563"/>
    <w:rsid w:val="002D04D1"/>
    <w:rsid w:val="002D5511"/>
    <w:rsid w:val="002D6EF5"/>
    <w:rsid w:val="002E2515"/>
    <w:rsid w:val="002E69D2"/>
    <w:rsid w:val="002E7FF0"/>
    <w:rsid w:val="002F1BA4"/>
    <w:rsid w:val="002F1D70"/>
    <w:rsid w:val="00302AE4"/>
    <w:rsid w:val="00303930"/>
    <w:rsid w:val="003046DE"/>
    <w:rsid w:val="003061D9"/>
    <w:rsid w:val="003076B1"/>
    <w:rsid w:val="003077F4"/>
    <w:rsid w:val="00314C45"/>
    <w:rsid w:val="0031506F"/>
    <w:rsid w:val="003156C5"/>
    <w:rsid w:val="003227E6"/>
    <w:rsid w:val="00323CBD"/>
    <w:rsid w:val="00324B5A"/>
    <w:rsid w:val="00324C87"/>
    <w:rsid w:val="00324D53"/>
    <w:rsid w:val="00331759"/>
    <w:rsid w:val="003325DD"/>
    <w:rsid w:val="003502DF"/>
    <w:rsid w:val="0035577F"/>
    <w:rsid w:val="00355B7E"/>
    <w:rsid w:val="003621B6"/>
    <w:rsid w:val="00367E81"/>
    <w:rsid w:val="0037106E"/>
    <w:rsid w:val="00376CC4"/>
    <w:rsid w:val="00381402"/>
    <w:rsid w:val="00384A31"/>
    <w:rsid w:val="003874D0"/>
    <w:rsid w:val="0038776D"/>
    <w:rsid w:val="00387F37"/>
    <w:rsid w:val="003900A4"/>
    <w:rsid w:val="00390C20"/>
    <w:rsid w:val="00393E5C"/>
    <w:rsid w:val="003A18DC"/>
    <w:rsid w:val="003A34EE"/>
    <w:rsid w:val="003A6612"/>
    <w:rsid w:val="003B0AEF"/>
    <w:rsid w:val="003B0FE5"/>
    <w:rsid w:val="003B3FDF"/>
    <w:rsid w:val="003C3207"/>
    <w:rsid w:val="003C558E"/>
    <w:rsid w:val="003D3BD2"/>
    <w:rsid w:val="003F0266"/>
    <w:rsid w:val="003F186B"/>
    <w:rsid w:val="003F6324"/>
    <w:rsid w:val="003F7E77"/>
    <w:rsid w:val="0040097E"/>
    <w:rsid w:val="004140FE"/>
    <w:rsid w:val="004153DE"/>
    <w:rsid w:val="00415C9A"/>
    <w:rsid w:val="00416142"/>
    <w:rsid w:val="0042793E"/>
    <w:rsid w:val="00427F82"/>
    <w:rsid w:val="00430957"/>
    <w:rsid w:val="00431B84"/>
    <w:rsid w:val="00434A94"/>
    <w:rsid w:val="00434C2C"/>
    <w:rsid w:val="00434CDB"/>
    <w:rsid w:val="00436865"/>
    <w:rsid w:val="00437B8C"/>
    <w:rsid w:val="00441DF8"/>
    <w:rsid w:val="00442B67"/>
    <w:rsid w:val="00445259"/>
    <w:rsid w:val="00446433"/>
    <w:rsid w:val="00453490"/>
    <w:rsid w:val="00454FF4"/>
    <w:rsid w:val="00456700"/>
    <w:rsid w:val="004579F8"/>
    <w:rsid w:val="00460537"/>
    <w:rsid w:val="004625E1"/>
    <w:rsid w:val="0047020D"/>
    <w:rsid w:val="00471465"/>
    <w:rsid w:val="00473FFC"/>
    <w:rsid w:val="0047450F"/>
    <w:rsid w:val="00486B49"/>
    <w:rsid w:val="00487A98"/>
    <w:rsid w:val="00492827"/>
    <w:rsid w:val="00494D67"/>
    <w:rsid w:val="00497A39"/>
    <w:rsid w:val="004A3065"/>
    <w:rsid w:val="004A3578"/>
    <w:rsid w:val="004A4AB6"/>
    <w:rsid w:val="004A75FF"/>
    <w:rsid w:val="004A7E1B"/>
    <w:rsid w:val="004B10D6"/>
    <w:rsid w:val="004C0115"/>
    <w:rsid w:val="004C0778"/>
    <w:rsid w:val="004C0AFE"/>
    <w:rsid w:val="004C32A4"/>
    <w:rsid w:val="004C348F"/>
    <w:rsid w:val="004C7310"/>
    <w:rsid w:val="004D5769"/>
    <w:rsid w:val="004D7428"/>
    <w:rsid w:val="004E17B3"/>
    <w:rsid w:val="004E4AC9"/>
    <w:rsid w:val="004E5701"/>
    <w:rsid w:val="004E634B"/>
    <w:rsid w:val="004F5823"/>
    <w:rsid w:val="004F6F37"/>
    <w:rsid w:val="005001A1"/>
    <w:rsid w:val="005038AA"/>
    <w:rsid w:val="00504AB8"/>
    <w:rsid w:val="00505068"/>
    <w:rsid w:val="00507671"/>
    <w:rsid w:val="00513E2A"/>
    <w:rsid w:val="00514697"/>
    <w:rsid w:val="0051541D"/>
    <w:rsid w:val="005162FC"/>
    <w:rsid w:val="00521E5D"/>
    <w:rsid w:val="00523939"/>
    <w:rsid w:val="00523981"/>
    <w:rsid w:val="00524A6E"/>
    <w:rsid w:val="005312A9"/>
    <w:rsid w:val="00533A8A"/>
    <w:rsid w:val="00540F1B"/>
    <w:rsid w:val="00541DC1"/>
    <w:rsid w:val="00542612"/>
    <w:rsid w:val="005443B6"/>
    <w:rsid w:val="00550024"/>
    <w:rsid w:val="00550A43"/>
    <w:rsid w:val="0055269D"/>
    <w:rsid w:val="005549B6"/>
    <w:rsid w:val="005571C9"/>
    <w:rsid w:val="005611B4"/>
    <w:rsid w:val="005638B0"/>
    <w:rsid w:val="00567278"/>
    <w:rsid w:val="00574366"/>
    <w:rsid w:val="00584005"/>
    <w:rsid w:val="00584571"/>
    <w:rsid w:val="00585773"/>
    <w:rsid w:val="005901EE"/>
    <w:rsid w:val="00592FAB"/>
    <w:rsid w:val="005938D2"/>
    <w:rsid w:val="005A3A72"/>
    <w:rsid w:val="005B111E"/>
    <w:rsid w:val="005B40D8"/>
    <w:rsid w:val="005C215A"/>
    <w:rsid w:val="005C262C"/>
    <w:rsid w:val="005C5DEB"/>
    <w:rsid w:val="005C7702"/>
    <w:rsid w:val="005D611B"/>
    <w:rsid w:val="005D71E4"/>
    <w:rsid w:val="005D74D4"/>
    <w:rsid w:val="005E22F4"/>
    <w:rsid w:val="005E503D"/>
    <w:rsid w:val="005E7087"/>
    <w:rsid w:val="006060E5"/>
    <w:rsid w:val="00617A48"/>
    <w:rsid w:val="00621A84"/>
    <w:rsid w:val="00621EA5"/>
    <w:rsid w:val="00621FEF"/>
    <w:rsid w:val="0062446C"/>
    <w:rsid w:val="006250B9"/>
    <w:rsid w:val="00626D61"/>
    <w:rsid w:val="00627374"/>
    <w:rsid w:val="00634307"/>
    <w:rsid w:val="006352EB"/>
    <w:rsid w:val="00636A20"/>
    <w:rsid w:val="00637966"/>
    <w:rsid w:val="0064037D"/>
    <w:rsid w:val="00644AD1"/>
    <w:rsid w:val="00652798"/>
    <w:rsid w:val="00655408"/>
    <w:rsid w:val="00656B8F"/>
    <w:rsid w:val="00656D9E"/>
    <w:rsid w:val="006670AF"/>
    <w:rsid w:val="0067421B"/>
    <w:rsid w:val="00682727"/>
    <w:rsid w:val="0069346A"/>
    <w:rsid w:val="00697BB5"/>
    <w:rsid w:val="006A2623"/>
    <w:rsid w:val="006A3EDB"/>
    <w:rsid w:val="006B0A1B"/>
    <w:rsid w:val="006B22B1"/>
    <w:rsid w:val="006B6E40"/>
    <w:rsid w:val="006C1173"/>
    <w:rsid w:val="006C46D1"/>
    <w:rsid w:val="006C7061"/>
    <w:rsid w:val="006C7662"/>
    <w:rsid w:val="006C7E6A"/>
    <w:rsid w:val="006D117E"/>
    <w:rsid w:val="006E1A35"/>
    <w:rsid w:val="006E7922"/>
    <w:rsid w:val="006E7F3A"/>
    <w:rsid w:val="006F2924"/>
    <w:rsid w:val="006F333A"/>
    <w:rsid w:val="007120C2"/>
    <w:rsid w:val="007127E0"/>
    <w:rsid w:val="00713410"/>
    <w:rsid w:val="0071419F"/>
    <w:rsid w:val="00714D91"/>
    <w:rsid w:val="00714E09"/>
    <w:rsid w:val="00720A09"/>
    <w:rsid w:val="00725F44"/>
    <w:rsid w:val="0072639E"/>
    <w:rsid w:val="00727991"/>
    <w:rsid w:val="007303C6"/>
    <w:rsid w:val="00730D7D"/>
    <w:rsid w:val="007317F5"/>
    <w:rsid w:val="007331EE"/>
    <w:rsid w:val="0073439F"/>
    <w:rsid w:val="00736BF4"/>
    <w:rsid w:val="007456AB"/>
    <w:rsid w:val="00746EBE"/>
    <w:rsid w:val="007677FF"/>
    <w:rsid w:val="00767BE7"/>
    <w:rsid w:val="00770D06"/>
    <w:rsid w:val="007731C3"/>
    <w:rsid w:val="0078376D"/>
    <w:rsid w:val="00784C64"/>
    <w:rsid w:val="00787414"/>
    <w:rsid w:val="00790BBD"/>
    <w:rsid w:val="007954EB"/>
    <w:rsid w:val="0079636B"/>
    <w:rsid w:val="00796B74"/>
    <w:rsid w:val="007A074A"/>
    <w:rsid w:val="007A4F9F"/>
    <w:rsid w:val="007A5F2C"/>
    <w:rsid w:val="007B1022"/>
    <w:rsid w:val="007B2A72"/>
    <w:rsid w:val="007B374C"/>
    <w:rsid w:val="007B3B1C"/>
    <w:rsid w:val="007B3CFD"/>
    <w:rsid w:val="007B6D94"/>
    <w:rsid w:val="007B7BA3"/>
    <w:rsid w:val="007C00EB"/>
    <w:rsid w:val="007C069D"/>
    <w:rsid w:val="007C23AD"/>
    <w:rsid w:val="007C257F"/>
    <w:rsid w:val="007C3AA9"/>
    <w:rsid w:val="007D52BA"/>
    <w:rsid w:val="007E063A"/>
    <w:rsid w:val="007E14F5"/>
    <w:rsid w:val="007E4D18"/>
    <w:rsid w:val="007E68F9"/>
    <w:rsid w:val="007E7159"/>
    <w:rsid w:val="007F0412"/>
    <w:rsid w:val="007F0FBB"/>
    <w:rsid w:val="007F4D16"/>
    <w:rsid w:val="008003A9"/>
    <w:rsid w:val="00801855"/>
    <w:rsid w:val="00801B84"/>
    <w:rsid w:val="0080422F"/>
    <w:rsid w:val="00806C33"/>
    <w:rsid w:val="00807A56"/>
    <w:rsid w:val="008132C4"/>
    <w:rsid w:val="00822042"/>
    <w:rsid w:val="00822552"/>
    <w:rsid w:val="008229D9"/>
    <w:rsid w:val="00827062"/>
    <w:rsid w:val="0085019C"/>
    <w:rsid w:val="00852B47"/>
    <w:rsid w:val="008551C1"/>
    <w:rsid w:val="00856F1F"/>
    <w:rsid w:val="00857869"/>
    <w:rsid w:val="00857DF1"/>
    <w:rsid w:val="00860928"/>
    <w:rsid w:val="00861BCE"/>
    <w:rsid w:val="00864735"/>
    <w:rsid w:val="00864ABB"/>
    <w:rsid w:val="008661E8"/>
    <w:rsid w:val="00866D18"/>
    <w:rsid w:val="00866EA5"/>
    <w:rsid w:val="008728A2"/>
    <w:rsid w:val="00872DD1"/>
    <w:rsid w:val="008751D0"/>
    <w:rsid w:val="00875584"/>
    <w:rsid w:val="00876747"/>
    <w:rsid w:val="00882AA4"/>
    <w:rsid w:val="00884F28"/>
    <w:rsid w:val="0089079D"/>
    <w:rsid w:val="00890ABF"/>
    <w:rsid w:val="008910ED"/>
    <w:rsid w:val="0089720B"/>
    <w:rsid w:val="008A3D5C"/>
    <w:rsid w:val="008A4603"/>
    <w:rsid w:val="008A5649"/>
    <w:rsid w:val="008B3D1D"/>
    <w:rsid w:val="008B44A5"/>
    <w:rsid w:val="008B58E0"/>
    <w:rsid w:val="008B5A81"/>
    <w:rsid w:val="008C1C5C"/>
    <w:rsid w:val="008C24CE"/>
    <w:rsid w:val="008C4466"/>
    <w:rsid w:val="008C4E92"/>
    <w:rsid w:val="008C5D05"/>
    <w:rsid w:val="008C656A"/>
    <w:rsid w:val="008C7588"/>
    <w:rsid w:val="008D1AB7"/>
    <w:rsid w:val="008D3BF5"/>
    <w:rsid w:val="008D5418"/>
    <w:rsid w:val="008E175E"/>
    <w:rsid w:val="008E6D73"/>
    <w:rsid w:val="008F39B7"/>
    <w:rsid w:val="008F3CFF"/>
    <w:rsid w:val="008F7D55"/>
    <w:rsid w:val="009016F9"/>
    <w:rsid w:val="00901ACB"/>
    <w:rsid w:val="00907B8C"/>
    <w:rsid w:val="00907BBC"/>
    <w:rsid w:val="00911CA0"/>
    <w:rsid w:val="00914339"/>
    <w:rsid w:val="00915EB5"/>
    <w:rsid w:val="00921863"/>
    <w:rsid w:val="0092439E"/>
    <w:rsid w:val="0092472B"/>
    <w:rsid w:val="00933653"/>
    <w:rsid w:val="00951A03"/>
    <w:rsid w:val="00951A10"/>
    <w:rsid w:val="00951C8B"/>
    <w:rsid w:val="009520A0"/>
    <w:rsid w:val="009525FB"/>
    <w:rsid w:val="00952D71"/>
    <w:rsid w:val="00954285"/>
    <w:rsid w:val="009571D4"/>
    <w:rsid w:val="009628A9"/>
    <w:rsid w:val="0096324A"/>
    <w:rsid w:val="009632C3"/>
    <w:rsid w:val="00965035"/>
    <w:rsid w:val="00966830"/>
    <w:rsid w:val="009670BA"/>
    <w:rsid w:val="00974A10"/>
    <w:rsid w:val="00974DAB"/>
    <w:rsid w:val="00977DFA"/>
    <w:rsid w:val="00992A5D"/>
    <w:rsid w:val="00993F2A"/>
    <w:rsid w:val="00995C57"/>
    <w:rsid w:val="009966ED"/>
    <w:rsid w:val="009A044C"/>
    <w:rsid w:val="009A0645"/>
    <w:rsid w:val="009A0945"/>
    <w:rsid w:val="009A1ADB"/>
    <w:rsid w:val="009A5CB4"/>
    <w:rsid w:val="009B249F"/>
    <w:rsid w:val="009B7EA1"/>
    <w:rsid w:val="009C00D2"/>
    <w:rsid w:val="009C54EF"/>
    <w:rsid w:val="009C5DD0"/>
    <w:rsid w:val="009D1FF1"/>
    <w:rsid w:val="009D5BEE"/>
    <w:rsid w:val="009D74DF"/>
    <w:rsid w:val="009D7D80"/>
    <w:rsid w:val="009E5293"/>
    <w:rsid w:val="009E758E"/>
    <w:rsid w:val="009F1D42"/>
    <w:rsid w:val="009F59B7"/>
    <w:rsid w:val="009F6082"/>
    <w:rsid w:val="00A001BB"/>
    <w:rsid w:val="00A07B13"/>
    <w:rsid w:val="00A115F6"/>
    <w:rsid w:val="00A13C02"/>
    <w:rsid w:val="00A14284"/>
    <w:rsid w:val="00A14819"/>
    <w:rsid w:val="00A17740"/>
    <w:rsid w:val="00A2754D"/>
    <w:rsid w:val="00A2757C"/>
    <w:rsid w:val="00A320D3"/>
    <w:rsid w:val="00A33599"/>
    <w:rsid w:val="00A4031D"/>
    <w:rsid w:val="00A52356"/>
    <w:rsid w:val="00A65CE7"/>
    <w:rsid w:val="00A6764D"/>
    <w:rsid w:val="00A72DB1"/>
    <w:rsid w:val="00A86CBB"/>
    <w:rsid w:val="00A934B4"/>
    <w:rsid w:val="00A97842"/>
    <w:rsid w:val="00AA0F08"/>
    <w:rsid w:val="00AA16B1"/>
    <w:rsid w:val="00AA2243"/>
    <w:rsid w:val="00AA511D"/>
    <w:rsid w:val="00AA6ED7"/>
    <w:rsid w:val="00AA7A50"/>
    <w:rsid w:val="00AB1355"/>
    <w:rsid w:val="00AB1912"/>
    <w:rsid w:val="00AB2C5D"/>
    <w:rsid w:val="00AB2D53"/>
    <w:rsid w:val="00AB3930"/>
    <w:rsid w:val="00AB44FB"/>
    <w:rsid w:val="00AC201F"/>
    <w:rsid w:val="00AC2D6A"/>
    <w:rsid w:val="00AC453C"/>
    <w:rsid w:val="00AC567F"/>
    <w:rsid w:val="00AC5D66"/>
    <w:rsid w:val="00AC6BCB"/>
    <w:rsid w:val="00AD2D25"/>
    <w:rsid w:val="00AD527E"/>
    <w:rsid w:val="00AD5E0C"/>
    <w:rsid w:val="00AD7534"/>
    <w:rsid w:val="00AD7F16"/>
    <w:rsid w:val="00AE1044"/>
    <w:rsid w:val="00AE4484"/>
    <w:rsid w:val="00AE52A3"/>
    <w:rsid w:val="00AE56B4"/>
    <w:rsid w:val="00AF020C"/>
    <w:rsid w:val="00AF0DE1"/>
    <w:rsid w:val="00AF5F0A"/>
    <w:rsid w:val="00AF7169"/>
    <w:rsid w:val="00AF7406"/>
    <w:rsid w:val="00B20EA0"/>
    <w:rsid w:val="00B46942"/>
    <w:rsid w:val="00B50BA5"/>
    <w:rsid w:val="00B527CC"/>
    <w:rsid w:val="00B546E4"/>
    <w:rsid w:val="00B803CD"/>
    <w:rsid w:val="00B815B8"/>
    <w:rsid w:val="00B83BE1"/>
    <w:rsid w:val="00B868C8"/>
    <w:rsid w:val="00B87FC6"/>
    <w:rsid w:val="00B90122"/>
    <w:rsid w:val="00B907DE"/>
    <w:rsid w:val="00B93959"/>
    <w:rsid w:val="00BA11B5"/>
    <w:rsid w:val="00BA7627"/>
    <w:rsid w:val="00BB0F73"/>
    <w:rsid w:val="00BB2892"/>
    <w:rsid w:val="00BB5C29"/>
    <w:rsid w:val="00BB5ED8"/>
    <w:rsid w:val="00BB738A"/>
    <w:rsid w:val="00BC0AF1"/>
    <w:rsid w:val="00BC288B"/>
    <w:rsid w:val="00BC4330"/>
    <w:rsid w:val="00BC68FA"/>
    <w:rsid w:val="00BC79EB"/>
    <w:rsid w:val="00BD462D"/>
    <w:rsid w:val="00BD48B6"/>
    <w:rsid w:val="00BE045C"/>
    <w:rsid w:val="00BE3490"/>
    <w:rsid w:val="00BF2F08"/>
    <w:rsid w:val="00BF4C0A"/>
    <w:rsid w:val="00BF503C"/>
    <w:rsid w:val="00C06241"/>
    <w:rsid w:val="00C1141E"/>
    <w:rsid w:val="00C13BF2"/>
    <w:rsid w:val="00C14278"/>
    <w:rsid w:val="00C15C41"/>
    <w:rsid w:val="00C2579F"/>
    <w:rsid w:val="00C32146"/>
    <w:rsid w:val="00C33EAD"/>
    <w:rsid w:val="00C348B5"/>
    <w:rsid w:val="00C46696"/>
    <w:rsid w:val="00C46A9C"/>
    <w:rsid w:val="00C5047D"/>
    <w:rsid w:val="00C506D3"/>
    <w:rsid w:val="00C51A05"/>
    <w:rsid w:val="00C52FB0"/>
    <w:rsid w:val="00C5442E"/>
    <w:rsid w:val="00C62284"/>
    <w:rsid w:val="00C62B60"/>
    <w:rsid w:val="00C6472B"/>
    <w:rsid w:val="00C719C7"/>
    <w:rsid w:val="00C74154"/>
    <w:rsid w:val="00C817EE"/>
    <w:rsid w:val="00C82C28"/>
    <w:rsid w:val="00C8412F"/>
    <w:rsid w:val="00C9028F"/>
    <w:rsid w:val="00C91A49"/>
    <w:rsid w:val="00C97758"/>
    <w:rsid w:val="00C97873"/>
    <w:rsid w:val="00CA0E6F"/>
    <w:rsid w:val="00CA4440"/>
    <w:rsid w:val="00CA6860"/>
    <w:rsid w:val="00CB0B11"/>
    <w:rsid w:val="00CB2E77"/>
    <w:rsid w:val="00CB350A"/>
    <w:rsid w:val="00CC14B3"/>
    <w:rsid w:val="00CC1B6A"/>
    <w:rsid w:val="00CC4276"/>
    <w:rsid w:val="00CC4C2A"/>
    <w:rsid w:val="00CE0414"/>
    <w:rsid w:val="00CE06DA"/>
    <w:rsid w:val="00CE1461"/>
    <w:rsid w:val="00CE214C"/>
    <w:rsid w:val="00CF2ED6"/>
    <w:rsid w:val="00CF3305"/>
    <w:rsid w:val="00CF404A"/>
    <w:rsid w:val="00CF631D"/>
    <w:rsid w:val="00D027F4"/>
    <w:rsid w:val="00D07275"/>
    <w:rsid w:val="00D10D13"/>
    <w:rsid w:val="00D1522E"/>
    <w:rsid w:val="00D20DF6"/>
    <w:rsid w:val="00D21752"/>
    <w:rsid w:val="00D23E00"/>
    <w:rsid w:val="00D24F42"/>
    <w:rsid w:val="00D3184D"/>
    <w:rsid w:val="00D31FA2"/>
    <w:rsid w:val="00D322B0"/>
    <w:rsid w:val="00D324C6"/>
    <w:rsid w:val="00D37314"/>
    <w:rsid w:val="00D40C78"/>
    <w:rsid w:val="00D415BD"/>
    <w:rsid w:val="00D43339"/>
    <w:rsid w:val="00D44718"/>
    <w:rsid w:val="00D45E54"/>
    <w:rsid w:val="00D62D3D"/>
    <w:rsid w:val="00D65059"/>
    <w:rsid w:val="00D67F6A"/>
    <w:rsid w:val="00D800C5"/>
    <w:rsid w:val="00D94F68"/>
    <w:rsid w:val="00DA17E7"/>
    <w:rsid w:val="00DA1A08"/>
    <w:rsid w:val="00DA1E62"/>
    <w:rsid w:val="00DA2EE0"/>
    <w:rsid w:val="00DA5044"/>
    <w:rsid w:val="00DA59D2"/>
    <w:rsid w:val="00DA64E4"/>
    <w:rsid w:val="00DA65F0"/>
    <w:rsid w:val="00DA7303"/>
    <w:rsid w:val="00DB358F"/>
    <w:rsid w:val="00DB50FB"/>
    <w:rsid w:val="00DC106F"/>
    <w:rsid w:val="00DC2A8D"/>
    <w:rsid w:val="00DC4EE9"/>
    <w:rsid w:val="00DC6243"/>
    <w:rsid w:val="00DD04C6"/>
    <w:rsid w:val="00DD2B53"/>
    <w:rsid w:val="00DD46F9"/>
    <w:rsid w:val="00DD4D47"/>
    <w:rsid w:val="00DE0657"/>
    <w:rsid w:val="00DF514E"/>
    <w:rsid w:val="00E009A4"/>
    <w:rsid w:val="00E04A7A"/>
    <w:rsid w:val="00E07D77"/>
    <w:rsid w:val="00E10549"/>
    <w:rsid w:val="00E1208D"/>
    <w:rsid w:val="00E262C7"/>
    <w:rsid w:val="00E32201"/>
    <w:rsid w:val="00E3703F"/>
    <w:rsid w:val="00E40FDE"/>
    <w:rsid w:val="00E4402E"/>
    <w:rsid w:val="00E466B5"/>
    <w:rsid w:val="00E50947"/>
    <w:rsid w:val="00E50F72"/>
    <w:rsid w:val="00E52B63"/>
    <w:rsid w:val="00E53B5D"/>
    <w:rsid w:val="00E55C75"/>
    <w:rsid w:val="00E7168D"/>
    <w:rsid w:val="00E73998"/>
    <w:rsid w:val="00E84D2B"/>
    <w:rsid w:val="00E85AA4"/>
    <w:rsid w:val="00E90BAB"/>
    <w:rsid w:val="00E92F7B"/>
    <w:rsid w:val="00EA032D"/>
    <w:rsid w:val="00EA0D52"/>
    <w:rsid w:val="00EA122C"/>
    <w:rsid w:val="00EA33F0"/>
    <w:rsid w:val="00EA4834"/>
    <w:rsid w:val="00EA5BBA"/>
    <w:rsid w:val="00EA775D"/>
    <w:rsid w:val="00EB004C"/>
    <w:rsid w:val="00EB743E"/>
    <w:rsid w:val="00EC03F1"/>
    <w:rsid w:val="00EC1CC1"/>
    <w:rsid w:val="00EC2C2F"/>
    <w:rsid w:val="00ED1932"/>
    <w:rsid w:val="00ED615B"/>
    <w:rsid w:val="00ED6597"/>
    <w:rsid w:val="00ED7685"/>
    <w:rsid w:val="00ED76EF"/>
    <w:rsid w:val="00EF1DF9"/>
    <w:rsid w:val="00EF6CE2"/>
    <w:rsid w:val="00F0468E"/>
    <w:rsid w:val="00F13ED8"/>
    <w:rsid w:val="00F169AC"/>
    <w:rsid w:val="00F17CA8"/>
    <w:rsid w:val="00F21506"/>
    <w:rsid w:val="00F30BF4"/>
    <w:rsid w:val="00F33723"/>
    <w:rsid w:val="00F36BFF"/>
    <w:rsid w:val="00F3770D"/>
    <w:rsid w:val="00F474CB"/>
    <w:rsid w:val="00F53646"/>
    <w:rsid w:val="00F55563"/>
    <w:rsid w:val="00F56908"/>
    <w:rsid w:val="00F64524"/>
    <w:rsid w:val="00F71F7B"/>
    <w:rsid w:val="00F72177"/>
    <w:rsid w:val="00F737ED"/>
    <w:rsid w:val="00F744A0"/>
    <w:rsid w:val="00F85A17"/>
    <w:rsid w:val="00F85A9A"/>
    <w:rsid w:val="00F97844"/>
    <w:rsid w:val="00FA1475"/>
    <w:rsid w:val="00FA19C9"/>
    <w:rsid w:val="00FA2AC9"/>
    <w:rsid w:val="00FA4B62"/>
    <w:rsid w:val="00FA5924"/>
    <w:rsid w:val="00FA6852"/>
    <w:rsid w:val="00FB7C16"/>
    <w:rsid w:val="00FD12DD"/>
    <w:rsid w:val="00FD6129"/>
    <w:rsid w:val="00FD700A"/>
    <w:rsid w:val="00FE18AC"/>
    <w:rsid w:val="00FE2FFA"/>
    <w:rsid w:val="00FE3270"/>
    <w:rsid w:val="00FE37FA"/>
    <w:rsid w:val="00FE47BB"/>
    <w:rsid w:val="00FF1CFE"/>
    <w:rsid w:val="00FF33AC"/>
    <w:rsid w:val="00FF715A"/>
    <w:rsid w:val="00FF7A84"/>
    <w:rsid w:val="00FF7F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5371"/>
  <w15:docId w15:val="{A6A4BADA-9B8A-4626-986E-752DD849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A4"/>
    <w:pPr>
      <w:suppressAutoHyphens/>
      <w:autoSpaceDN w:val="0"/>
    </w:pPr>
    <w:rPr>
      <w:rFonts w:ascii="Calibri" w:eastAsia="Calibri" w:hAnsi="Calibri" w:cs="Times New Roman"/>
    </w:rPr>
  </w:style>
  <w:style w:type="paragraph" w:styleId="Naslov1">
    <w:name w:val="heading 1"/>
    <w:basedOn w:val="Normal"/>
    <w:next w:val="Normal"/>
    <w:link w:val="Naslov1Char"/>
    <w:uiPriority w:val="9"/>
    <w:qFormat/>
    <w:rsid w:val="008B3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009A4"/>
    <w:pPr>
      <w:spacing w:after="0" w:line="240" w:lineRule="auto"/>
    </w:pPr>
  </w:style>
  <w:style w:type="paragraph" w:styleId="Odlomakpopisa">
    <w:name w:val="List Paragraph"/>
    <w:basedOn w:val="Normal"/>
    <w:uiPriority w:val="34"/>
    <w:qFormat/>
    <w:rsid w:val="004579F8"/>
    <w:pPr>
      <w:ind w:left="720"/>
      <w:contextualSpacing/>
    </w:pPr>
  </w:style>
  <w:style w:type="character" w:customStyle="1" w:styleId="Naslov1Char">
    <w:name w:val="Naslov 1 Char"/>
    <w:basedOn w:val="Zadanifontodlomka"/>
    <w:link w:val="Naslov1"/>
    <w:uiPriority w:val="9"/>
    <w:rsid w:val="008B3D1D"/>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uiPriority w:val="39"/>
    <w:rsid w:val="0008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527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2798"/>
    <w:rPr>
      <w:rFonts w:ascii="Calibri" w:eastAsia="Calibri" w:hAnsi="Calibri" w:cs="Times New Roman"/>
    </w:rPr>
  </w:style>
  <w:style w:type="paragraph" w:styleId="Podnoje">
    <w:name w:val="footer"/>
    <w:basedOn w:val="Normal"/>
    <w:link w:val="PodnojeChar"/>
    <w:uiPriority w:val="99"/>
    <w:unhideWhenUsed/>
    <w:rsid w:val="006527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2798"/>
    <w:rPr>
      <w:rFonts w:ascii="Calibri" w:eastAsia="Calibri" w:hAnsi="Calibri" w:cs="Times New Roman"/>
    </w:rPr>
  </w:style>
  <w:style w:type="paragraph" w:styleId="Tekstbalonia">
    <w:name w:val="Balloon Text"/>
    <w:basedOn w:val="Normal"/>
    <w:link w:val="TekstbaloniaChar"/>
    <w:uiPriority w:val="99"/>
    <w:semiHidden/>
    <w:unhideWhenUsed/>
    <w:rsid w:val="00CF2E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2ED6"/>
    <w:rPr>
      <w:rFonts w:ascii="Tahoma" w:eastAsia="Calibri" w:hAnsi="Tahoma" w:cs="Tahoma"/>
      <w:sz w:val="16"/>
      <w:szCs w:val="16"/>
    </w:rPr>
  </w:style>
  <w:style w:type="numbering" w:customStyle="1" w:styleId="NoList1">
    <w:name w:val="No List1"/>
    <w:next w:val="Bezpopisa"/>
    <w:uiPriority w:val="99"/>
    <w:semiHidden/>
    <w:unhideWhenUsed/>
    <w:rsid w:val="00697BB5"/>
  </w:style>
  <w:style w:type="numbering" w:customStyle="1" w:styleId="NoList2">
    <w:name w:val="No List2"/>
    <w:next w:val="Bezpopisa"/>
    <w:uiPriority w:val="99"/>
    <w:semiHidden/>
    <w:unhideWhenUsed/>
    <w:rsid w:val="00F64524"/>
  </w:style>
  <w:style w:type="numbering" w:customStyle="1" w:styleId="Bezpopisa1">
    <w:name w:val="Bez popisa1"/>
    <w:next w:val="Bezpopisa"/>
    <w:uiPriority w:val="99"/>
    <w:semiHidden/>
    <w:unhideWhenUsed/>
    <w:rsid w:val="00C50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52D4-26C7-4E06-906F-E901E6EC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29</Pages>
  <Words>9562</Words>
  <Characters>54510</Characters>
  <Application>Microsoft Office Word</Application>
  <DocSecurity>0</DocSecurity>
  <Lines>454</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User001</cp:lastModifiedBy>
  <cp:revision>66</cp:revision>
  <cp:lastPrinted>2024-06-07T06:14:00Z</cp:lastPrinted>
  <dcterms:created xsi:type="dcterms:W3CDTF">2025-03-20T12:22:00Z</dcterms:created>
  <dcterms:modified xsi:type="dcterms:W3CDTF">2025-03-27T09:16:00Z</dcterms:modified>
</cp:coreProperties>
</file>