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B45F" w14:textId="77777777" w:rsidR="002F123E" w:rsidRDefault="002F123E" w:rsidP="002F123E">
      <w:pPr>
        <w:spacing w:line="200" w:lineRule="exact"/>
        <w:rPr>
          <w:sz w:val="20"/>
          <w:szCs w:val="20"/>
        </w:rPr>
      </w:pPr>
    </w:p>
    <w:p w14:paraId="01A29541" w14:textId="77777777" w:rsidR="002F123E" w:rsidRDefault="002F123E" w:rsidP="002F123E">
      <w:pPr>
        <w:spacing w:line="200" w:lineRule="exact"/>
        <w:rPr>
          <w:sz w:val="20"/>
          <w:szCs w:val="20"/>
        </w:rPr>
      </w:pPr>
    </w:p>
    <w:p w14:paraId="554491F0" w14:textId="77777777" w:rsidR="002F123E" w:rsidRDefault="002F123E" w:rsidP="002F123E">
      <w:pPr>
        <w:spacing w:line="200" w:lineRule="exact"/>
        <w:rPr>
          <w:sz w:val="20"/>
          <w:szCs w:val="20"/>
        </w:rPr>
      </w:pPr>
    </w:p>
    <w:p w14:paraId="429F8E4A" w14:textId="77777777" w:rsidR="002F123E" w:rsidRDefault="002F123E" w:rsidP="002F123E">
      <w:pPr>
        <w:spacing w:line="303" w:lineRule="exact"/>
        <w:rPr>
          <w:sz w:val="20"/>
          <w:szCs w:val="20"/>
        </w:rPr>
      </w:pPr>
    </w:p>
    <w:p w14:paraId="7E22739D" w14:textId="77777777" w:rsidR="002F123E" w:rsidRDefault="002F123E" w:rsidP="002F123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REPUBLIKA HRVATSKA</w:t>
      </w:r>
    </w:p>
    <w:p w14:paraId="0ABA39DC" w14:textId="77777777" w:rsidR="002F123E" w:rsidRDefault="002F123E" w:rsidP="002F123E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ZADARSKA ŽUPANIJA</w:t>
      </w:r>
    </w:p>
    <w:p w14:paraId="254A6F16" w14:textId="77777777" w:rsidR="002F123E" w:rsidRDefault="002F123E" w:rsidP="002F12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4B71643" wp14:editId="7EDDBAFD">
            <wp:simplePos x="0" y="0"/>
            <wp:positionH relativeFrom="column">
              <wp:posOffset>-1270</wp:posOffset>
            </wp:positionH>
            <wp:positionV relativeFrom="paragraph">
              <wp:posOffset>5080</wp:posOffset>
            </wp:positionV>
            <wp:extent cx="152400" cy="200025"/>
            <wp:effectExtent l="0" t="0" r="0" b="0"/>
            <wp:wrapNone/>
            <wp:docPr id="1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946161" w14:textId="77777777" w:rsidR="002F123E" w:rsidRDefault="002F123E" w:rsidP="002F123E">
      <w:pPr>
        <w:spacing w:line="94" w:lineRule="exact"/>
        <w:rPr>
          <w:sz w:val="20"/>
          <w:szCs w:val="20"/>
        </w:rPr>
      </w:pPr>
    </w:p>
    <w:p w14:paraId="5E689D87" w14:textId="77777777" w:rsidR="002F123E" w:rsidRDefault="002F123E" w:rsidP="002F123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OPĆINA PRIVLAKA</w:t>
      </w:r>
    </w:p>
    <w:p w14:paraId="6E703555" w14:textId="77777777" w:rsidR="002F123E" w:rsidRDefault="002F123E" w:rsidP="002F123E">
      <w:pPr>
        <w:tabs>
          <w:tab w:val="left" w:pos="1160"/>
        </w:tabs>
        <w:spacing w:line="236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Ivana Pavla II</w:t>
      </w:r>
      <w:r>
        <w:rPr>
          <w:rFonts w:eastAsia="Times New Roman"/>
          <w:sz w:val="18"/>
          <w:szCs w:val="18"/>
        </w:rPr>
        <w:tab/>
        <w:t>46, 23233 PRIVLAKA</w:t>
      </w:r>
    </w:p>
    <w:p w14:paraId="61BAF04B" w14:textId="77777777" w:rsidR="002F123E" w:rsidRDefault="002F123E" w:rsidP="002F123E">
      <w:pPr>
        <w:spacing w:line="269" w:lineRule="exact"/>
        <w:rPr>
          <w:sz w:val="20"/>
          <w:szCs w:val="20"/>
        </w:rPr>
      </w:pPr>
    </w:p>
    <w:p w14:paraId="58D0696F" w14:textId="77777777" w:rsidR="008E4413" w:rsidRPr="008E4413" w:rsidRDefault="008E4413" w:rsidP="008E4413">
      <w:pPr>
        <w:spacing w:line="289" w:lineRule="exact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KLASA: 400-05/24-01/2</w:t>
      </w:r>
    </w:p>
    <w:p w14:paraId="46DF8857" w14:textId="043C3A2A" w:rsidR="008E4413" w:rsidRPr="008E4413" w:rsidRDefault="008E4413" w:rsidP="008E4413">
      <w:pPr>
        <w:spacing w:line="289" w:lineRule="exact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URBROJ: 2198-28-0</w:t>
      </w:r>
      <w:r w:rsidR="0090600B">
        <w:rPr>
          <w:rFonts w:eastAsia="Times New Roman"/>
          <w:sz w:val="24"/>
          <w:szCs w:val="24"/>
        </w:rPr>
        <w:t>1</w:t>
      </w:r>
      <w:r w:rsidRPr="008E4413">
        <w:rPr>
          <w:rFonts w:eastAsia="Times New Roman"/>
          <w:sz w:val="24"/>
          <w:szCs w:val="24"/>
        </w:rPr>
        <w:t>-24-</w:t>
      </w:r>
      <w:r w:rsidR="0090600B">
        <w:rPr>
          <w:rFonts w:eastAsia="Times New Roman"/>
          <w:sz w:val="24"/>
          <w:szCs w:val="24"/>
        </w:rPr>
        <w:t>4</w:t>
      </w:r>
    </w:p>
    <w:p w14:paraId="2E775B08" w14:textId="54741BBC" w:rsidR="002F123E" w:rsidRDefault="008E4413" w:rsidP="008E4413">
      <w:pPr>
        <w:spacing w:line="289" w:lineRule="exact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 xml:space="preserve">Privlaka, </w:t>
      </w:r>
      <w:r>
        <w:rPr>
          <w:rFonts w:eastAsia="Times New Roman"/>
          <w:sz w:val="24"/>
          <w:szCs w:val="24"/>
        </w:rPr>
        <w:t>0</w:t>
      </w:r>
      <w:r w:rsidR="0090600B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 prosinca</w:t>
      </w:r>
      <w:r w:rsidRPr="008E4413">
        <w:rPr>
          <w:rFonts w:eastAsia="Times New Roman"/>
          <w:sz w:val="24"/>
          <w:szCs w:val="24"/>
        </w:rPr>
        <w:t>.2024. godine</w:t>
      </w:r>
    </w:p>
    <w:p w14:paraId="541B322B" w14:textId="77777777" w:rsidR="008E4413" w:rsidRDefault="008E4413" w:rsidP="008E4413">
      <w:pPr>
        <w:spacing w:line="289" w:lineRule="exact"/>
        <w:rPr>
          <w:sz w:val="20"/>
          <w:szCs w:val="20"/>
        </w:rPr>
      </w:pPr>
    </w:p>
    <w:p w14:paraId="4905A5FB" w14:textId="5BB219E7" w:rsidR="0090600B" w:rsidRDefault="0090600B" w:rsidP="0090600B">
      <w:pPr>
        <w:spacing w:line="237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>
        <w:rPr>
          <w:rFonts w:eastAsia="Times New Roman"/>
          <w:sz w:val="24"/>
          <w:szCs w:val="24"/>
        </w:rPr>
        <w:t xml:space="preserve">Temeljem odredbi članka 82. Pravilnika o proračunskom računovodstvu i računskom planu (NN.br. 124/14, 115/15, 87/16, 03/18, 126/19, 108/20) i članka 30. </w:t>
      </w:r>
      <w:r>
        <w:rPr>
          <w:rFonts w:eastAsia="Times New Roman"/>
          <w:sz w:val="24"/>
          <w:szCs w:val="24"/>
          <w:lang w:val="hr-HR"/>
        </w:rPr>
        <w:t xml:space="preserve">Statuta općine Privlaka („Službeni glasnik Zadarske županije“ broj 05/18, 07/21, 11/22, „Službeni glasnik Općine Privlaka“, broj 04/23), Općinsko vijeće Općine Privlaka dana  </w:t>
      </w:r>
      <w:r>
        <w:rPr>
          <w:rFonts w:eastAsia="Times New Roman"/>
          <w:sz w:val="24"/>
          <w:szCs w:val="24"/>
          <w:lang w:val="hr-HR"/>
        </w:rPr>
        <w:t>09. prosinca</w:t>
      </w:r>
      <w:r>
        <w:rPr>
          <w:rFonts w:eastAsia="Times New Roman"/>
          <w:sz w:val="24"/>
          <w:szCs w:val="24"/>
          <w:lang w:val="hr-HR"/>
        </w:rPr>
        <w:t xml:space="preserve"> 2024. godine donosi</w:t>
      </w:r>
    </w:p>
    <w:p w14:paraId="105EB51F" w14:textId="77777777" w:rsidR="0090600B" w:rsidRDefault="0090600B" w:rsidP="00261D4D">
      <w:pPr>
        <w:spacing w:line="238" w:lineRule="auto"/>
        <w:jc w:val="both"/>
        <w:rPr>
          <w:sz w:val="20"/>
          <w:szCs w:val="20"/>
        </w:rPr>
      </w:pPr>
    </w:p>
    <w:p w14:paraId="6751CB41" w14:textId="0715E4B6" w:rsidR="002F123E" w:rsidRDefault="002F123E" w:rsidP="002F123E">
      <w:pPr>
        <w:spacing w:line="200" w:lineRule="exact"/>
        <w:rPr>
          <w:sz w:val="20"/>
          <w:szCs w:val="20"/>
        </w:rPr>
      </w:pPr>
    </w:p>
    <w:p w14:paraId="47EF5ACC" w14:textId="2D5092A1" w:rsidR="002F123E" w:rsidRDefault="002F123E" w:rsidP="008C14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ODLUK</w:t>
      </w:r>
      <w:r w:rsidR="0090600B">
        <w:rPr>
          <w:rFonts w:eastAsia="Times New Roman"/>
          <w:b/>
          <w:bCs/>
          <w:sz w:val="24"/>
          <w:szCs w:val="24"/>
        </w:rPr>
        <w:t>U</w:t>
      </w:r>
      <w:r w:rsidR="00261D4D">
        <w:rPr>
          <w:rFonts w:eastAsia="Times New Roman"/>
          <w:b/>
          <w:bCs/>
          <w:sz w:val="24"/>
          <w:szCs w:val="24"/>
        </w:rPr>
        <w:t xml:space="preserve"> O IZMJENI ODLUKE</w:t>
      </w:r>
      <w:r>
        <w:rPr>
          <w:rFonts w:eastAsia="Times New Roman"/>
          <w:b/>
          <w:bCs/>
          <w:sz w:val="24"/>
          <w:szCs w:val="24"/>
        </w:rPr>
        <w:t xml:space="preserve"> O RASPODJELI REZULTATA ZA 202</w:t>
      </w:r>
      <w:r w:rsidR="008E4413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 GODINU</w:t>
      </w:r>
    </w:p>
    <w:p w14:paraId="447B2A50" w14:textId="77777777" w:rsidR="002F123E" w:rsidRDefault="002F123E" w:rsidP="002F123E">
      <w:pPr>
        <w:spacing w:line="350" w:lineRule="exact"/>
        <w:rPr>
          <w:sz w:val="20"/>
          <w:szCs w:val="20"/>
        </w:rPr>
      </w:pPr>
    </w:p>
    <w:p w14:paraId="44130F9C" w14:textId="77777777" w:rsidR="002F123E" w:rsidRDefault="002F123E" w:rsidP="002F123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1.</w:t>
      </w:r>
    </w:p>
    <w:p w14:paraId="2A4AB7A1" w14:textId="77777777" w:rsidR="002F123E" w:rsidRDefault="002F123E" w:rsidP="008E4413">
      <w:pPr>
        <w:spacing w:line="271" w:lineRule="exact"/>
        <w:jc w:val="both"/>
        <w:rPr>
          <w:sz w:val="20"/>
          <w:szCs w:val="20"/>
        </w:rPr>
      </w:pPr>
    </w:p>
    <w:p w14:paraId="4C13CF95" w14:textId="491332A6" w:rsidR="002F123E" w:rsidRDefault="00E627D6" w:rsidP="008E4413">
      <w:pPr>
        <w:spacing w:line="281" w:lineRule="exact"/>
        <w:jc w:val="both"/>
        <w:rPr>
          <w:sz w:val="20"/>
          <w:szCs w:val="20"/>
        </w:rPr>
      </w:pPr>
      <w:r w:rsidRPr="00E627D6">
        <w:rPr>
          <w:rFonts w:eastAsia="Times New Roman"/>
          <w:sz w:val="24"/>
          <w:szCs w:val="24"/>
        </w:rPr>
        <w:t>U Oduci o raspodjeli rezultata za 202</w:t>
      </w:r>
      <w:r w:rsidR="008E4413">
        <w:rPr>
          <w:rFonts w:eastAsia="Times New Roman"/>
          <w:sz w:val="24"/>
          <w:szCs w:val="24"/>
        </w:rPr>
        <w:t>3</w:t>
      </w:r>
      <w:r w:rsidRPr="00E627D6">
        <w:rPr>
          <w:rFonts w:eastAsia="Times New Roman"/>
          <w:sz w:val="24"/>
          <w:szCs w:val="24"/>
        </w:rPr>
        <w:t>. godinu („</w:t>
      </w:r>
      <w:r>
        <w:rPr>
          <w:rFonts w:eastAsia="Times New Roman"/>
          <w:sz w:val="24"/>
          <w:szCs w:val="24"/>
        </w:rPr>
        <w:t>Službeni glasnik općine Privlaka</w:t>
      </w:r>
      <w:r w:rsidRPr="00E627D6">
        <w:rPr>
          <w:rFonts w:eastAsia="Times New Roman"/>
          <w:sz w:val="24"/>
          <w:szCs w:val="24"/>
        </w:rPr>
        <w:t xml:space="preserve">“ broj </w:t>
      </w:r>
      <w:r w:rsidR="008E4413">
        <w:rPr>
          <w:rFonts w:eastAsia="Times New Roman"/>
          <w:color w:val="FF0000"/>
          <w:sz w:val="24"/>
          <w:szCs w:val="24"/>
        </w:rPr>
        <w:t>07/24</w:t>
      </w:r>
      <w:r w:rsidRPr="00E627D6">
        <w:rPr>
          <w:rFonts w:eastAsia="Times New Roman"/>
          <w:sz w:val="24"/>
          <w:szCs w:val="24"/>
        </w:rPr>
        <w:t xml:space="preserve">), članak </w:t>
      </w:r>
      <w:r>
        <w:rPr>
          <w:rFonts w:eastAsia="Times New Roman"/>
          <w:sz w:val="24"/>
          <w:szCs w:val="24"/>
        </w:rPr>
        <w:t>6</w:t>
      </w:r>
      <w:r w:rsidRPr="00E627D6">
        <w:rPr>
          <w:rFonts w:eastAsia="Times New Roman"/>
          <w:sz w:val="24"/>
          <w:szCs w:val="24"/>
        </w:rPr>
        <w:t>. mijenja se i glasi:</w:t>
      </w:r>
    </w:p>
    <w:p w14:paraId="2F0F6BE9" w14:textId="77777777" w:rsidR="008C14F9" w:rsidRDefault="008C14F9" w:rsidP="008E4413">
      <w:pPr>
        <w:ind w:right="20"/>
        <w:jc w:val="both"/>
        <w:rPr>
          <w:rFonts w:eastAsia="Times New Roman"/>
          <w:b/>
          <w:bCs/>
          <w:sz w:val="24"/>
          <w:szCs w:val="24"/>
        </w:rPr>
      </w:pPr>
    </w:p>
    <w:p w14:paraId="03D2FF90" w14:textId="77777777" w:rsidR="008C14F9" w:rsidRDefault="008C14F9" w:rsidP="008E4413">
      <w:pPr>
        <w:ind w:right="20"/>
        <w:jc w:val="both"/>
        <w:rPr>
          <w:sz w:val="20"/>
          <w:szCs w:val="20"/>
        </w:rPr>
      </w:pPr>
    </w:p>
    <w:p w14:paraId="78A938D5" w14:textId="485EC61F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 xml:space="preserve">Višak prihoda poslovanja iz članka 5. ove Odluke rasporedit će se u </w:t>
      </w:r>
      <w:r>
        <w:rPr>
          <w:rFonts w:eastAsia="Times New Roman"/>
          <w:sz w:val="24"/>
          <w:szCs w:val="24"/>
        </w:rPr>
        <w:t>Drugim</w:t>
      </w:r>
      <w:r w:rsidRPr="008E4413">
        <w:rPr>
          <w:rFonts w:eastAsia="Times New Roman"/>
          <w:sz w:val="24"/>
          <w:szCs w:val="24"/>
        </w:rPr>
        <w:t xml:space="preserve"> izmjenama i dopunama proračuna Općine Privlaka za 2024. godinu u iznosu od 1.160.681,59 eura kako slijedi:</w:t>
      </w:r>
    </w:p>
    <w:p w14:paraId="0EF638A5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</w:p>
    <w:p w14:paraId="16E7CFC3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 A2002-01 Proračunska zaliha u iznosu od 33.000,41 eura</w:t>
      </w:r>
    </w:p>
    <w:p w14:paraId="561A19B2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 A3007-04 Održavanje zelenih javnih površina u iznosu od 50.000,00 eura</w:t>
      </w:r>
    </w:p>
    <w:p w14:paraId="4258A1CC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 A3007-05 Održavanje ostalih javnih površina u iznosu od 20.001,18 eura</w:t>
      </w:r>
    </w:p>
    <w:p w14:paraId="5D43EAAC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Aktivnost: A3007-06 Održavanje plaža u iznosu od 35.000,00 eura</w:t>
      </w:r>
    </w:p>
    <w:p w14:paraId="118EA0FA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 A3008-05 Sufinanciranje zbrinjavanja azbesta u iznosu od 6.000,00 eura</w:t>
      </w:r>
    </w:p>
    <w:p w14:paraId="27C25E27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K3010-01 Kupnja zemljišta u iznosu od 20.940,00 eura</w:t>
      </w:r>
    </w:p>
    <w:p w14:paraId="66A2D502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K3010-02 Izgradnja cesta, nogostupa i sličnih prometnih objekata u iznosu od 62.995,60 eura</w:t>
      </w:r>
    </w:p>
    <w:p w14:paraId="0FD29B93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K3010-05 Izgradnja luka i lučica u iznosu od 66.362,00 eura</w:t>
      </w:r>
    </w:p>
    <w:p w14:paraId="1DA714D2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K3010-12 Projekt izgradnje kanalizacijske mreže i uređaja za pročišćavanje .otpadnih voda u iznosu od 293.075,84 eura</w:t>
      </w:r>
    </w:p>
    <w:p w14:paraId="2DD67B88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Kpitalni projekt: K3010-16 Gospodarenje otpadom 6.636,00 eura</w:t>
      </w:r>
    </w:p>
    <w:p w14:paraId="184DCF93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K3010-19 SRC Sabunike u iznosu od 140.080,00 eura</w:t>
      </w:r>
    </w:p>
    <w:p w14:paraId="7C20F298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K3010-22 Sanacija pokosa – Plaža Sabunike u iznosu od 81.000,00 eura</w:t>
      </w:r>
    </w:p>
    <w:p w14:paraId="1707BA44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lastRenderedPageBreak/>
        <w:t>Kapitalni projekt: K3010-23 Informacijsko – prezentacijski/posjetiteljski centar „Privlački Sabunjari“  u iznosu od 58.564,00 eura</w:t>
      </w:r>
    </w:p>
    <w:p w14:paraId="1E817EB9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K3010-24 Projekt razvoja širokopojasne infrastrukture u iznosu od 19.900,00 eura</w:t>
      </w:r>
    </w:p>
    <w:p w14:paraId="68E745A3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K3010-27 Nogometno igralište Sabunike u iznosu od 102.000,00 eura</w:t>
      </w:r>
    </w:p>
    <w:p w14:paraId="0B677488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projekt: K3010-33 Uređenje obalnog pojasa u iznosu od 35.875,00 eura</w:t>
      </w:r>
    </w:p>
    <w:p w14:paraId="1AEE319E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Župni ured</w:t>
      </w:r>
    </w:p>
    <w:p w14:paraId="3EF23452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 K3013-02 Kapitalna donacija Župnom uredu u iznosu od 100.000,00 eura</w:t>
      </w:r>
    </w:p>
    <w:p w14:paraId="6CCDF0EC" w14:textId="77777777" w:rsidR="008E4413" w:rsidRPr="008E4413" w:rsidRDefault="008E4413" w:rsidP="008E4413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Kapitalni projekt K3023-01 Projektna dokumentacija u iznosu od 20.194,56 eura</w:t>
      </w:r>
    </w:p>
    <w:p w14:paraId="34650941" w14:textId="33A08459" w:rsidR="00B654D5" w:rsidRPr="00057086" w:rsidRDefault="008E4413" w:rsidP="008E4413">
      <w:pPr>
        <w:spacing w:line="352" w:lineRule="exact"/>
        <w:jc w:val="both"/>
        <w:rPr>
          <w:sz w:val="24"/>
          <w:szCs w:val="24"/>
        </w:rPr>
      </w:pPr>
      <w:r w:rsidRPr="008E4413">
        <w:rPr>
          <w:rFonts w:eastAsia="Times New Roman"/>
          <w:sz w:val="24"/>
          <w:szCs w:val="24"/>
        </w:rPr>
        <w:t>Aktivnost A3028-01 Plaće za zaposlene u iznosu od 9.057,00 eura</w:t>
      </w:r>
    </w:p>
    <w:p w14:paraId="2320C860" w14:textId="77777777" w:rsidR="008F13E2" w:rsidRDefault="008F13E2" w:rsidP="002F123E">
      <w:pPr>
        <w:jc w:val="center"/>
        <w:rPr>
          <w:rFonts w:eastAsia="Times New Roman"/>
          <w:b/>
          <w:bCs/>
          <w:sz w:val="24"/>
          <w:szCs w:val="24"/>
        </w:rPr>
      </w:pPr>
    </w:p>
    <w:p w14:paraId="3BB3C279" w14:textId="011F30C2" w:rsidR="002F123E" w:rsidRDefault="002F123E" w:rsidP="002F123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EC14D0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</w:p>
    <w:p w14:paraId="7A386D40" w14:textId="77777777" w:rsidR="002F123E" w:rsidRDefault="002F123E" w:rsidP="002F123E">
      <w:pPr>
        <w:spacing w:line="288" w:lineRule="exact"/>
        <w:rPr>
          <w:sz w:val="20"/>
          <w:szCs w:val="20"/>
        </w:rPr>
      </w:pPr>
    </w:p>
    <w:p w14:paraId="3EF97E83" w14:textId="5A8C1C2D" w:rsidR="002F123E" w:rsidRDefault="00EC14D0" w:rsidP="00EC14D0">
      <w:pPr>
        <w:rPr>
          <w:sz w:val="20"/>
          <w:szCs w:val="20"/>
        </w:rPr>
      </w:pPr>
      <w:r w:rsidRPr="00EC14D0">
        <w:rPr>
          <w:rFonts w:eastAsia="Times New Roman"/>
          <w:sz w:val="24"/>
          <w:szCs w:val="24"/>
        </w:rPr>
        <w:t xml:space="preserve">Iznosi iz članka 1. ove Odluke rasporedit će </w:t>
      </w:r>
      <w:r>
        <w:rPr>
          <w:rFonts w:eastAsia="Times New Roman"/>
          <w:sz w:val="24"/>
          <w:szCs w:val="24"/>
        </w:rPr>
        <w:t xml:space="preserve">se </w:t>
      </w:r>
      <w:r w:rsidRPr="00EC14D0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Drugim izmjenama i dopunama </w:t>
      </w:r>
      <w:r w:rsidRPr="00EC14D0">
        <w:rPr>
          <w:rFonts w:eastAsia="Times New Roman"/>
          <w:sz w:val="24"/>
          <w:szCs w:val="24"/>
        </w:rPr>
        <w:t xml:space="preserve"> Proračun</w:t>
      </w:r>
      <w:r>
        <w:rPr>
          <w:rFonts w:eastAsia="Times New Roman"/>
          <w:sz w:val="24"/>
          <w:szCs w:val="24"/>
        </w:rPr>
        <w:t xml:space="preserve">a općine Privlaka </w:t>
      </w:r>
      <w:r w:rsidRPr="00EC14D0">
        <w:rPr>
          <w:rFonts w:eastAsia="Times New Roman"/>
          <w:sz w:val="24"/>
          <w:szCs w:val="24"/>
        </w:rPr>
        <w:t xml:space="preserve"> za 202</w:t>
      </w:r>
      <w:r w:rsidR="008E4413">
        <w:rPr>
          <w:rFonts w:eastAsia="Times New Roman"/>
          <w:sz w:val="24"/>
          <w:szCs w:val="24"/>
        </w:rPr>
        <w:t>4</w:t>
      </w:r>
      <w:r w:rsidRPr="00EC14D0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godinu.</w:t>
      </w:r>
    </w:p>
    <w:p w14:paraId="04773179" w14:textId="77777777" w:rsidR="002F123E" w:rsidRDefault="002F123E" w:rsidP="002F123E">
      <w:pPr>
        <w:spacing w:line="200" w:lineRule="exact"/>
        <w:rPr>
          <w:sz w:val="20"/>
          <w:szCs w:val="20"/>
        </w:rPr>
      </w:pPr>
    </w:p>
    <w:p w14:paraId="6BB1A62D" w14:textId="096A0C7E" w:rsidR="002F123E" w:rsidRDefault="002F123E" w:rsidP="002F123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Članak </w:t>
      </w:r>
      <w:r w:rsidR="00EC14D0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</w:p>
    <w:p w14:paraId="19410788" w14:textId="77777777" w:rsidR="002F123E" w:rsidRDefault="002F123E" w:rsidP="00642E68">
      <w:pPr>
        <w:spacing w:line="288" w:lineRule="exact"/>
        <w:jc w:val="both"/>
        <w:rPr>
          <w:sz w:val="20"/>
          <w:szCs w:val="20"/>
        </w:rPr>
      </w:pPr>
    </w:p>
    <w:p w14:paraId="6ECAB78F" w14:textId="01D62B5E" w:rsidR="002F123E" w:rsidRDefault="002F123E" w:rsidP="00642E6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Ova Odluka stupa na snagu </w:t>
      </w:r>
      <w:r w:rsidR="00642E68" w:rsidRPr="00642E68">
        <w:rPr>
          <w:rFonts w:eastAsia="Times New Roman"/>
          <w:sz w:val="24"/>
          <w:szCs w:val="24"/>
        </w:rPr>
        <w:t xml:space="preserve">prvog dana od dana objave u </w:t>
      </w:r>
      <w:r>
        <w:rPr>
          <w:rFonts w:eastAsia="Times New Roman"/>
          <w:sz w:val="24"/>
          <w:szCs w:val="24"/>
        </w:rPr>
        <w:t xml:space="preserve">„Službenom glasniku </w:t>
      </w:r>
      <w:r w:rsidR="00EC14D0">
        <w:rPr>
          <w:rFonts w:eastAsia="Times New Roman"/>
          <w:sz w:val="24"/>
          <w:szCs w:val="24"/>
        </w:rPr>
        <w:t>općine Privlaka</w:t>
      </w:r>
      <w:r>
        <w:rPr>
          <w:rFonts w:eastAsia="Times New Roman"/>
          <w:sz w:val="24"/>
          <w:szCs w:val="24"/>
        </w:rPr>
        <w:t>“.</w:t>
      </w:r>
    </w:p>
    <w:p w14:paraId="71F0C9E7" w14:textId="77777777" w:rsidR="002F123E" w:rsidRDefault="002F123E" w:rsidP="002F123E">
      <w:pPr>
        <w:spacing w:line="200" w:lineRule="exact"/>
        <w:rPr>
          <w:sz w:val="20"/>
          <w:szCs w:val="20"/>
        </w:rPr>
      </w:pPr>
    </w:p>
    <w:p w14:paraId="3D7EA4EB" w14:textId="77777777" w:rsidR="002F123E" w:rsidRDefault="002F123E" w:rsidP="002F123E">
      <w:pPr>
        <w:spacing w:line="382" w:lineRule="exact"/>
        <w:rPr>
          <w:sz w:val="20"/>
          <w:szCs w:val="20"/>
        </w:rPr>
      </w:pPr>
    </w:p>
    <w:p w14:paraId="78915C66" w14:textId="77777777" w:rsidR="008E4413" w:rsidRDefault="008E4413" w:rsidP="002F123E">
      <w:pPr>
        <w:spacing w:line="382" w:lineRule="exact"/>
        <w:rPr>
          <w:sz w:val="20"/>
          <w:szCs w:val="20"/>
        </w:rPr>
      </w:pPr>
    </w:p>
    <w:p w14:paraId="7ABF4BA5" w14:textId="77777777" w:rsidR="0090600B" w:rsidRDefault="0090600B" w:rsidP="0090600B">
      <w:pPr>
        <w:suppressAutoHyphens/>
        <w:autoSpaceDN w:val="0"/>
        <w:ind w:left="4944" w:firstLine="720"/>
        <w:textAlignment w:val="baseline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OPĆINA PRIVLAKA</w:t>
      </w:r>
    </w:p>
    <w:p w14:paraId="17C5E344" w14:textId="77777777" w:rsidR="0090600B" w:rsidRDefault="0090600B" w:rsidP="0090600B">
      <w:pPr>
        <w:suppressAutoHyphens/>
        <w:autoSpaceDN w:val="0"/>
        <w:ind w:left="4956" w:firstLine="708"/>
        <w:textAlignment w:val="baseline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OPĆINSKO VIJEĆE</w:t>
      </w:r>
    </w:p>
    <w:p w14:paraId="1DAC77F4" w14:textId="77777777" w:rsidR="0090600B" w:rsidRDefault="0090600B" w:rsidP="0090600B">
      <w:pPr>
        <w:suppressAutoHyphens/>
        <w:autoSpaceDN w:val="0"/>
        <w:textAlignment w:val="baseline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                                   Predsjednik</w:t>
      </w:r>
    </w:p>
    <w:p w14:paraId="7C8293B8" w14:textId="77777777" w:rsidR="0090600B" w:rsidRDefault="0090600B" w:rsidP="0090600B">
      <w:pPr>
        <w:suppressAutoHyphens/>
        <w:autoSpaceDN w:val="0"/>
        <w:ind w:left="4956"/>
        <w:textAlignment w:val="baseline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                  Nikica Begonja</w:t>
      </w:r>
    </w:p>
    <w:p w14:paraId="3869F002" w14:textId="77777777" w:rsidR="0090600B" w:rsidRDefault="0090600B" w:rsidP="0090600B">
      <w:pPr>
        <w:suppressAutoHyphens/>
        <w:autoSpaceDN w:val="0"/>
        <w:textAlignment w:val="baseline"/>
        <w:rPr>
          <w:rFonts w:eastAsia="Calibri"/>
          <w:b/>
          <w:sz w:val="24"/>
          <w:szCs w:val="24"/>
          <w:lang w:val="hr-HR" w:eastAsia="en-US"/>
        </w:rPr>
      </w:pPr>
    </w:p>
    <w:p w14:paraId="381D352D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  <w:bookmarkStart w:id="0" w:name="_GoBack"/>
      <w:bookmarkEnd w:id="0"/>
    </w:p>
    <w:p w14:paraId="00793EA7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355A9D1E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6C7B3089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5AF8523A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153A9239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71611240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68194097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5DD21276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2DA94FEB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6508E32E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22BC753F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71E1AF68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4B63055E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78810B9E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7C9BCF78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5EF96CB8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443C3587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7171C6AF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1423E8E8" w14:textId="77777777" w:rsidR="00B61BF9" w:rsidRPr="00B61BF9" w:rsidRDefault="00B61BF9" w:rsidP="00B61BF9">
      <w:pPr>
        <w:rPr>
          <w:rFonts w:eastAsia="Times New Roman"/>
          <w:sz w:val="24"/>
          <w:szCs w:val="24"/>
          <w:lang w:val="hr-HR"/>
        </w:rPr>
      </w:pPr>
    </w:p>
    <w:p w14:paraId="59ACD9D4" w14:textId="43266D1B" w:rsidR="00B61BF9" w:rsidRPr="00B61BF9" w:rsidRDefault="00B61BF9" w:rsidP="00B61BF9">
      <w:pPr>
        <w:tabs>
          <w:tab w:val="left" w:pos="1215"/>
        </w:tabs>
        <w:rPr>
          <w:rFonts w:eastAsia="Times New Roman"/>
          <w:sz w:val="24"/>
          <w:szCs w:val="24"/>
          <w:lang w:val="hr-HR"/>
        </w:rPr>
        <w:sectPr w:rsidR="00B61BF9" w:rsidRPr="00B61BF9">
          <w:pgSz w:w="11900" w:h="16838"/>
          <w:pgMar w:top="1411" w:right="1404" w:bottom="1440" w:left="1420" w:header="0" w:footer="0" w:gutter="0"/>
          <w:cols w:space="720" w:equalWidth="0">
            <w:col w:w="9080"/>
          </w:cols>
        </w:sectPr>
      </w:pPr>
    </w:p>
    <w:p w14:paraId="572D6CE3" w14:textId="2DE5F119" w:rsidR="002509BB" w:rsidRDefault="002509BB" w:rsidP="00B61BF9"/>
    <w:sectPr w:rsidR="00250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1080" w14:textId="77777777" w:rsidR="005D0B62" w:rsidRDefault="005D0B62" w:rsidP="00B61BF9">
      <w:r>
        <w:separator/>
      </w:r>
    </w:p>
  </w:endnote>
  <w:endnote w:type="continuationSeparator" w:id="0">
    <w:p w14:paraId="40BACD96" w14:textId="77777777" w:rsidR="005D0B62" w:rsidRDefault="005D0B62" w:rsidP="00B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F10D" w14:textId="77777777" w:rsidR="005D0B62" w:rsidRDefault="005D0B62" w:rsidP="00B61BF9">
      <w:r>
        <w:separator/>
      </w:r>
    </w:p>
  </w:footnote>
  <w:footnote w:type="continuationSeparator" w:id="0">
    <w:p w14:paraId="358EAD89" w14:textId="77777777" w:rsidR="005D0B62" w:rsidRDefault="005D0B62" w:rsidP="00B6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A1"/>
    <w:multiLevelType w:val="hybridMultilevel"/>
    <w:tmpl w:val="75A0F296"/>
    <w:lvl w:ilvl="0" w:tplc="1A9E9CEC">
      <w:start w:val="1"/>
      <w:numFmt w:val="bullet"/>
      <w:lvlText w:val=""/>
      <w:lvlJc w:val="left"/>
    </w:lvl>
    <w:lvl w:ilvl="1" w:tplc="95D80C2C">
      <w:numFmt w:val="decimal"/>
      <w:lvlText w:val=""/>
      <w:lvlJc w:val="left"/>
    </w:lvl>
    <w:lvl w:ilvl="2" w:tplc="41A833E0">
      <w:numFmt w:val="decimal"/>
      <w:lvlText w:val=""/>
      <w:lvlJc w:val="left"/>
    </w:lvl>
    <w:lvl w:ilvl="3" w:tplc="9AE2364E">
      <w:numFmt w:val="decimal"/>
      <w:lvlText w:val=""/>
      <w:lvlJc w:val="left"/>
    </w:lvl>
    <w:lvl w:ilvl="4" w:tplc="CB224C4E">
      <w:numFmt w:val="decimal"/>
      <w:lvlText w:val=""/>
      <w:lvlJc w:val="left"/>
    </w:lvl>
    <w:lvl w:ilvl="5" w:tplc="D264FD74">
      <w:numFmt w:val="decimal"/>
      <w:lvlText w:val=""/>
      <w:lvlJc w:val="left"/>
    </w:lvl>
    <w:lvl w:ilvl="6" w:tplc="CDE68C5C">
      <w:numFmt w:val="decimal"/>
      <w:lvlText w:val=""/>
      <w:lvlJc w:val="left"/>
    </w:lvl>
    <w:lvl w:ilvl="7" w:tplc="13D4FC22">
      <w:numFmt w:val="decimal"/>
      <w:lvlText w:val=""/>
      <w:lvlJc w:val="left"/>
    </w:lvl>
    <w:lvl w:ilvl="8" w:tplc="4630F2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E"/>
    <w:rsid w:val="00057086"/>
    <w:rsid w:val="000A5288"/>
    <w:rsid w:val="002509BB"/>
    <w:rsid w:val="00261D4D"/>
    <w:rsid w:val="002F123E"/>
    <w:rsid w:val="003E06F7"/>
    <w:rsid w:val="00421263"/>
    <w:rsid w:val="00473ADD"/>
    <w:rsid w:val="00560F82"/>
    <w:rsid w:val="005D0B62"/>
    <w:rsid w:val="005D5F3B"/>
    <w:rsid w:val="00641CD6"/>
    <w:rsid w:val="00642E68"/>
    <w:rsid w:val="00645446"/>
    <w:rsid w:val="0077138A"/>
    <w:rsid w:val="008465D1"/>
    <w:rsid w:val="00847E6F"/>
    <w:rsid w:val="008917F8"/>
    <w:rsid w:val="008C14F9"/>
    <w:rsid w:val="008E4413"/>
    <w:rsid w:val="008F13E2"/>
    <w:rsid w:val="0090600B"/>
    <w:rsid w:val="009651D5"/>
    <w:rsid w:val="00997B12"/>
    <w:rsid w:val="009F23D3"/>
    <w:rsid w:val="00A42AC1"/>
    <w:rsid w:val="00B61BF9"/>
    <w:rsid w:val="00B654D5"/>
    <w:rsid w:val="00B75DB1"/>
    <w:rsid w:val="00C45B87"/>
    <w:rsid w:val="00C96911"/>
    <w:rsid w:val="00CD66B4"/>
    <w:rsid w:val="00D07CF0"/>
    <w:rsid w:val="00D4509A"/>
    <w:rsid w:val="00E51432"/>
    <w:rsid w:val="00E627D6"/>
    <w:rsid w:val="00E84231"/>
    <w:rsid w:val="00EC14D0"/>
    <w:rsid w:val="0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9C54"/>
  <w15:chartTrackingRefBased/>
  <w15:docId w15:val="{442B2931-3F78-4D98-B696-B698CDE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3E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23E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3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38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B61B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BF9"/>
    <w:rPr>
      <w:rFonts w:ascii="Times New Roman" w:eastAsiaTheme="minorEastAsia" w:hAnsi="Times New Roman" w:cs="Times New Roman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1B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BF9"/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User001</cp:lastModifiedBy>
  <cp:revision>3</cp:revision>
  <cp:lastPrinted>2023-05-18T08:49:00Z</cp:lastPrinted>
  <dcterms:created xsi:type="dcterms:W3CDTF">2024-12-10T09:16:00Z</dcterms:created>
  <dcterms:modified xsi:type="dcterms:W3CDTF">2024-12-10T09:19:00Z</dcterms:modified>
</cp:coreProperties>
</file>