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6900B" w14:textId="77777777" w:rsidR="003B6C2C" w:rsidRPr="003B6C2C" w:rsidRDefault="003B6C2C" w:rsidP="003B6C2C">
      <w:pPr>
        <w:ind w:left="360"/>
        <w:jc w:val="center"/>
        <w:rPr>
          <w:b/>
          <w:sz w:val="28"/>
          <w:szCs w:val="28"/>
        </w:rPr>
      </w:pPr>
      <w:r w:rsidRPr="003B6C2C">
        <w:rPr>
          <w:b/>
          <w:sz w:val="28"/>
          <w:szCs w:val="28"/>
        </w:rPr>
        <w:t>REPUBLIKA HRVATSKA</w:t>
      </w:r>
    </w:p>
    <w:p w14:paraId="2D00B05E" w14:textId="77777777" w:rsidR="003B6C2C" w:rsidRPr="003B6C2C" w:rsidRDefault="003B6C2C" w:rsidP="003B6C2C">
      <w:pPr>
        <w:ind w:left="360"/>
        <w:jc w:val="center"/>
        <w:rPr>
          <w:b/>
          <w:sz w:val="28"/>
          <w:szCs w:val="28"/>
        </w:rPr>
      </w:pPr>
      <w:r w:rsidRPr="003B6C2C">
        <w:rPr>
          <w:b/>
          <w:sz w:val="28"/>
          <w:szCs w:val="28"/>
        </w:rPr>
        <w:t>OPĆINA PRIVLAKA</w:t>
      </w:r>
    </w:p>
    <w:p w14:paraId="0E7ACCBC" w14:textId="4CA59575" w:rsidR="003B6C2C" w:rsidRPr="003B6C2C" w:rsidRDefault="00B849CB" w:rsidP="003B6C2C">
      <w:pPr>
        <w:ind w:left="360"/>
        <w:jc w:val="center"/>
        <w:rPr>
          <w:b/>
          <w:sz w:val="28"/>
          <w:szCs w:val="28"/>
        </w:rPr>
      </w:pPr>
      <w:r>
        <w:rPr>
          <w:b/>
          <w:sz w:val="28"/>
          <w:szCs w:val="28"/>
        </w:rPr>
        <w:t>JEDINSTVENI UPRAVNI ODJEL OPĆINE PRIVLAKA</w:t>
      </w:r>
    </w:p>
    <w:p w14:paraId="180CFFD2" w14:textId="77777777" w:rsidR="003B6C2C" w:rsidRDefault="003B6C2C" w:rsidP="003B6C2C">
      <w:pPr>
        <w:ind w:left="360"/>
      </w:pPr>
    </w:p>
    <w:p w14:paraId="45BEE59E" w14:textId="77777777" w:rsidR="003B6C2C" w:rsidRDefault="003B6C2C" w:rsidP="003B6C2C">
      <w:pPr>
        <w:ind w:left="360"/>
      </w:pPr>
    </w:p>
    <w:p w14:paraId="477BBF6E" w14:textId="77777777" w:rsidR="003B6C2C" w:rsidRDefault="003B6C2C" w:rsidP="003B6C2C">
      <w:pPr>
        <w:ind w:left="360"/>
      </w:pPr>
    </w:p>
    <w:p w14:paraId="716BC16A" w14:textId="77777777" w:rsidR="003B6C2C" w:rsidRDefault="003B6C2C" w:rsidP="003B6C2C">
      <w:pPr>
        <w:ind w:left="360"/>
      </w:pPr>
    </w:p>
    <w:p w14:paraId="4DE7F346" w14:textId="77777777" w:rsidR="003B6C2C" w:rsidRDefault="003B6C2C" w:rsidP="003B6C2C">
      <w:pPr>
        <w:ind w:left="360"/>
      </w:pPr>
    </w:p>
    <w:p w14:paraId="566C9055" w14:textId="77777777" w:rsidR="003B6C2C" w:rsidRDefault="003B6C2C" w:rsidP="003B6C2C">
      <w:pPr>
        <w:ind w:left="360"/>
      </w:pPr>
    </w:p>
    <w:p w14:paraId="1DE9E6CC" w14:textId="77777777" w:rsidR="003B6C2C" w:rsidRDefault="003B6C2C" w:rsidP="003B6C2C">
      <w:pPr>
        <w:ind w:left="360"/>
      </w:pPr>
    </w:p>
    <w:p w14:paraId="3147D263" w14:textId="77777777" w:rsidR="003B6C2C" w:rsidRDefault="003B6C2C" w:rsidP="003B6C2C">
      <w:pPr>
        <w:ind w:left="360"/>
      </w:pPr>
    </w:p>
    <w:p w14:paraId="2B5EF53C" w14:textId="77777777" w:rsidR="003B6C2C" w:rsidRDefault="003B6C2C" w:rsidP="003B6C2C">
      <w:pPr>
        <w:ind w:left="360"/>
      </w:pPr>
    </w:p>
    <w:p w14:paraId="74F2CD65" w14:textId="77777777" w:rsidR="003B6C2C" w:rsidRDefault="003B6C2C" w:rsidP="003B6C2C">
      <w:pPr>
        <w:ind w:left="360"/>
      </w:pPr>
    </w:p>
    <w:p w14:paraId="21BE8A4A" w14:textId="77777777" w:rsidR="003B6C2C" w:rsidRDefault="003B6C2C" w:rsidP="003B6C2C">
      <w:pPr>
        <w:ind w:left="360"/>
      </w:pPr>
    </w:p>
    <w:p w14:paraId="25CBF042" w14:textId="77777777" w:rsidR="003B6C2C" w:rsidRDefault="003B6C2C" w:rsidP="003B6C2C">
      <w:pPr>
        <w:ind w:left="360"/>
      </w:pPr>
    </w:p>
    <w:p w14:paraId="1BCCD05F" w14:textId="77777777" w:rsidR="003B6C2C" w:rsidRDefault="003B6C2C" w:rsidP="003B6C2C">
      <w:pPr>
        <w:ind w:left="360"/>
      </w:pPr>
    </w:p>
    <w:p w14:paraId="1B628F6D" w14:textId="77777777" w:rsidR="003B6C2C" w:rsidRDefault="003B6C2C" w:rsidP="003B6C2C">
      <w:pPr>
        <w:ind w:left="360"/>
      </w:pPr>
    </w:p>
    <w:p w14:paraId="2F2503F1" w14:textId="77777777" w:rsidR="003B6C2C" w:rsidRDefault="003B6C2C" w:rsidP="003B6C2C">
      <w:pPr>
        <w:ind w:left="360"/>
      </w:pPr>
    </w:p>
    <w:p w14:paraId="3A1508FF" w14:textId="77777777" w:rsidR="003B6C2C" w:rsidRDefault="003B6C2C" w:rsidP="003B6C2C">
      <w:pPr>
        <w:ind w:left="360"/>
      </w:pPr>
    </w:p>
    <w:p w14:paraId="5406ED4F" w14:textId="77777777" w:rsidR="003B6C2C" w:rsidRDefault="003B6C2C" w:rsidP="00B96B33"/>
    <w:p w14:paraId="28CAE543" w14:textId="77777777" w:rsidR="003B6C2C" w:rsidRDefault="003B6C2C" w:rsidP="003B6C2C">
      <w:pPr>
        <w:ind w:left="360"/>
      </w:pPr>
    </w:p>
    <w:p w14:paraId="0ACA14F5" w14:textId="77777777" w:rsidR="003B6C2C" w:rsidRDefault="003B6C2C" w:rsidP="003B6C2C">
      <w:pPr>
        <w:ind w:left="360"/>
      </w:pPr>
    </w:p>
    <w:p w14:paraId="0592B7C6" w14:textId="77777777" w:rsidR="003B6C2C" w:rsidRPr="003B6C2C" w:rsidRDefault="003B6C2C" w:rsidP="003B6C2C">
      <w:pPr>
        <w:ind w:left="360"/>
        <w:jc w:val="center"/>
        <w:rPr>
          <w:b/>
          <w:sz w:val="32"/>
          <w:szCs w:val="32"/>
        </w:rPr>
      </w:pPr>
      <w:r w:rsidRPr="003B6C2C">
        <w:rPr>
          <w:b/>
          <w:sz w:val="32"/>
          <w:szCs w:val="32"/>
        </w:rPr>
        <w:t xml:space="preserve">UPUTE ZA IZRADU </w:t>
      </w:r>
      <w:r w:rsidR="00B96B33">
        <w:rPr>
          <w:b/>
          <w:sz w:val="32"/>
          <w:szCs w:val="32"/>
        </w:rPr>
        <w:t xml:space="preserve">PRIJEDLOGA </w:t>
      </w:r>
      <w:r w:rsidRPr="003B6C2C">
        <w:rPr>
          <w:b/>
          <w:sz w:val="32"/>
          <w:szCs w:val="32"/>
        </w:rPr>
        <w:t xml:space="preserve">PRORAČUNA OPĆINE </w:t>
      </w:r>
      <w:r w:rsidR="00B02C95">
        <w:rPr>
          <w:b/>
          <w:sz w:val="32"/>
          <w:szCs w:val="32"/>
        </w:rPr>
        <w:t>PRIVLAKA</w:t>
      </w:r>
    </w:p>
    <w:p w14:paraId="68A0E651" w14:textId="3094E395" w:rsidR="003B6C2C" w:rsidRPr="003B6C2C" w:rsidRDefault="003B6C2C" w:rsidP="003B6C2C">
      <w:pPr>
        <w:ind w:left="360"/>
        <w:jc w:val="center"/>
        <w:rPr>
          <w:b/>
          <w:sz w:val="32"/>
          <w:szCs w:val="32"/>
        </w:rPr>
      </w:pPr>
      <w:r w:rsidRPr="003B6C2C">
        <w:rPr>
          <w:b/>
          <w:sz w:val="32"/>
          <w:szCs w:val="32"/>
        </w:rPr>
        <w:t>ZA RAZDOBLJE 20</w:t>
      </w:r>
      <w:r w:rsidR="00A05C2E">
        <w:rPr>
          <w:b/>
          <w:sz w:val="32"/>
          <w:szCs w:val="32"/>
        </w:rPr>
        <w:t>2</w:t>
      </w:r>
      <w:r w:rsidR="00656F2C">
        <w:rPr>
          <w:b/>
          <w:sz w:val="32"/>
          <w:szCs w:val="32"/>
        </w:rPr>
        <w:t>5</w:t>
      </w:r>
      <w:r w:rsidR="00067DA9">
        <w:rPr>
          <w:b/>
          <w:sz w:val="32"/>
          <w:szCs w:val="32"/>
        </w:rPr>
        <w:t>. – 202</w:t>
      </w:r>
      <w:r w:rsidR="00EE08F7">
        <w:rPr>
          <w:b/>
          <w:sz w:val="32"/>
          <w:szCs w:val="32"/>
        </w:rPr>
        <w:t>7</w:t>
      </w:r>
      <w:r w:rsidRPr="003B6C2C">
        <w:rPr>
          <w:b/>
          <w:sz w:val="32"/>
          <w:szCs w:val="32"/>
        </w:rPr>
        <w:t>.</w:t>
      </w:r>
    </w:p>
    <w:p w14:paraId="7FB0A4E3" w14:textId="77777777" w:rsidR="003B6C2C" w:rsidRDefault="003B6C2C" w:rsidP="003B6C2C">
      <w:pPr>
        <w:ind w:left="360"/>
      </w:pPr>
    </w:p>
    <w:p w14:paraId="36B29525" w14:textId="77777777" w:rsidR="003B6C2C" w:rsidRDefault="003B6C2C" w:rsidP="003B6C2C">
      <w:pPr>
        <w:ind w:left="360"/>
      </w:pPr>
    </w:p>
    <w:p w14:paraId="7C108FDE" w14:textId="77777777" w:rsidR="003B6C2C" w:rsidRDefault="003B6C2C" w:rsidP="003B6C2C">
      <w:pPr>
        <w:ind w:left="360"/>
      </w:pPr>
    </w:p>
    <w:p w14:paraId="226C3947" w14:textId="77777777" w:rsidR="003B6C2C" w:rsidRDefault="003B6C2C" w:rsidP="003B6C2C">
      <w:pPr>
        <w:ind w:left="360"/>
      </w:pPr>
    </w:p>
    <w:p w14:paraId="2CDE1590" w14:textId="77777777" w:rsidR="003B6C2C" w:rsidRDefault="003B6C2C" w:rsidP="003B6C2C">
      <w:pPr>
        <w:ind w:left="360"/>
      </w:pPr>
    </w:p>
    <w:p w14:paraId="5EEDF4B3" w14:textId="77777777" w:rsidR="003B6C2C" w:rsidRDefault="003B6C2C" w:rsidP="003B6C2C">
      <w:pPr>
        <w:ind w:left="360"/>
      </w:pPr>
    </w:p>
    <w:p w14:paraId="69D16A7D" w14:textId="77777777" w:rsidR="003B6C2C" w:rsidRDefault="003B6C2C" w:rsidP="003B6C2C">
      <w:pPr>
        <w:ind w:left="360"/>
      </w:pPr>
    </w:p>
    <w:p w14:paraId="21EF3A18" w14:textId="77777777" w:rsidR="003B6C2C" w:rsidRDefault="003B6C2C" w:rsidP="003B6C2C">
      <w:pPr>
        <w:ind w:left="360"/>
      </w:pPr>
    </w:p>
    <w:p w14:paraId="719467C8" w14:textId="77777777" w:rsidR="003B6C2C" w:rsidRDefault="003B6C2C" w:rsidP="003B6C2C">
      <w:pPr>
        <w:ind w:left="360"/>
      </w:pPr>
    </w:p>
    <w:p w14:paraId="655E6548" w14:textId="77777777" w:rsidR="003B6C2C" w:rsidRDefault="003B6C2C" w:rsidP="003B6C2C">
      <w:pPr>
        <w:ind w:left="360"/>
      </w:pPr>
    </w:p>
    <w:p w14:paraId="71605E49" w14:textId="77777777" w:rsidR="003B6C2C" w:rsidRDefault="003B6C2C" w:rsidP="003B6C2C">
      <w:pPr>
        <w:ind w:left="360"/>
      </w:pPr>
    </w:p>
    <w:p w14:paraId="190DFC46" w14:textId="77777777" w:rsidR="003B6C2C" w:rsidRDefault="003B6C2C" w:rsidP="003B6C2C">
      <w:pPr>
        <w:ind w:left="360"/>
      </w:pPr>
    </w:p>
    <w:p w14:paraId="4893D6AE" w14:textId="77777777" w:rsidR="003B6C2C" w:rsidRDefault="003B6C2C" w:rsidP="003B6C2C">
      <w:pPr>
        <w:ind w:left="360"/>
      </w:pPr>
    </w:p>
    <w:p w14:paraId="6A9FB576" w14:textId="77777777" w:rsidR="003B6C2C" w:rsidRDefault="003B6C2C" w:rsidP="003B6C2C">
      <w:pPr>
        <w:ind w:left="360"/>
      </w:pPr>
    </w:p>
    <w:p w14:paraId="0C01716C" w14:textId="77777777" w:rsidR="003B6C2C" w:rsidRDefault="003B6C2C" w:rsidP="003B6C2C">
      <w:pPr>
        <w:ind w:left="360"/>
      </w:pPr>
    </w:p>
    <w:p w14:paraId="2E68F1E2" w14:textId="77777777" w:rsidR="003B6C2C" w:rsidRDefault="003B6C2C" w:rsidP="003B6C2C">
      <w:pPr>
        <w:ind w:left="360"/>
      </w:pPr>
    </w:p>
    <w:p w14:paraId="0B14470B" w14:textId="77777777" w:rsidR="003B6C2C" w:rsidRDefault="003B6C2C" w:rsidP="003B6C2C">
      <w:pPr>
        <w:ind w:left="360"/>
      </w:pPr>
    </w:p>
    <w:p w14:paraId="23F61F9B" w14:textId="77777777" w:rsidR="003B6C2C" w:rsidRDefault="003B6C2C" w:rsidP="003B6C2C">
      <w:pPr>
        <w:ind w:left="360"/>
      </w:pPr>
    </w:p>
    <w:p w14:paraId="34273009" w14:textId="77777777" w:rsidR="003B6C2C" w:rsidRDefault="003B6C2C" w:rsidP="003B6C2C">
      <w:pPr>
        <w:ind w:left="360"/>
      </w:pPr>
    </w:p>
    <w:p w14:paraId="5E6AA1FC" w14:textId="77777777" w:rsidR="003B6C2C" w:rsidRDefault="003B6C2C" w:rsidP="003B6C2C">
      <w:pPr>
        <w:ind w:left="360"/>
      </w:pPr>
    </w:p>
    <w:p w14:paraId="3BD51CC9" w14:textId="77777777" w:rsidR="003B6C2C" w:rsidRDefault="003B6C2C" w:rsidP="003B6C2C">
      <w:pPr>
        <w:ind w:left="360"/>
      </w:pPr>
    </w:p>
    <w:p w14:paraId="79BE157F" w14:textId="77777777" w:rsidR="003B6C2C" w:rsidRDefault="003B6C2C" w:rsidP="003B6C2C">
      <w:pPr>
        <w:ind w:left="360"/>
      </w:pPr>
    </w:p>
    <w:p w14:paraId="0C4B981C" w14:textId="77777777" w:rsidR="003B6C2C" w:rsidRDefault="003B6C2C" w:rsidP="003B6C2C"/>
    <w:p w14:paraId="50EA7A33" w14:textId="3EA9BACD" w:rsidR="00410DCB" w:rsidRPr="009D1FAA" w:rsidRDefault="003B6C2C" w:rsidP="009D1FAA">
      <w:pPr>
        <w:jc w:val="center"/>
        <w:rPr>
          <w:b/>
        </w:rPr>
      </w:pPr>
      <w:r w:rsidRPr="003B6C2C">
        <w:rPr>
          <w:b/>
        </w:rPr>
        <w:t xml:space="preserve">Privlaka, </w:t>
      </w:r>
      <w:r w:rsidR="00656F2C">
        <w:rPr>
          <w:b/>
        </w:rPr>
        <w:t>listopad</w:t>
      </w:r>
      <w:r w:rsidRPr="003B6C2C">
        <w:rPr>
          <w:b/>
        </w:rPr>
        <w:t xml:space="preserve"> 20</w:t>
      </w:r>
      <w:r w:rsidR="00171C41">
        <w:rPr>
          <w:b/>
        </w:rPr>
        <w:t>2</w:t>
      </w:r>
      <w:r w:rsidR="00656F2C">
        <w:rPr>
          <w:b/>
        </w:rPr>
        <w:t>4</w:t>
      </w:r>
      <w:r w:rsidRPr="003B6C2C">
        <w:rPr>
          <w:b/>
        </w:rPr>
        <w:t>. godine</w:t>
      </w:r>
    </w:p>
    <w:p w14:paraId="4E5EDD8E" w14:textId="77777777" w:rsidR="007F606E" w:rsidRPr="00185A28" w:rsidRDefault="00B03C5A" w:rsidP="00185A28">
      <w:pPr>
        <w:pStyle w:val="Odlomakpopisa"/>
        <w:numPr>
          <w:ilvl w:val="0"/>
          <w:numId w:val="2"/>
        </w:numPr>
        <w:jc w:val="both"/>
        <w:rPr>
          <w:b/>
        </w:rPr>
      </w:pPr>
      <w:r w:rsidRPr="00185A28">
        <w:rPr>
          <w:b/>
        </w:rPr>
        <w:lastRenderedPageBreak/>
        <w:t>UVOD</w:t>
      </w:r>
    </w:p>
    <w:p w14:paraId="7AA6596F" w14:textId="77777777" w:rsidR="000234A5" w:rsidRDefault="000234A5" w:rsidP="00185A28">
      <w:pPr>
        <w:jc w:val="both"/>
      </w:pPr>
    </w:p>
    <w:p w14:paraId="5AC1E11F" w14:textId="77777777" w:rsidR="000234A5" w:rsidRDefault="000234A5" w:rsidP="000234A5">
      <w:pPr>
        <w:jc w:val="both"/>
      </w:pPr>
      <w:r>
        <w:t>Na temelju odredbi</w:t>
      </w:r>
      <w:r w:rsidRPr="000234A5">
        <w:t xml:space="preserve"> Zakona o proračunu (Narodne novine, br. 144/21) </w:t>
      </w:r>
      <w:r>
        <w:t>Vlada Republike Hrvatske</w:t>
      </w:r>
      <w:r w:rsidRPr="000234A5">
        <w:t xml:space="preserve"> donosi i usvaja akte na temelju kojih Ministarstvo financija sastavlja upute za izradu državnog proračuna i proračuna jedinica lokalne i područne (regionalne) samouprave. </w:t>
      </w:r>
    </w:p>
    <w:p w14:paraId="5AE64E62" w14:textId="77777777" w:rsidR="000234A5" w:rsidRPr="000234A5" w:rsidRDefault="000234A5" w:rsidP="000234A5">
      <w:pPr>
        <w:jc w:val="both"/>
        <w:rPr>
          <w:b/>
        </w:rPr>
      </w:pPr>
    </w:p>
    <w:p w14:paraId="1C007ADE" w14:textId="77777777" w:rsidR="00EE08F7" w:rsidRDefault="000234A5" w:rsidP="000234A5">
      <w:pPr>
        <w:jc w:val="both"/>
      </w:pPr>
      <w:r w:rsidRPr="000234A5">
        <w:t xml:space="preserve">Ministarstvo financija je, sukladno odredbama članka 26. Zakona o proračunu </w:t>
      </w:r>
      <w:r w:rsidR="00EE08F7">
        <w:t>do 20. kolovoza tekuće godine, sastavlja</w:t>
      </w:r>
      <w:r w:rsidRPr="000234A5">
        <w:t xml:space="preserve"> Upute</w:t>
      </w:r>
      <w:r w:rsidR="00EE08F7">
        <w:t xml:space="preserve"> </w:t>
      </w:r>
      <w:r w:rsidRPr="000234A5">
        <w:t>za izradu proračuna jedinica lokalne i područne (regionalne) samouprave za razdoblje 202</w:t>
      </w:r>
      <w:r w:rsidR="00EE08F7">
        <w:t>5</w:t>
      </w:r>
      <w:r w:rsidRPr="000234A5">
        <w:t>. -202</w:t>
      </w:r>
      <w:r w:rsidR="00EE08F7">
        <w:t xml:space="preserve">7. te ih dostavlja jedinicama. </w:t>
      </w:r>
    </w:p>
    <w:p w14:paraId="2E450E6A" w14:textId="4C4F53AE" w:rsidR="00EE08F7" w:rsidRDefault="00EE08F7" w:rsidP="000234A5">
      <w:pPr>
        <w:jc w:val="both"/>
      </w:pPr>
      <w:r>
        <w:t xml:space="preserve">Kako iste do navedenog roka, donosno 20. kolovoza, nisu dostavljene od strane Ministarstva financija, a da bi ostalo dovoljno vremena za proračunski proces, Jedinstveni upravni odjel </w:t>
      </w:r>
      <w:r w:rsidR="0012376A">
        <w:t xml:space="preserve">općine Privlaka </w:t>
      </w:r>
      <w:r w:rsidR="0027028A">
        <w:t>izrađuje ove Upute za izradu i dostavu prijedloga plana proračuna i financijskih planova proračunskog korisnika Općine Privlaka za razdoblje od 2025. – 2027. godine.</w:t>
      </w:r>
    </w:p>
    <w:p w14:paraId="1A4A072A" w14:textId="25019EA4" w:rsidR="00165FB1" w:rsidRDefault="00165FB1" w:rsidP="000234A5">
      <w:pPr>
        <w:jc w:val="both"/>
      </w:pPr>
    </w:p>
    <w:p w14:paraId="4932303F" w14:textId="79CAF5FD" w:rsidR="00165FB1" w:rsidRDefault="00165FB1" w:rsidP="000234A5">
      <w:pPr>
        <w:jc w:val="both"/>
      </w:pPr>
      <w:r>
        <w:t>Nakon što Ministarstvo financija dostavi upute za izradu proračuna jedinica lokalne i područne (regionalne) samouprave, Jedinstveni upravni odjel će napraviti dopunu ove Upute i dostaviti je svojim proračunskim korisnicima ukoliko to bude potrebno, odnosno ako prema uputi Ministarstva financija bude nekih novina koje treba ugraditi.</w:t>
      </w:r>
    </w:p>
    <w:p w14:paraId="7632EC5B" w14:textId="77777777" w:rsidR="0027028A" w:rsidRDefault="0027028A" w:rsidP="000234A5">
      <w:pPr>
        <w:jc w:val="both"/>
      </w:pPr>
    </w:p>
    <w:p w14:paraId="243B39BB" w14:textId="42E4F54B" w:rsidR="007D0C1B" w:rsidRPr="00185A28" w:rsidRDefault="006F7F48" w:rsidP="00185A28">
      <w:pPr>
        <w:jc w:val="both"/>
      </w:pPr>
      <w:r>
        <w:t xml:space="preserve"> </w:t>
      </w:r>
      <w:r w:rsidR="00AF40D1" w:rsidRPr="00185A28">
        <w:t>Pri izradi prijedloga financijskog plana proračunski korisnik proračuna Općine Privlaka ob</w:t>
      </w:r>
      <w:r w:rsidR="00C83117" w:rsidRPr="00185A28">
        <w:t>vezan se pridržavati ovih uputa</w:t>
      </w:r>
      <w:r w:rsidR="00AE527B">
        <w:t xml:space="preserve"> </w:t>
      </w:r>
      <w:r w:rsidR="00AE527B" w:rsidRPr="00AE527B">
        <w:t>u skladu s novim Zakonom o proračunu te Pravilnikom o proračunskom računovodstvu i računskom planu.</w:t>
      </w:r>
      <w:r w:rsidR="00AE527B">
        <w:t xml:space="preserve"> </w:t>
      </w:r>
      <w:r w:rsidR="00AF40D1" w:rsidRPr="00185A28">
        <w:t xml:space="preserve">Čelnik proračunskog korisnika odgovoran je za zakonito i pravilno planiranje i izvršavanje financijskog plana i u skladu s određenim limitima. </w:t>
      </w:r>
      <w:r w:rsidR="007D0C1B" w:rsidRPr="00185A28">
        <w:t xml:space="preserve">                                             </w:t>
      </w:r>
    </w:p>
    <w:p w14:paraId="2E307892" w14:textId="3DEB1DD7" w:rsidR="009D1FAA" w:rsidRDefault="009D1FAA" w:rsidP="000234A5">
      <w:pPr>
        <w:jc w:val="both"/>
        <w:rPr>
          <w:b/>
          <w:bCs/>
        </w:rPr>
      </w:pPr>
    </w:p>
    <w:p w14:paraId="139F5006" w14:textId="77777777" w:rsidR="00395DA6" w:rsidRDefault="00395DA6" w:rsidP="000234A5">
      <w:pPr>
        <w:jc w:val="both"/>
        <w:rPr>
          <w:b/>
          <w:bCs/>
        </w:rPr>
      </w:pPr>
    </w:p>
    <w:p w14:paraId="518C173D" w14:textId="77777777" w:rsidR="00492FD7" w:rsidRPr="00E43F12" w:rsidRDefault="00492FD7" w:rsidP="00E43F12">
      <w:pPr>
        <w:pStyle w:val="Odlomakpopisa"/>
        <w:numPr>
          <w:ilvl w:val="0"/>
          <w:numId w:val="2"/>
        </w:numPr>
        <w:jc w:val="both"/>
        <w:rPr>
          <w:b/>
          <w:bCs/>
        </w:rPr>
      </w:pPr>
      <w:r w:rsidRPr="00E43F12">
        <w:rPr>
          <w:b/>
          <w:bCs/>
        </w:rPr>
        <w:t>TEMELJN</w:t>
      </w:r>
      <w:r w:rsidR="003151C5" w:rsidRPr="00E43F12">
        <w:rPr>
          <w:b/>
          <w:bCs/>
        </w:rPr>
        <w:t>E</w:t>
      </w:r>
      <w:r w:rsidRPr="00E43F12">
        <w:rPr>
          <w:b/>
          <w:bCs/>
        </w:rPr>
        <w:t xml:space="preserve"> </w:t>
      </w:r>
      <w:r w:rsidR="003151C5" w:rsidRPr="00E43F12">
        <w:rPr>
          <w:b/>
          <w:bCs/>
        </w:rPr>
        <w:t>MAKRO</w:t>
      </w:r>
      <w:r w:rsidRPr="00E43F12">
        <w:rPr>
          <w:b/>
          <w:bCs/>
        </w:rPr>
        <w:t>EKONOMSK</w:t>
      </w:r>
      <w:r w:rsidR="003151C5" w:rsidRPr="00E43F12">
        <w:rPr>
          <w:b/>
          <w:bCs/>
        </w:rPr>
        <w:t xml:space="preserve">E </w:t>
      </w:r>
      <w:r w:rsidRPr="00E43F12">
        <w:rPr>
          <w:b/>
          <w:bCs/>
        </w:rPr>
        <w:t>PRETPOSTAVKE ZA IZRADU PRIJEDLOGA PRORAČUNA OPĆINE PRIVLAKA</w:t>
      </w:r>
    </w:p>
    <w:p w14:paraId="06646C7C" w14:textId="77777777" w:rsidR="003151C5" w:rsidRDefault="003151C5" w:rsidP="003151C5">
      <w:pPr>
        <w:jc w:val="both"/>
        <w:rPr>
          <w:b/>
          <w:bCs/>
        </w:rPr>
      </w:pPr>
    </w:p>
    <w:p w14:paraId="55A2850C" w14:textId="77777777" w:rsidR="003151C5" w:rsidRPr="003151C5" w:rsidRDefault="003151C5" w:rsidP="003151C5">
      <w:pPr>
        <w:jc w:val="both"/>
        <w:rPr>
          <w:b/>
          <w:bCs/>
        </w:rPr>
      </w:pPr>
    </w:p>
    <w:p w14:paraId="3A3AEDEB" w14:textId="3E316F93" w:rsidR="007078CF" w:rsidRDefault="007078CF" w:rsidP="007078CF">
      <w:pPr>
        <w:pStyle w:val="Bezproreda"/>
        <w:ind w:left="360"/>
        <w:jc w:val="both"/>
        <w:rPr>
          <w:rFonts w:ascii="Times New Roman" w:hAnsi="Times New Roman" w:cs="Times New Roman"/>
          <w:sz w:val="24"/>
          <w:szCs w:val="24"/>
        </w:rPr>
      </w:pPr>
      <w:r>
        <w:rPr>
          <w:rFonts w:ascii="Times New Roman" w:hAnsi="Times New Roman" w:cs="Times New Roman"/>
          <w:sz w:val="24"/>
          <w:szCs w:val="24"/>
        </w:rPr>
        <w:t>U skladu s člankom 26. Zakona o proračunu ("Narodne novine 144/21) upute koje se izrađuju trebaju sadržavati temeljne makroekonomske pokazatelje za izradu prijedloga proračuna.</w:t>
      </w:r>
    </w:p>
    <w:p w14:paraId="01C61323" w14:textId="5D42DDBE" w:rsidR="007078CF" w:rsidRDefault="007078CF" w:rsidP="007078CF">
      <w:pPr>
        <w:pStyle w:val="Bezproreda"/>
        <w:ind w:left="360"/>
        <w:jc w:val="both"/>
        <w:rPr>
          <w:rFonts w:ascii="Times New Roman" w:hAnsi="Times New Roman" w:cs="Times New Roman"/>
          <w:sz w:val="24"/>
          <w:szCs w:val="24"/>
        </w:rPr>
      </w:pPr>
      <w:r>
        <w:rPr>
          <w:rFonts w:ascii="Times New Roman" w:hAnsi="Times New Roman" w:cs="Times New Roman"/>
          <w:sz w:val="24"/>
          <w:szCs w:val="24"/>
        </w:rPr>
        <w:t>Kako Vlada Republike još nije donijela Program stabilnosti za iduće proračunsko razdoblje od 2025. -2027., kojim se utvrđuje makroekonomski i fiskalni okvir Republike Hrvatske u slijedeće tri proračunske godine, u nastavku se daje prikaz trenutno dostupnih makroekonomskih projekcija za 2025. – 2026. godine koji je objavila Hrvatska narodna banka u svom priopćenju iz lipnja 2024.</w:t>
      </w:r>
    </w:p>
    <w:p w14:paraId="6941A022" w14:textId="77777777" w:rsidR="007078CF" w:rsidRDefault="007078CF" w:rsidP="007078CF">
      <w:pPr>
        <w:pStyle w:val="Bezproreda"/>
        <w:ind w:left="360"/>
        <w:jc w:val="both"/>
        <w:rPr>
          <w:rFonts w:ascii="Times New Roman" w:hAnsi="Times New Roman" w:cs="Times New Roman"/>
          <w:sz w:val="24"/>
          <w:szCs w:val="24"/>
        </w:rPr>
      </w:pPr>
    </w:p>
    <w:p w14:paraId="26D8D320" w14:textId="77777777" w:rsidR="007078CF" w:rsidRDefault="007078CF" w:rsidP="007078CF">
      <w:pPr>
        <w:pStyle w:val="Bezproreda"/>
        <w:ind w:left="360"/>
        <w:jc w:val="both"/>
        <w:rPr>
          <w:rFonts w:ascii="Times New Roman" w:hAnsi="Times New Roman" w:cs="Times New Roman"/>
          <w:sz w:val="24"/>
          <w:szCs w:val="24"/>
        </w:rPr>
      </w:pPr>
      <w:r>
        <w:rPr>
          <w:rFonts w:ascii="Times New Roman" w:hAnsi="Times New Roman" w:cs="Times New Roman"/>
          <w:sz w:val="24"/>
          <w:szCs w:val="24"/>
        </w:rPr>
        <w:t>Makroekonomske projekcije za razdoblje od 2025 do 2026. godine:</w:t>
      </w:r>
    </w:p>
    <w:p w14:paraId="1C319126" w14:textId="77777777" w:rsidR="007078CF" w:rsidRDefault="007078CF" w:rsidP="007078CF">
      <w:pPr>
        <w:pStyle w:val="Bezproreda"/>
        <w:ind w:left="360"/>
        <w:jc w:val="both"/>
        <w:rPr>
          <w:rFonts w:ascii="Times New Roman" w:hAnsi="Times New Roman" w:cs="Times New Roman"/>
          <w:sz w:val="24"/>
          <w:szCs w:val="24"/>
        </w:rPr>
      </w:pPr>
      <w:r>
        <w:rPr>
          <w:rFonts w:ascii="Times New Roman" w:hAnsi="Times New Roman" w:cs="Times New Roman"/>
          <w:sz w:val="24"/>
          <w:szCs w:val="24"/>
        </w:rPr>
        <w:t>Izvor: Hrvatska narodna banka</w:t>
      </w:r>
    </w:p>
    <w:p w14:paraId="672828F3" w14:textId="1ED994E3" w:rsidR="007078CF" w:rsidRDefault="007078CF" w:rsidP="007078CF">
      <w:pPr>
        <w:pStyle w:val="Bezproreda"/>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AB7D736" w14:textId="349A19A0" w:rsidR="007078CF" w:rsidRDefault="007078CF" w:rsidP="007078CF">
      <w:pPr>
        <w:pStyle w:val="Bezproreda"/>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2023.</w:t>
      </w:r>
      <w:r>
        <w:rPr>
          <w:rFonts w:ascii="Times New Roman" w:hAnsi="Times New Roman" w:cs="Times New Roman"/>
          <w:sz w:val="24"/>
          <w:szCs w:val="24"/>
        </w:rPr>
        <w:tab/>
        <w:t>Projekcija</w:t>
      </w:r>
      <w:r>
        <w:rPr>
          <w:rFonts w:ascii="Times New Roman" w:hAnsi="Times New Roman" w:cs="Times New Roman"/>
          <w:sz w:val="24"/>
          <w:szCs w:val="24"/>
        </w:rPr>
        <w:tab/>
      </w:r>
      <w:proofErr w:type="spellStart"/>
      <w:r>
        <w:rPr>
          <w:rFonts w:ascii="Times New Roman" w:hAnsi="Times New Roman" w:cs="Times New Roman"/>
          <w:sz w:val="24"/>
          <w:szCs w:val="24"/>
        </w:rPr>
        <w:t>Projekcija</w:t>
      </w:r>
      <w:proofErr w:type="spellEnd"/>
      <w:r>
        <w:rPr>
          <w:rFonts w:ascii="Times New Roman" w:hAnsi="Times New Roman" w:cs="Times New Roman"/>
          <w:sz w:val="24"/>
          <w:szCs w:val="24"/>
        </w:rPr>
        <w:tab/>
      </w:r>
      <w:proofErr w:type="spellStart"/>
      <w:r>
        <w:rPr>
          <w:rFonts w:ascii="Times New Roman" w:hAnsi="Times New Roman" w:cs="Times New Roman"/>
          <w:sz w:val="24"/>
          <w:szCs w:val="24"/>
        </w:rPr>
        <w:t>Projekcija</w:t>
      </w:r>
      <w:proofErr w:type="spellEnd"/>
    </w:p>
    <w:p w14:paraId="49C7D96E" w14:textId="75B6D968" w:rsidR="007078CF" w:rsidRDefault="007078CF" w:rsidP="007078CF">
      <w:pPr>
        <w:pStyle w:val="Bezproreda"/>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2024.</w:t>
      </w:r>
      <w:r>
        <w:rPr>
          <w:rFonts w:ascii="Times New Roman" w:hAnsi="Times New Roman" w:cs="Times New Roman"/>
          <w:sz w:val="24"/>
          <w:szCs w:val="24"/>
        </w:rPr>
        <w:tab/>
        <w:t xml:space="preserve">    2025.</w:t>
      </w:r>
      <w:r>
        <w:rPr>
          <w:rFonts w:ascii="Times New Roman" w:hAnsi="Times New Roman" w:cs="Times New Roman"/>
          <w:sz w:val="24"/>
          <w:szCs w:val="24"/>
        </w:rPr>
        <w:tab/>
        <w:t xml:space="preserve">    2026.</w:t>
      </w:r>
      <w:r>
        <w:rPr>
          <w:rFonts w:ascii="Times New Roman" w:hAnsi="Times New Roman" w:cs="Times New Roman"/>
          <w:sz w:val="24"/>
          <w:szCs w:val="24"/>
        </w:rPr>
        <w:tab/>
      </w:r>
    </w:p>
    <w:p w14:paraId="12ED2E40" w14:textId="77777777" w:rsidR="007078CF" w:rsidRDefault="007078CF" w:rsidP="007078CF">
      <w:pPr>
        <w:pStyle w:val="Bezproreda"/>
        <w:ind w:left="360"/>
        <w:jc w:val="both"/>
        <w:rPr>
          <w:rFonts w:ascii="Times New Roman" w:hAnsi="Times New Roman" w:cs="Times New Roman"/>
          <w:sz w:val="24"/>
          <w:szCs w:val="24"/>
        </w:rPr>
      </w:pPr>
    </w:p>
    <w:p w14:paraId="30140632" w14:textId="77777777" w:rsidR="007078CF" w:rsidRDefault="007078CF" w:rsidP="007078CF">
      <w:pPr>
        <w:pStyle w:val="Bezproreda"/>
        <w:pBdr>
          <w:top w:val="single" w:sz="4" w:space="1" w:color="auto"/>
          <w:left w:val="single" w:sz="4" w:space="4" w:color="auto"/>
          <w:bottom w:val="single" w:sz="4" w:space="1" w:color="auto"/>
          <w:right w:val="single" w:sz="4" w:space="4" w:color="auto"/>
        </w:pBdr>
        <w:ind w:left="360"/>
        <w:jc w:val="both"/>
        <w:rPr>
          <w:rFonts w:ascii="Times New Roman" w:hAnsi="Times New Roman" w:cs="Times New Roman"/>
          <w:sz w:val="24"/>
          <w:szCs w:val="24"/>
        </w:rPr>
      </w:pPr>
      <w:r>
        <w:rPr>
          <w:rFonts w:ascii="Times New Roman" w:hAnsi="Times New Roman" w:cs="Times New Roman"/>
          <w:sz w:val="24"/>
          <w:szCs w:val="24"/>
        </w:rPr>
        <w:t>BDP-realni rast (%)</w:t>
      </w:r>
      <w:r>
        <w:rPr>
          <w:rFonts w:ascii="Times New Roman" w:hAnsi="Times New Roman" w:cs="Times New Roman"/>
          <w:sz w:val="24"/>
          <w:szCs w:val="24"/>
        </w:rPr>
        <w:tab/>
      </w:r>
      <w:r>
        <w:rPr>
          <w:rFonts w:ascii="Times New Roman" w:hAnsi="Times New Roman" w:cs="Times New Roman"/>
          <w:sz w:val="24"/>
          <w:szCs w:val="24"/>
        </w:rPr>
        <w:tab/>
        <w:t>3,1</w:t>
      </w:r>
      <w:r>
        <w:rPr>
          <w:rFonts w:ascii="Times New Roman" w:hAnsi="Times New Roman" w:cs="Times New Roman"/>
          <w:sz w:val="24"/>
          <w:szCs w:val="24"/>
        </w:rPr>
        <w:tab/>
        <w:t>3,3</w:t>
      </w:r>
      <w:r>
        <w:rPr>
          <w:rFonts w:ascii="Times New Roman" w:hAnsi="Times New Roman" w:cs="Times New Roman"/>
          <w:sz w:val="24"/>
          <w:szCs w:val="24"/>
        </w:rPr>
        <w:tab/>
      </w:r>
      <w:r>
        <w:rPr>
          <w:rFonts w:ascii="Times New Roman" w:hAnsi="Times New Roman" w:cs="Times New Roman"/>
          <w:sz w:val="24"/>
          <w:szCs w:val="24"/>
        </w:rPr>
        <w:tab/>
        <w:t>2,8</w:t>
      </w:r>
      <w:r>
        <w:rPr>
          <w:rFonts w:ascii="Times New Roman" w:hAnsi="Times New Roman" w:cs="Times New Roman"/>
          <w:sz w:val="24"/>
          <w:szCs w:val="24"/>
        </w:rPr>
        <w:tab/>
      </w:r>
      <w:r>
        <w:rPr>
          <w:rFonts w:ascii="Times New Roman" w:hAnsi="Times New Roman" w:cs="Times New Roman"/>
          <w:sz w:val="24"/>
          <w:szCs w:val="24"/>
        </w:rPr>
        <w:tab/>
        <w:t>2,6</w:t>
      </w:r>
    </w:p>
    <w:p w14:paraId="0B3E87CE" w14:textId="77777777" w:rsidR="007078CF" w:rsidRDefault="007078CF" w:rsidP="007078CF">
      <w:pPr>
        <w:pStyle w:val="Bezproreda"/>
        <w:pBdr>
          <w:top w:val="single" w:sz="4" w:space="1" w:color="auto"/>
          <w:left w:val="single" w:sz="4" w:space="4" w:color="auto"/>
          <w:bottom w:val="single" w:sz="4" w:space="1" w:color="auto"/>
          <w:right w:val="single" w:sz="4" w:space="4" w:color="auto"/>
        </w:pBdr>
        <w:ind w:left="360"/>
        <w:jc w:val="both"/>
        <w:rPr>
          <w:rFonts w:ascii="Times New Roman" w:hAnsi="Times New Roman" w:cs="Times New Roman"/>
          <w:sz w:val="24"/>
          <w:szCs w:val="24"/>
        </w:rPr>
      </w:pPr>
      <w:r>
        <w:rPr>
          <w:rFonts w:ascii="Times New Roman" w:hAnsi="Times New Roman" w:cs="Times New Roman"/>
          <w:sz w:val="24"/>
          <w:szCs w:val="24"/>
        </w:rPr>
        <w:t>Indeks potrošačkih cijena</w:t>
      </w:r>
    </w:p>
    <w:p w14:paraId="78ECA2EE" w14:textId="77777777" w:rsidR="007078CF" w:rsidRDefault="007078CF" w:rsidP="007078CF">
      <w:pPr>
        <w:pStyle w:val="Bezproreda"/>
        <w:pBdr>
          <w:top w:val="single" w:sz="4" w:space="1" w:color="auto"/>
          <w:left w:val="single" w:sz="4" w:space="4" w:color="auto"/>
          <w:bottom w:val="single" w:sz="4" w:space="1" w:color="auto"/>
          <w:right w:val="single" w:sz="4" w:space="4" w:color="auto"/>
        </w:pBdr>
        <w:ind w:left="360"/>
        <w:jc w:val="both"/>
        <w:rPr>
          <w:rFonts w:ascii="Times New Roman" w:hAnsi="Times New Roman" w:cs="Times New Roman"/>
          <w:sz w:val="24"/>
          <w:szCs w:val="24"/>
        </w:rPr>
      </w:pPr>
      <w:r>
        <w:rPr>
          <w:rFonts w:ascii="Times New Roman" w:hAnsi="Times New Roman" w:cs="Times New Roman"/>
          <w:sz w:val="24"/>
          <w:szCs w:val="24"/>
        </w:rPr>
        <w:t>,promjena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8,4</w:t>
      </w:r>
      <w:r>
        <w:rPr>
          <w:rFonts w:ascii="Times New Roman" w:hAnsi="Times New Roman" w:cs="Times New Roman"/>
          <w:sz w:val="24"/>
          <w:szCs w:val="24"/>
        </w:rPr>
        <w:tab/>
        <w:t>3,8</w:t>
      </w:r>
      <w:r>
        <w:rPr>
          <w:rFonts w:ascii="Times New Roman" w:hAnsi="Times New Roman" w:cs="Times New Roman"/>
          <w:sz w:val="24"/>
          <w:szCs w:val="24"/>
        </w:rPr>
        <w:tab/>
      </w:r>
      <w:r>
        <w:rPr>
          <w:rFonts w:ascii="Times New Roman" w:hAnsi="Times New Roman" w:cs="Times New Roman"/>
          <w:sz w:val="24"/>
          <w:szCs w:val="24"/>
        </w:rPr>
        <w:tab/>
        <w:t>2,6</w:t>
      </w:r>
      <w:r>
        <w:rPr>
          <w:rFonts w:ascii="Times New Roman" w:hAnsi="Times New Roman" w:cs="Times New Roman"/>
          <w:sz w:val="24"/>
          <w:szCs w:val="24"/>
        </w:rPr>
        <w:tab/>
      </w:r>
      <w:r>
        <w:rPr>
          <w:rFonts w:ascii="Times New Roman" w:hAnsi="Times New Roman" w:cs="Times New Roman"/>
          <w:sz w:val="24"/>
          <w:szCs w:val="24"/>
        </w:rPr>
        <w:tab/>
        <w:t>2,1</w:t>
      </w:r>
    </w:p>
    <w:p w14:paraId="29336E09" w14:textId="77777777" w:rsidR="007078CF" w:rsidRDefault="007078CF" w:rsidP="007078CF">
      <w:pPr>
        <w:pStyle w:val="Bezproreda"/>
        <w:pBdr>
          <w:top w:val="single" w:sz="4" w:space="1" w:color="auto"/>
          <w:left w:val="single" w:sz="4" w:space="4" w:color="auto"/>
          <w:bottom w:val="single" w:sz="4" w:space="1" w:color="auto"/>
          <w:right w:val="single" w:sz="4" w:space="4" w:color="auto"/>
        </w:pBdr>
        <w:ind w:left="360"/>
        <w:jc w:val="both"/>
        <w:rPr>
          <w:rFonts w:ascii="Times New Roman" w:hAnsi="Times New Roman" w:cs="Times New Roman"/>
          <w:sz w:val="24"/>
          <w:szCs w:val="24"/>
        </w:rPr>
      </w:pPr>
      <w:r>
        <w:rPr>
          <w:rFonts w:ascii="Times New Roman" w:hAnsi="Times New Roman" w:cs="Times New Roman"/>
          <w:sz w:val="24"/>
          <w:szCs w:val="24"/>
        </w:rPr>
        <w:t>Stopa nezaposlenosti, razina u % 6,1</w:t>
      </w:r>
      <w:r>
        <w:rPr>
          <w:rFonts w:ascii="Times New Roman" w:hAnsi="Times New Roman" w:cs="Times New Roman"/>
          <w:sz w:val="24"/>
          <w:szCs w:val="24"/>
        </w:rPr>
        <w:tab/>
        <w:t>5,8</w:t>
      </w:r>
      <w:r>
        <w:rPr>
          <w:rFonts w:ascii="Times New Roman" w:hAnsi="Times New Roman" w:cs="Times New Roman"/>
          <w:sz w:val="24"/>
          <w:szCs w:val="24"/>
        </w:rPr>
        <w:tab/>
      </w:r>
      <w:r>
        <w:rPr>
          <w:rFonts w:ascii="Times New Roman" w:hAnsi="Times New Roman" w:cs="Times New Roman"/>
          <w:sz w:val="24"/>
          <w:szCs w:val="24"/>
        </w:rPr>
        <w:tab/>
        <w:t>5,5</w:t>
      </w:r>
      <w:r>
        <w:rPr>
          <w:rFonts w:ascii="Times New Roman" w:hAnsi="Times New Roman" w:cs="Times New Roman"/>
          <w:sz w:val="24"/>
          <w:szCs w:val="24"/>
        </w:rPr>
        <w:tab/>
      </w:r>
      <w:r>
        <w:rPr>
          <w:rFonts w:ascii="Times New Roman" w:hAnsi="Times New Roman" w:cs="Times New Roman"/>
          <w:sz w:val="24"/>
          <w:szCs w:val="24"/>
        </w:rPr>
        <w:tab/>
        <w:t>5,3</w:t>
      </w:r>
    </w:p>
    <w:p w14:paraId="5332B22C" w14:textId="573FA843" w:rsidR="000F6DD0" w:rsidRPr="003122D5" w:rsidRDefault="007078CF" w:rsidP="003122D5">
      <w:pPr>
        <w:pStyle w:val="Bezproreda"/>
        <w:pBdr>
          <w:top w:val="single" w:sz="4" w:space="1" w:color="auto"/>
          <w:left w:val="single" w:sz="4" w:space="4" w:color="auto"/>
          <w:bottom w:val="single" w:sz="4" w:space="1" w:color="auto"/>
          <w:right w:val="single" w:sz="4" w:space="4" w:color="auto"/>
        </w:pBdr>
        <w:ind w:left="360"/>
        <w:jc w:val="both"/>
        <w:rPr>
          <w:rFonts w:ascii="Times New Roman" w:hAnsi="Times New Roman" w:cs="Times New Roman"/>
          <w:sz w:val="24"/>
          <w:szCs w:val="24"/>
        </w:rPr>
      </w:pPr>
      <w:r>
        <w:rPr>
          <w:rFonts w:ascii="Times New Roman" w:hAnsi="Times New Roman" w:cs="Times New Roman"/>
          <w:sz w:val="24"/>
          <w:szCs w:val="24"/>
        </w:rPr>
        <w:t>Broj zaposlenih, promjena(%)</w:t>
      </w:r>
      <w:r>
        <w:rPr>
          <w:rFonts w:ascii="Times New Roman" w:hAnsi="Times New Roman" w:cs="Times New Roman"/>
          <w:sz w:val="24"/>
          <w:szCs w:val="24"/>
        </w:rPr>
        <w:tab/>
        <w:t>2,5</w:t>
      </w:r>
      <w:r>
        <w:rPr>
          <w:rFonts w:ascii="Times New Roman" w:hAnsi="Times New Roman" w:cs="Times New Roman"/>
          <w:sz w:val="24"/>
          <w:szCs w:val="24"/>
        </w:rPr>
        <w:tab/>
        <w:t>2,0</w:t>
      </w:r>
      <w:r>
        <w:rPr>
          <w:rFonts w:ascii="Times New Roman" w:hAnsi="Times New Roman" w:cs="Times New Roman"/>
          <w:sz w:val="24"/>
          <w:szCs w:val="24"/>
        </w:rPr>
        <w:tab/>
      </w:r>
      <w:r>
        <w:rPr>
          <w:rFonts w:ascii="Times New Roman" w:hAnsi="Times New Roman" w:cs="Times New Roman"/>
          <w:sz w:val="24"/>
          <w:szCs w:val="24"/>
        </w:rPr>
        <w:tab/>
        <w:t>1,5</w:t>
      </w:r>
      <w:r>
        <w:rPr>
          <w:rFonts w:ascii="Times New Roman" w:hAnsi="Times New Roman" w:cs="Times New Roman"/>
          <w:sz w:val="24"/>
          <w:szCs w:val="24"/>
        </w:rPr>
        <w:tab/>
      </w:r>
      <w:r>
        <w:rPr>
          <w:rFonts w:ascii="Times New Roman" w:hAnsi="Times New Roman" w:cs="Times New Roman"/>
          <w:sz w:val="24"/>
          <w:szCs w:val="24"/>
        </w:rPr>
        <w:tab/>
        <w:t>1,4</w:t>
      </w:r>
      <w:r>
        <w:rPr>
          <w:rFonts w:ascii="Times New Roman" w:hAnsi="Times New Roman" w:cs="Times New Roman"/>
          <w:sz w:val="24"/>
          <w:szCs w:val="24"/>
        </w:rPr>
        <w:tab/>
      </w:r>
    </w:p>
    <w:p w14:paraId="5AEA13E2" w14:textId="77777777" w:rsidR="000F6DD0" w:rsidRPr="000F6DD0" w:rsidRDefault="00B90ABC" w:rsidP="000F6DD0">
      <w:pPr>
        <w:pStyle w:val="Odlomakpopisa"/>
        <w:numPr>
          <w:ilvl w:val="0"/>
          <w:numId w:val="2"/>
        </w:numPr>
        <w:jc w:val="both"/>
        <w:rPr>
          <w:b/>
        </w:rPr>
      </w:pPr>
      <w:r>
        <w:rPr>
          <w:b/>
        </w:rPr>
        <w:lastRenderedPageBreak/>
        <w:t>IZRADA, PREDLAGANJE I DONO</w:t>
      </w:r>
      <w:r w:rsidR="000F6DD0" w:rsidRPr="000F6DD0">
        <w:rPr>
          <w:b/>
        </w:rPr>
        <w:t>ŠENJ</w:t>
      </w:r>
      <w:r>
        <w:rPr>
          <w:b/>
        </w:rPr>
        <w:t>E</w:t>
      </w:r>
      <w:r w:rsidR="000F6DD0" w:rsidRPr="000F6DD0">
        <w:rPr>
          <w:b/>
        </w:rPr>
        <w:t xml:space="preserve"> PRORAČUNA I FINANCIJSK</w:t>
      </w:r>
      <w:r>
        <w:rPr>
          <w:b/>
        </w:rPr>
        <w:t>OG</w:t>
      </w:r>
      <w:r w:rsidR="000F6DD0" w:rsidRPr="000F6DD0">
        <w:rPr>
          <w:b/>
        </w:rPr>
        <w:t xml:space="preserve"> </w:t>
      </w:r>
      <w:r>
        <w:rPr>
          <w:b/>
        </w:rPr>
        <w:t>PLANA</w:t>
      </w:r>
      <w:r w:rsidR="000F6DD0" w:rsidRPr="000F6DD0">
        <w:rPr>
          <w:b/>
        </w:rPr>
        <w:t xml:space="preserve"> </w:t>
      </w:r>
      <w:r>
        <w:rPr>
          <w:b/>
        </w:rPr>
        <w:t>SUKLADNO</w:t>
      </w:r>
      <w:r w:rsidR="000F6DD0" w:rsidRPr="000F6DD0">
        <w:rPr>
          <w:b/>
        </w:rPr>
        <w:t xml:space="preserve"> ZAKONU O PRORAČUNU</w:t>
      </w:r>
    </w:p>
    <w:p w14:paraId="6109A409" w14:textId="71EFC7A2" w:rsidR="000F6DD0" w:rsidRDefault="000F6DD0" w:rsidP="000F6DD0">
      <w:pPr>
        <w:jc w:val="both"/>
        <w:rPr>
          <w:b/>
        </w:rPr>
      </w:pPr>
    </w:p>
    <w:p w14:paraId="16CA7D60" w14:textId="77777777" w:rsidR="00037C11" w:rsidRPr="000F6DD0" w:rsidRDefault="00037C11" w:rsidP="000F6DD0">
      <w:pPr>
        <w:jc w:val="both"/>
        <w:rPr>
          <w:b/>
        </w:rPr>
      </w:pPr>
    </w:p>
    <w:p w14:paraId="49E6CC6E" w14:textId="4D78C32D" w:rsidR="00C23A29" w:rsidRDefault="00B849CB" w:rsidP="00FE1496">
      <w:pPr>
        <w:ind w:firstLine="360"/>
        <w:jc w:val="both"/>
        <w:rPr>
          <w:b/>
        </w:rPr>
      </w:pPr>
      <w:r>
        <w:rPr>
          <w:b/>
        </w:rPr>
        <w:t xml:space="preserve">3.1. </w:t>
      </w:r>
      <w:r w:rsidR="000F6DD0" w:rsidRPr="000F6DD0">
        <w:rPr>
          <w:b/>
        </w:rPr>
        <w:t xml:space="preserve">Predlaganje i donošenje proračuna i financijskih </w:t>
      </w:r>
      <w:r w:rsidR="000F6DD0">
        <w:rPr>
          <w:b/>
        </w:rPr>
        <w:t>planov</w:t>
      </w:r>
      <w:r w:rsidR="000F6DD0" w:rsidRPr="000F6DD0">
        <w:rPr>
          <w:b/>
        </w:rPr>
        <w:t>a za 202</w:t>
      </w:r>
      <w:r w:rsidR="00064282">
        <w:rPr>
          <w:b/>
        </w:rPr>
        <w:t>5</w:t>
      </w:r>
      <w:r w:rsidR="000F6DD0" w:rsidRPr="000F6DD0">
        <w:rPr>
          <w:b/>
        </w:rPr>
        <w:t>. godinu i projekcija za 202</w:t>
      </w:r>
      <w:r w:rsidR="00064282">
        <w:rPr>
          <w:b/>
        </w:rPr>
        <w:t>6</w:t>
      </w:r>
      <w:r w:rsidR="000F6DD0" w:rsidRPr="000F6DD0">
        <w:rPr>
          <w:b/>
        </w:rPr>
        <w:t>. i 202</w:t>
      </w:r>
      <w:r w:rsidR="00064282">
        <w:rPr>
          <w:b/>
        </w:rPr>
        <w:t>7</w:t>
      </w:r>
      <w:r w:rsidR="000F6DD0" w:rsidRPr="000F6DD0">
        <w:rPr>
          <w:b/>
        </w:rPr>
        <w:t xml:space="preserve">. godinu na razini </w:t>
      </w:r>
      <w:r w:rsidR="000F6DD0">
        <w:rPr>
          <w:b/>
        </w:rPr>
        <w:t>s</w:t>
      </w:r>
      <w:r w:rsidR="000F6DD0" w:rsidRPr="000F6DD0">
        <w:rPr>
          <w:b/>
        </w:rPr>
        <w:t>kupine ekonomske klasifikacije</w:t>
      </w:r>
    </w:p>
    <w:p w14:paraId="363D65AA" w14:textId="77777777" w:rsidR="00C23A29" w:rsidRDefault="00C23A29" w:rsidP="00C23A29">
      <w:pPr>
        <w:jc w:val="both"/>
        <w:rPr>
          <w:b/>
        </w:rPr>
      </w:pPr>
    </w:p>
    <w:p w14:paraId="6C71EC18" w14:textId="26CBFC1B" w:rsidR="00C23A29" w:rsidRPr="00C23A29" w:rsidRDefault="00C23A29" w:rsidP="00C23A29">
      <w:pPr>
        <w:jc w:val="both"/>
        <w:rPr>
          <w:b/>
        </w:rPr>
      </w:pPr>
      <w:r w:rsidRPr="00064652">
        <w:t>Sukladno člancima 38., 39. i 42. Zakona o proračunu, proračun jedinice lokalne i područne (regionalne) samouprave, financijski plan proračunskog korisnika te financijski plan izvanproračunskog korisnika usvaja se na razini skupine ekonomske klasifikacije. Slijedom navedenog, jedinice lokalne i područne (regionalne) samouprave, proračunski i izvanproračunski korisnici prihode i primitke, rashode i izdatke za 202</w:t>
      </w:r>
      <w:r w:rsidR="00064282">
        <w:t>5</w:t>
      </w:r>
      <w:r w:rsidRPr="00064652">
        <w:t>. godinu iskazuju na razini skupine (druga razina računskog plana) isto kao za 202</w:t>
      </w:r>
      <w:r w:rsidR="00064282">
        <w:t>6</w:t>
      </w:r>
      <w:r w:rsidRPr="00064652">
        <w:t>. i 202</w:t>
      </w:r>
      <w:r w:rsidR="00064282">
        <w:t>7</w:t>
      </w:r>
      <w:r w:rsidRPr="00064652">
        <w:t xml:space="preserve">. godinu. </w:t>
      </w:r>
    </w:p>
    <w:p w14:paraId="697B3D8B" w14:textId="77777777" w:rsidR="000F6DD0" w:rsidRDefault="000F6DD0" w:rsidP="000F6DD0">
      <w:pPr>
        <w:jc w:val="both"/>
        <w:rPr>
          <w:b/>
        </w:rPr>
      </w:pPr>
    </w:p>
    <w:p w14:paraId="37F4DBD5" w14:textId="77777777" w:rsidR="000F6DD0" w:rsidRPr="000F6DD0" w:rsidRDefault="000F6DD0" w:rsidP="000F6DD0">
      <w:pPr>
        <w:jc w:val="both"/>
        <w:rPr>
          <w:b/>
        </w:rPr>
      </w:pPr>
    </w:p>
    <w:p w14:paraId="47A24828" w14:textId="6052EF6E" w:rsidR="000F6DD0" w:rsidRPr="000F6DD0" w:rsidRDefault="00B849CB" w:rsidP="00FE1496">
      <w:pPr>
        <w:ind w:firstLine="708"/>
        <w:jc w:val="both"/>
        <w:rPr>
          <w:b/>
        </w:rPr>
      </w:pPr>
      <w:r>
        <w:rPr>
          <w:b/>
        </w:rPr>
        <w:t>3.2.</w:t>
      </w:r>
      <w:r w:rsidR="00055EFA">
        <w:rPr>
          <w:b/>
        </w:rPr>
        <w:t xml:space="preserve"> </w:t>
      </w:r>
      <w:r w:rsidR="000F6DD0" w:rsidRPr="000F6DD0">
        <w:rPr>
          <w:b/>
        </w:rPr>
        <w:t>Iskazivanje rashoda u Računu prihoda i rashoda po funkcijskoj klasifikaciji</w:t>
      </w:r>
    </w:p>
    <w:p w14:paraId="37B6EED6" w14:textId="77777777" w:rsidR="000F6DD0" w:rsidRPr="000F6DD0" w:rsidRDefault="000F6DD0" w:rsidP="000F6DD0">
      <w:pPr>
        <w:jc w:val="both"/>
        <w:rPr>
          <w:b/>
        </w:rPr>
      </w:pPr>
    </w:p>
    <w:p w14:paraId="7FF56C71" w14:textId="77777777" w:rsidR="00C23A29" w:rsidRDefault="00C23A29" w:rsidP="000F6DD0">
      <w:pPr>
        <w:jc w:val="both"/>
      </w:pPr>
      <w:r>
        <w:t>Zakonom</w:t>
      </w:r>
      <w:r w:rsidR="000F6DD0" w:rsidRPr="000F6DD0">
        <w:t xml:space="preserve"> o proračunu u članku 29. </w:t>
      </w:r>
      <w:r w:rsidR="00055EFA">
        <w:t>propisano je</w:t>
      </w:r>
      <w:r w:rsidR="000F6DD0" w:rsidRPr="000F6DD0">
        <w:t xml:space="preserve"> da jed</w:t>
      </w:r>
      <w:r w:rsidR="00055EFA">
        <w:t>i</w:t>
      </w:r>
      <w:r w:rsidR="000F6DD0" w:rsidRPr="000F6DD0">
        <w:t>nice lokalne i područne (regionalne) samouprave u Općem dijelu proračuna u Računu prihoda i rashoda, rashode iskazuju i prema funkcijskoj klasifikaciji. Ista obveza propisana je i proračunskim i izvanproračunskim korisnicima koji sukladno članku 34. Zakona o proračunu u Općem dijelu financijskog plana u računu prihoda i rashoda, rashode proračunskog korisnika trebaju iskazivati i prema funkcijskoj klasifikac</w:t>
      </w:r>
      <w:r w:rsidR="00055EFA">
        <w:t xml:space="preserve">iji. </w:t>
      </w:r>
    </w:p>
    <w:p w14:paraId="054E300D" w14:textId="77777777" w:rsidR="00C23A29" w:rsidRDefault="00C23A29" w:rsidP="000F6DD0">
      <w:pPr>
        <w:jc w:val="both"/>
      </w:pPr>
    </w:p>
    <w:p w14:paraId="2D4AFD2A" w14:textId="77777777" w:rsidR="00395DA6" w:rsidRDefault="00395DA6" w:rsidP="000F6DD0">
      <w:pPr>
        <w:jc w:val="both"/>
      </w:pPr>
    </w:p>
    <w:p w14:paraId="23962616" w14:textId="059F792B" w:rsidR="000F6DD0" w:rsidRPr="000F6DD0" w:rsidRDefault="00B849CB" w:rsidP="00FE1496">
      <w:pPr>
        <w:ind w:firstLine="708"/>
        <w:jc w:val="both"/>
        <w:rPr>
          <w:b/>
        </w:rPr>
      </w:pPr>
      <w:r>
        <w:rPr>
          <w:b/>
        </w:rPr>
        <w:t xml:space="preserve">3.3. </w:t>
      </w:r>
      <w:r w:rsidR="000F6DD0" w:rsidRPr="000F6DD0">
        <w:rPr>
          <w:b/>
        </w:rPr>
        <w:t>Sažetak Računa prihoda i rashoda te sažetak Računa financiranja u Općem dijelu proračuna i financijskog plana</w:t>
      </w:r>
    </w:p>
    <w:p w14:paraId="523FD8C8" w14:textId="77777777" w:rsidR="000F6DD0" w:rsidRPr="000F6DD0" w:rsidRDefault="000F6DD0" w:rsidP="000F6DD0">
      <w:pPr>
        <w:jc w:val="both"/>
        <w:rPr>
          <w:b/>
        </w:rPr>
      </w:pPr>
    </w:p>
    <w:p w14:paraId="766C52BC" w14:textId="43414085" w:rsidR="000F6DD0" w:rsidRPr="000F6DD0" w:rsidRDefault="00055EFA" w:rsidP="000F6DD0">
      <w:pPr>
        <w:jc w:val="both"/>
      </w:pPr>
      <w:r>
        <w:t>U</w:t>
      </w:r>
      <w:r w:rsidR="001E5AD2">
        <w:t xml:space="preserve"> članku 29. i u članku </w:t>
      </w:r>
      <w:r w:rsidR="000F6DD0" w:rsidRPr="000F6DD0">
        <w:t>34</w:t>
      </w:r>
      <w:r w:rsidR="001E5AD2">
        <w:t>.</w:t>
      </w:r>
      <w:r w:rsidR="000F6DD0" w:rsidRPr="000F6DD0">
        <w:t xml:space="preserve"> </w:t>
      </w:r>
      <w:r w:rsidR="001E5AD2">
        <w:t>Zakon</w:t>
      </w:r>
      <w:r>
        <w:t xml:space="preserve"> o proračunu </w:t>
      </w:r>
      <w:r w:rsidR="000F6DD0" w:rsidRPr="000F6DD0">
        <w:t xml:space="preserve">propisuje </w:t>
      </w:r>
      <w:r>
        <w:t xml:space="preserve">se </w:t>
      </w:r>
      <w:r w:rsidR="000F6DD0" w:rsidRPr="000F6DD0">
        <w:t>da Opći dio proračuna, odnosno Opći dio financijskog plana proračunskog i izvanproračunskog korisnika obvezno sadrži i sažetak Računa prihoda</w:t>
      </w:r>
      <w:r>
        <w:t xml:space="preserve"> </w:t>
      </w:r>
      <w:r w:rsidR="000F6DD0" w:rsidRPr="000F6DD0">
        <w:t xml:space="preserve">i rashoda te sažetak Računa financiranja. </w:t>
      </w:r>
      <w:r w:rsidR="00392367">
        <w:t>U skladu s navedenim, jedinice lokalne i područne (regionalne) samouprave te njihovi proračunski i izvanproračunski korisnici u obvezi su u ovom proračunskom ciklusu planiranja pripremiti navedene sažetke.</w:t>
      </w:r>
    </w:p>
    <w:p w14:paraId="780A284D" w14:textId="3954FA85" w:rsidR="00395DA6" w:rsidRDefault="00395DA6" w:rsidP="000F6DD0">
      <w:pPr>
        <w:jc w:val="both"/>
      </w:pPr>
    </w:p>
    <w:p w14:paraId="309347BB" w14:textId="77777777" w:rsidR="00395DA6" w:rsidRDefault="00395DA6" w:rsidP="000F6DD0">
      <w:pPr>
        <w:jc w:val="both"/>
      </w:pPr>
    </w:p>
    <w:p w14:paraId="35DD4D90" w14:textId="0B74164B" w:rsidR="000F6DD0" w:rsidRDefault="00B849CB" w:rsidP="00FE1496">
      <w:pPr>
        <w:ind w:firstLine="708"/>
        <w:jc w:val="both"/>
        <w:rPr>
          <w:b/>
        </w:rPr>
      </w:pPr>
      <w:r>
        <w:rPr>
          <w:b/>
        </w:rPr>
        <w:t xml:space="preserve">3.4. </w:t>
      </w:r>
      <w:r w:rsidR="000F6DD0" w:rsidRPr="00055EFA">
        <w:rPr>
          <w:b/>
        </w:rPr>
        <w:t xml:space="preserve">Zakonska obveza izrade višegodišnjeg plana uravnoteženja </w:t>
      </w:r>
    </w:p>
    <w:p w14:paraId="05F55E64" w14:textId="77777777" w:rsidR="00055EFA" w:rsidRPr="00055EFA" w:rsidRDefault="00055EFA" w:rsidP="000F6DD0">
      <w:pPr>
        <w:jc w:val="both"/>
        <w:rPr>
          <w:b/>
        </w:rPr>
      </w:pPr>
    </w:p>
    <w:p w14:paraId="3132C3F9" w14:textId="77777777" w:rsidR="000F6DD0" w:rsidRDefault="000F6DD0" w:rsidP="000F6DD0">
      <w:pPr>
        <w:jc w:val="both"/>
      </w:pPr>
      <w:r w:rsidRPr="000F6DD0">
        <w:t xml:space="preserve">Člankom 37. Zakona o proračunu propisano je ako jedinica lokalne i područne (regionalne) samouprave i njihovi proračunski i izvanproračunski korisnici ne mogu preneseni manjak podmiriti do kraja proračunske godine, obvezni su izraditi višegodišnji plan uravnoteženja za razdoblje za koje se proračun, odnosno financijski plan donosi. </w:t>
      </w:r>
      <w:r w:rsidR="001E5AD2">
        <w:t>I</w:t>
      </w:r>
      <w:r w:rsidRPr="000F6DD0">
        <w:t>sto tako ako jedinica lokalne i regionalne (područne) samouprave i njihovi proračunski i iz</w:t>
      </w:r>
      <w:r w:rsidR="00055EFA">
        <w:t>vanproračunski korisnici ne mog</w:t>
      </w:r>
      <w:r w:rsidRPr="000F6DD0">
        <w:t>u preneseni višak, zbog n</w:t>
      </w:r>
      <w:r w:rsidR="00055EFA">
        <w:t>jegove veli</w:t>
      </w:r>
      <w:r w:rsidRPr="000F6DD0">
        <w:t>čine, u cijel</w:t>
      </w:r>
      <w:r w:rsidR="00055EFA">
        <w:t>osti</w:t>
      </w:r>
      <w:r w:rsidRPr="000F6DD0">
        <w:t xml:space="preserve"> iskoristiti u jednoj proračunskoj godini, korištenje viška planira se višegodišnjim planom uravnoteženja za razdoblje za koje se proračun, odnosno financi</w:t>
      </w:r>
      <w:r w:rsidR="00055EFA">
        <w:t>js</w:t>
      </w:r>
      <w:r w:rsidRPr="000F6DD0">
        <w:t xml:space="preserve">ki plan donosi. </w:t>
      </w:r>
    </w:p>
    <w:p w14:paraId="0394F04B" w14:textId="77777777" w:rsidR="001E5AD2" w:rsidRDefault="001E5AD2" w:rsidP="000F6DD0">
      <w:pPr>
        <w:jc w:val="both"/>
        <w:rPr>
          <w:b/>
        </w:rPr>
      </w:pPr>
    </w:p>
    <w:p w14:paraId="61AFA529" w14:textId="77777777" w:rsidR="00395DA6" w:rsidRPr="000F6DD0" w:rsidRDefault="00395DA6" w:rsidP="000F6DD0">
      <w:pPr>
        <w:jc w:val="both"/>
        <w:rPr>
          <w:b/>
        </w:rPr>
      </w:pPr>
    </w:p>
    <w:p w14:paraId="03D30FA4" w14:textId="419FF56E" w:rsidR="000F6DD0" w:rsidRDefault="00B849CB" w:rsidP="00FE1496">
      <w:pPr>
        <w:ind w:firstLine="708"/>
        <w:jc w:val="both"/>
        <w:rPr>
          <w:b/>
        </w:rPr>
      </w:pPr>
      <w:r>
        <w:rPr>
          <w:b/>
        </w:rPr>
        <w:t xml:space="preserve">3.5. </w:t>
      </w:r>
      <w:r w:rsidR="000F6DD0" w:rsidRPr="000F6DD0">
        <w:rPr>
          <w:b/>
        </w:rPr>
        <w:t>Usvajanje prijedloga financijskog plana od strane upravljačkih tijela u proračunskim i izvanproračunskim kor</w:t>
      </w:r>
      <w:r w:rsidR="00055EFA">
        <w:rPr>
          <w:b/>
        </w:rPr>
        <w:t>i</w:t>
      </w:r>
      <w:r w:rsidR="000F6DD0" w:rsidRPr="000F6DD0">
        <w:rPr>
          <w:b/>
        </w:rPr>
        <w:t>snicima</w:t>
      </w:r>
    </w:p>
    <w:p w14:paraId="530BC85D" w14:textId="77777777" w:rsidR="00055EFA" w:rsidRPr="000F6DD0" w:rsidRDefault="00055EFA" w:rsidP="000F6DD0">
      <w:pPr>
        <w:jc w:val="both"/>
        <w:rPr>
          <w:b/>
        </w:rPr>
      </w:pPr>
    </w:p>
    <w:p w14:paraId="0612840F" w14:textId="77777777" w:rsidR="000F6DD0" w:rsidRPr="000F6DD0" w:rsidRDefault="000F6DD0" w:rsidP="000F6DD0">
      <w:pPr>
        <w:jc w:val="both"/>
      </w:pPr>
      <w:r w:rsidRPr="000F6DD0">
        <w:lastRenderedPageBreak/>
        <w:t>Člankom 38. stavkom 2. i člankom 39. stavkom 2</w:t>
      </w:r>
      <w:r w:rsidR="00DF3AB0">
        <w:t>.</w:t>
      </w:r>
      <w:r w:rsidRPr="000F6DD0">
        <w:t xml:space="preserve"> Zakona o proračunu propisano je da čelnik proračunskog i izvanproračunskog kor</w:t>
      </w:r>
      <w:r w:rsidR="002C38A9">
        <w:t>i</w:t>
      </w:r>
      <w:r w:rsidRPr="000F6DD0">
        <w:t>snika prije dostave prijedloga financijskog plana nadležnom upravnom tijelu, obavezan isti uputiti i svom upravljač</w:t>
      </w:r>
      <w:r w:rsidR="002C38A9">
        <w:t>k</w:t>
      </w:r>
      <w:r w:rsidRPr="000F6DD0">
        <w:t xml:space="preserve">om tijelu na usvajanje. Zakonom o proračunu ja dalje uređeno da ako postoje razlike u financijskom </w:t>
      </w:r>
      <w:r w:rsidR="002C38A9">
        <w:t xml:space="preserve">planu </w:t>
      </w:r>
      <w:r w:rsidRPr="000F6DD0">
        <w:t xml:space="preserve">proračunskog i izvanproračunskog </w:t>
      </w:r>
      <w:r w:rsidR="002C38A9">
        <w:t>korisnika</w:t>
      </w:r>
      <w:r w:rsidRPr="000F6DD0">
        <w:t xml:space="preserve"> sadržanom u proračunu koji je usvojilo predstavničko tij</w:t>
      </w:r>
      <w:r w:rsidR="002C38A9">
        <w:t>elo u odnosu na već usvojeni pri</w:t>
      </w:r>
      <w:r w:rsidRPr="000F6DD0">
        <w:t xml:space="preserve">jedlog </w:t>
      </w:r>
      <w:r w:rsidR="002C38A9">
        <w:t>f</w:t>
      </w:r>
      <w:r w:rsidRPr="000F6DD0">
        <w:t>inancijskog plana od strane njego</w:t>
      </w:r>
      <w:r w:rsidR="002C38A9">
        <w:t>v</w:t>
      </w:r>
      <w:r w:rsidRPr="000F6DD0">
        <w:t>og upravljačkog tijela, upravljač</w:t>
      </w:r>
      <w:r w:rsidR="002C38A9">
        <w:t>k</w:t>
      </w:r>
      <w:r w:rsidRPr="000F6DD0">
        <w:t>o tijelo usvaja financijski plan koji je sadržan u pro</w:t>
      </w:r>
      <w:r w:rsidR="002C38A9">
        <w:t>r</w:t>
      </w:r>
      <w:r w:rsidRPr="000F6DD0">
        <w:t>ačunu koji je usvojilo predstavničko tijelo. Ako postoje razlike u financijskom planu proračunskog i izvanproračunskog korisnika na koje je predstavničko tijelo dalo suglasno</w:t>
      </w:r>
      <w:r w:rsidR="002C38A9">
        <w:t>s</w:t>
      </w:r>
      <w:r w:rsidRPr="000F6DD0">
        <w:t>t u odnosu na već usvojeni prijedlog financijsko plana od strane upravljačkog tijela, upravljač</w:t>
      </w:r>
      <w:r w:rsidR="002C38A9">
        <w:t>k</w:t>
      </w:r>
      <w:r w:rsidRPr="000F6DD0">
        <w:t>o tijelo usvaja financijski plan na koji je predstavničko tijelo dalo suglasno</w:t>
      </w:r>
      <w:r w:rsidR="002C38A9">
        <w:t>s</w:t>
      </w:r>
      <w:r w:rsidRPr="000F6DD0">
        <w:t>t.</w:t>
      </w:r>
    </w:p>
    <w:p w14:paraId="0F60F8FC" w14:textId="77777777" w:rsidR="000F6DD0" w:rsidRDefault="000F6DD0" w:rsidP="000F6DD0">
      <w:pPr>
        <w:jc w:val="both"/>
        <w:rPr>
          <w:b/>
        </w:rPr>
      </w:pPr>
    </w:p>
    <w:p w14:paraId="40FAC8C0" w14:textId="77777777" w:rsidR="00395DA6" w:rsidRPr="000F6DD0" w:rsidRDefault="00395DA6" w:rsidP="000F6DD0">
      <w:pPr>
        <w:jc w:val="both"/>
        <w:rPr>
          <w:b/>
        </w:rPr>
      </w:pPr>
    </w:p>
    <w:p w14:paraId="163CA49B" w14:textId="63256DFA" w:rsidR="000F6DD0" w:rsidRDefault="00B849CB" w:rsidP="00FE1496">
      <w:pPr>
        <w:ind w:firstLine="708"/>
        <w:jc w:val="both"/>
        <w:rPr>
          <w:b/>
        </w:rPr>
      </w:pPr>
      <w:r>
        <w:rPr>
          <w:b/>
        </w:rPr>
        <w:t xml:space="preserve">3.6. </w:t>
      </w:r>
      <w:r w:rsidR="000F6DD0" w:rsidRPr="000F6DD0">
        <w:rPr>
          <w:b/>
        </w:rPr>
        <w:t>Obrazloženje</w:t>
      </w:r>
      <w:r w:rsidR="009F44F2">
        <w:rPr>
          <w:b/>
        </w:rPr>
        <w:t xml:space="preserve"> </w:t>
      </w:r>
      <w:r w:rsidR="000F6DD0" w:rsidRPr="000F6DD0">
        <w:rPr>
          <w:b/>
        </w:rPr>
        <w:t>-</w:t>
      </w:r>
      <w:r w:rsidR="009F44F2">
        <w:rPr>
          <w:b/>
        </w:rPr>
        <w:t xml:space="preserve"> </w:t>
      </w:r>
      <w:r w:rsidR="000F6DD0" w:rsidRPr="000F6DD0">
        <w:rPr>
          <w:b/>
        </w:rPr>
        <w:t>sastavni dio proračuna i financijskog plana</w:t>
      </w:r>
    </w:p>
    <w:p w14:paraId="2F83859B" w14:textId="77777777" w:rsidR="001E38B3" w:rsidRPr="000F6DD0" w:rsidRDefault="001E38B3" w:rsidP="000F6DD0">
      <w:pPr>
        <w:jc w:val="both"/>
        <w:rPr>
          <w:b/>
        </w:rPr>
      </w:pPr>
    </w:p>
    <w:p w14:paraId="050D27E9" w14:textId="77777777" w:rsidR="00EC47AE" w:rsidRDefault="009F44F2" w:rsidP="002B26C4">
      <w:pPr>
        <w:pStyle w:val="Bezproreda"/>
        <w:jc w:val="both"/>
        <w:rPr>
          <w:rFonts w:ascii="CIDFont+F3" w:eastAsia="SimSun" w:hAnsi="CIDFont+F3" w:cs="Mangal" w:hint="eastAsia"/>
          <w:color w:val="000000"/>
          <w:kern w:val="1"/>
          <w:sz w:val="24"/>
          <w:lang w:eastAsia="hi-IN" w:bidi="hi-IN"/>
        </w:rPr>
      </w:pPr>
      <w:r>
        <w:rPr>
          <w:rFonts w:ascii="CIDFont+F3" w:eastAsia="SimSun" w:hAnsi="CIDFont+F3" w:cs="Mangal"/>
          <w:color w:val="000000"/>
          <w:kern w:val="1"/>
          <w:sz w:val="24"/>
          <w:lang w:eastAsia="hi-IN" w:bidi="hi-IN"/>
        </w:rPr>
        <w:t>Su</w:t>
      </w:r>
      <w:r w:rsidR="002B26C4">
        <w:rPr>
          <w:rFonts w:ascii="CIDFont+F3" w:eastAsia="SimSun" w:hAnsi="CIDFont+F3" w:cs="Mangal"/>
          <w:color w:val="000000"/>
          <w:kern w:val="1"/>
          <w:sz w:val="24"/>
          <w:lang w:eastAsia="hi-IN" w:bidi="hi-IN"/>
        </w:rPr>
        <w:t>kladno članku</w:t>
      </w:r>
      <w:r w:rsidRPr="00CB6231">
        <w:rPr>
          <w:rFonts w:ascii="CIDFont+F3" w:eastAsia="SimSun" w:hAnsi="CIDFont+F3" w:cs="Mangal"/>
          <w:color w:val="000000"/>
          <w:kern w:val="1"/>
          <w:sz w:val="24"/>
          <w:lang w:eastAsia="hi-IN" w:bidi="hi-IN"/>
        </w:rPr>
        <w:t xml:space="preserve"> 31. Zakona o proračunu, obrazloženje je sastavni dio proračuna kako na</w:t>
      </w:r>
      <w:r w:rsidRPr="00CB6231">
        <w:rPr>
          <w:rFonts w:ascii="CIDFont+F3" w:eastAsia="SimSun" w:hAnsi="CIDFont+F3" w:cs="Mangal"/>
          <w:color w:val="000000"/>
          <w:kern w:val="1"/>
          <w:sz w:val="24"/>
          <w:szCs w:val="24"/>
          <w:lang w:eastAsia="hi-IN" w:bidi="hi-IN"/>
        </w:rPr>
        <w:br/>
      </w:r>
      <w:r w:rsidRPr="00CB6231">
        <w:rPr>
          <w:rFonts w:ascii="CIDFont+F3" w:eastAsia="SimSun" w:hAnsi="CIDFont+F3" w:cs="Mangal"/>
          <w:color w:val="000000"/>
          <w:kern w:val="1"/>
          <w:sz w:val="24"/>
          <w:lang w:eastAsia="hi-IN" w:bidi="hi-IN"/>
        </w:rPr>
        <w:t>državnoj tako i na razini jedinica lokalne i područne (regionalne) samouprave, a sastoji se od</w:t>
      </w:r>
      <w:r w:rsidRPr="00CB6231">
        <w:rPr>
          <w:rFonts w:ascii="CIDFont+F3" w:eastAsia="SimSun" w:hAnsi="CIDFont+F3" w:cs="Mangal"/>
          <w:color w:val="000000"/>
          <w:kern w:val="1"/>
          <w:sz w:val="24"/>
          <w:szCs w:val="24"/>
          <w:lang w:eastAsia="hi-IN" w:bidi="hi-IN"/>
        </w:rPr>
        <w:br/>
      </w:r>
      <w:r w:rsidRPr="00CB6231">
        <w:rPr>
          <w:rFonts w:ascii="CIDFont+F3" w:eastAsia="SimSun" w:hAnsi="CIDFont+F3" w:cs="Mangal"/>
          <w:color w:val="000000"/>
          <w:kern w:val="1"/>
          <w:sz w:val="24"/>
          <w:lang w:eastAsia="hi-IN" w:bidi="hi-IN"/>
        </w:rPr>
        <w:t xml:space="preserve">obrazloženja općeg dijela proračuna i obrazloženja posebnog dijela proračuna. </w:t>
      </w:r>
    </w:p>
    <w:p w14:paraId="553344DC" w14:textId="48C683B1" w:rsidR="00EC47AE" w:rsidRPr="00C61DDB" w:rsidRDefault="00EC47AE" w:rsidP="00EC47AE">
      <w:pPr>
        <w:pStyle w:val="Bezproreda"/>
        <w:jc w:val="both"/>
        <w:rPr>
          <w:rFonts w:ascii="Times New Roman" w:hAnsi="Times New Roman" w:cs="Times New Roman"/>
          <w:sz w:val="24"/>
          <w:szCs w:val="24"/>
        </w:rPr>
      </w:pPr>
      <w:r w:rsidRPr="00C61DDB">
        <w:rPr>
          <w:rFonts w:ascii="Times New Roman" w:hAnsi="Times New Roman" w:cs="Times New Roman"/>
          <w:sz w:val="24"/>
          <w:szCs w:val="24"/>
        </w:rPr>
        <w:t>Obrazloženje općeg dijela proračuna jedinica lokalne područne (regionalne) samouprave sukladnom odredbama novog Zakona o proračunu sadrži:</w:t>
      </w:r>
      <w:r>
        <w:rPr>
          <w:rFonts w:ascii="Times New Roman" w:hAnsi="Times New Roman" w:cs="Times New Roman"/>
          <w:sz w:val="24"/>
          <w:szCs w:val="24"/>
        </w:rPr>
        <w:t xml:space="preserve"> </w:t>
      </w:r>
      <w:r w:rsidRPr="00C61DDB">
        <w:rPr>
          <w:rFonts w:ascii="Times New Roman" w:hAnsi="Times New Roman" w:cs="Times New Roman"/>
          <w:sz w:val="24"/>
          <w:szCs w:val="24"/>
        </w:rPr>
        <w:t>obrazloženje prihoda i rashoda, primitaka i izdataka proračuna jedinica lokalne i područne (regionalne</w:t>
      </w:r>
      <w:r>
        <w:rPr>
          <w:rFonts w:ascii="Times New Roman" w:hAnsi="Times New Roman" w:cs="Times New Roman"/>
          <w:sz w:val="24"/>
          <w:szCs w:val="24"/>
        </w:rPr>
        <w:t>)</w:t>
      </w:r>
      <w:r w:rsidRPr="00C61DDB">
        <w:rPr>
          <w:rFonts w:ascii="Times New Roman" w:hAnsi="Times New Roman" w:cs="Times New Roman"/>
          <w:sz w:val="24"/>
          <w:szCs w:val="24"/>
        </w:rPr>
        <w:t xml:space="preserve">  samouprave, obrazloženje prenesenog manjka odnosno viška proračuna jedinice područne (regionalne) samouprave. Obrazloženje posebnog dijela proračuna temelji se na obrazloženju fina</w:t>
      </w:r>
      <w:r>
        <w:rPr>
          <w:rFonts w:ascii="Times New Roman" w:hAnsi="Times New Roman" w:cs="Times New Roman"/>
          <w:sz w:val="24"/>
          <w:szCs w:val="24"/>
        </w:rPr>
        <w:t>n</w:t>
      </w:r>
      <w:r w:rsidRPr="00C61DDB">
        <w:rPr>
          <w:rFonts w:ascii="Times New Roman" w:hAnsi="Times New Roman" w:cs="Times New Roman"/>
          <w:sz w:val="24"/>
          <w:szCs w:val="24"/>
        </w:rPr>
        <w:t>cijskih planova proračunskih korisnika, a sastoji se od obrazloženja programa koje se daje kroz obrazloženje aktivnosti i projekata zajedno s ciljevima i pokazat</w:t>
      </w:r>
      <w:r>
        <w:rPr>
          <w:rFonts w:ascii="Times New Roman" w:hAnsi="Times New Roman" w:cs="Times New Roman"/>
          <w:sz w:val="24"/>
          <w:szCs w:val="24"/>
        </w:rPr>
        <w:t>eljima uspješnosti iz akta strat</w:t>
      </w:r>
      <w:r w:rsidRPr="00C61DDB">
        <w:rPr>
          <w:rFonts w:ascii="Times New Roman" w:hAnsi="Times New Roman" w:cs="Times New Roman"/>
          <w:sz w:val="24"/>
          <w:szCs w:val="24"/>
        </w:rPr>
        <w:t>eškog planiranja.</w:t>
      </w:r>
    </w:p>
    <w:p w14:paraId="530A5AC5" w14:textId="77777777" w:rsidR="00EC47AE" w:rsidRDefault="00EC47AE" w:rsidP="002B26C4">
      <w:pPr>
        <w:pStyle w:val="Bezproreda"/>
        <w:jc w:val="both"/>
        <w:rPr>
          <w:rFonts w:ascii="CIDFont+F3" w:eastAsia="SimSun" w:hAnsi="CIDFont+F3" w:cs="Mangal" w:hint="eastAsia"/>
          <w:color w:val="000000"/>
          <w:kern w:val="1"/>
          <w:sz w:val="24"/>
          <w:lang w:eastAsia="hi-IN" w:bidi="hi-IN"/>
        </w:rPr>
      </w:pPr>
    </w:p>
    <w:p w14:paraId="63A96718" w14:textId="6A655E43" w:rsidR="009F44F2" w:rsidRDefault="009F44F2" w:rsidP="002B26C4">
      <w:pPr>
        <w:pStyle w:val="Bezproreda"/>
        <w:jc w:val="both"/>
        <w:rPr>
          <w:rFonts w:ascii="CIDFont+F3" w:eastAsia="SimSun" w:hAnsi="CIDFont+F3" w:cs="Mangal" w:hint="eastAsia"/>
          <w:color w:val="000000"/>
          <w:kern w:val="1"/>
          <w:sz w:val="24"/>
          <w:lang w:eastAsia="hi-IN" w:bidi="hi-IN"/>
        </w:rPr>
      </w:pPr>
      <w:r w:rsidRPr="00CB6231">
        <w:rPr>
          <w:rFonts w:ascii="CIDFont+F3" w:eastAsia="SimSun" w:hAnsi="CIDFont+F3" w:cs="Mangal"/>
          <w:color w:val="000000"/>
          <w:kern w:val="1"/>
          <w:sz w:val="24"/>
          <w:lang w:eastAsia="hi-IN" w:bidi="hi-IN"/>
        </w:rPr>
        <w:t>Člankom 36.</w:t>
      </w:r>
      <w:r w:rsidR="00EC47AE" w:rsidRPr="00CB6231">
        <w:rPr>
          <w:rFonts w:ascii="CIDFont+F3" w:eastAsia="SimSun" w:hAnsi="CIDFont+F3" w:cs="Mangal"/>
          <w:color w:val="000000"/>
          <w:kern w:val="1"/>
          <w:sz w:val="24"/>
          <w:lang w:eastAsia="hi-IN" w:bidi="hi-IN"/>
        </w:rPr>
        <w:t xml:space="preserve"> </w:t>
      </w:r>
      <w:r w:rsidRPr="00CB6231">
        <w:rPr>
          <w:rFonts w:ascii="CIDFont+F3" w:eastAsia="SimSun" w:hAnsi="CIDFont+F3" w:cs="Mangal"/>
          <w:color w:val="000000"/>
          <w:kern w:val="1"/>
          <w:sz w:val="24"/>
          <w:lang w:eastAsia="hi-IN" w:bidi="hi-IN"/>
        </w:rPr>
        <w:t>Zakona propisana je obveza i proračunskim i izvanproračunskim korisnicima za izradu</w:t>
      </w:r>
      <w:r w:rsidR="005C2335">
        <w:rPr>
          <w:rFonts w:ascii="CIDFont+F3" w:eastAsia="SimSun" w:hAnsi="CIDFont+F3" w:cs="Mangal"/>
          <w:color w:val="000000"/>
          <w:kern w:val="1"/>
          <w:sz w:val="24"/>
          <w:lang w:eastAsia="hi-IN" w:bidi="hi-IN"/>
        </w:rPr>
        <w:t xml:space="preserve"> </w:t>
      </w:r>
      <w:r w:rsidRPr="00CB6231">
        <w:rPr>
          <w:rFonts w:ascii="CIDFont+F3" w:eastAsia="SimSun" w:hAnsi="CIDFont+F3" w:cs="Mangal"/>
          <w:color w:val="000000"/>
          <w:kern w:val="1"/>
          <w:sz w:val="24"/>
          <w:lang w:eastAsia="hi-IN" w:bidi="hi-IN"/>
        </w:rPr>
        <w:t>obrazloženja, i to obrazloženje uz opći dio financijskog plana i obrazloženje uz posebni dio</w:t>
      </w:r>
      <w:r w:rsidR="00EC47AE">
        <w:rPr>
          <w:rFonts w:ascii="CIDFont+F3" w:eastAsia="SimSun" w:hAnsi="CIDFont+F3" w:cs="Mangal"/>
          <w:color w:val="000000"/>
          <w:kern w:val="1"/>
          <w:sz w:val="24"/>
          <w:szCs w:val="24"/>
          <w:lang w:eastAsia="hi-IN" w:bidi="hi-IN"/>
        </w:rPr>
        <w:t xml:space="preserve"> </w:t>
      </w:r>
      <w:r w:rsidRPr="00CB6231">
        <w:rPr>
          <w:rFonts w:ascii="CIDFont+F3" w:eastAsia="SimSun" w:hAnsi="CIDFont+F3" w:cs="Mangal"/>
          <w:color w:val="000000"/>
          <w:kern w:val="1"/>
          <w:sz w:val="24"/>
          <w:lang w:eastAsia="hi-IN" w:bidi="hi-IN"/>
        </w:rPr>
        <w:t>financijskog plana.</w:t>
      </w:r>
    </w:p>
    <w:p w14:paraId="74E4F11C" w14:textId="77777777" w:rsidR="000F6DD0" w:rsidRPr="000F6DD0" w:rsidRDefault="000F6DD0" w:rsidP="009F44F2">
      <w:pPr>
        <w:jc w:val="both"/>
      </w:pPr>
    </w:p>
    <w:p w14:paraId="0E02C6DF" w14:textId="77777777" w:rsidR="000F6DD0" w:rsidRPr="000F6DD0" w:rsidRDefault="000F6DD0" w:rsidP="000F6DD0">
      <w:pPr>
        <w:jc w:val="both"/>
        <w:rPr>
          <w:b/>
        </w:rPr>
      </w:pPr>
    </w:p>
    <w:p w14:paraId="1B940AB1" w14:textId="22207FB3" w:rsidR="000F6DD0" w:rsidRDefault="00B849CB" w:rsidP="00FE1496">
      <w:pPr>
        <w:ind w:firstLine="708"/>
        <w:jc w:val="both"/>
        <w:rPr>
          <w:b/>
        </w:rPr>
      </w:pPr>
      <w:r>
        <w:rPr>
          <w:b/>
        </w:rPr>
        <w:t>3.7.</w:t>
      </w:r>
      <w:r w:rsidR="000F6DD0" w:rsidRPr="000F6DD0">
        <w:rPr>
          <w:b/>
        </w:rPr>
        <w:t xml:space="preserve"> </w:t>
      </w:r>
      <w:r>
        <w:rPr>
          <w:b/>
        </w:rPr>
        <w:t xml:space="preserve">Predlaganje </w:t>
      </w:r>
      <w:r w:rsidR="000F6DD0" w:rsidRPr="000F6DD0">
        <w:rPr>
          <w:b/>
        </w:rPr>
        <w:t>amandmana na proračun jedinice lokalne i područne (regionalne) samouprave i financijski</w:t>
      </w:r>
      <w:r w:rsidR="00383215">
        <w:rPr>
          <w:b/>
        </w:rPr>
        <w:t>h</w:t>
      </w:r>
      <w:r w:rsidR="000F6DD0" w:rsidRPr="000F6DD0">
        <w:rPr>
          <w:b/>
        </w:rPr>
        <w:t xml:space="preserve"> planova proračunskih i izvanproračunskih korisnika</w:t>
      </w:r>
    </w:p>
    <w:p w14:paraId="196AEC30" w14:textId="77777777" w:rsidR="008B73C2" w:rsidRPr="000F6DD0" w:rsidRDefault="008B73C2" w:rsidP="000F6DD0">
      <w:pPr>
        <w:jc w:val="both"/>
        <w:rPr>
          <w:b/>
        </w:rPr>
      </w:pPr>
    </w:p>
    <w:p w14:paraId="35F3B6A5" w14:textId="77777777" w:rsidR="000F6DD0" w:rsidRPr="000F6DD0" w:rsidRDefault="000F6DD0" w:rsidP="000F6DD0">
      <w:pPr>
        <w:jc w:val="both"/>
      </w:pPr>
      <w:r w:rsidRPr="000F6DD0">
        <w:t>Novosti su da je člankom 41. Zakona o proračunu detaljno uređeno predlaganje amandmana na način da se mogu podnos</w:t>
      </w:r>
      <w:r w:rsidR="008B73C2">
        <w:t>i</w:t>
      </w:r>
      <w:r w:rsidRPr="000F6DD0">
        <w:t>ti amandmani kojima se predlaže:</w:t>
      </w:r>
    </w:p>
    <w:p w14:paraId="61B29D2C" w14:textId="77777777" w:rsidR="00175BCE" w:rsidRDefault="00175BCE" w:rsidP="00175BCE">
      <w:pPr>
        <w:pStyle w:val="Bezproreda"/>
        <w:jc w:val="both"/>
        <w:rPr>
          <w:rFonts w:ascii="Times New Roman" w:hAnsi="Times New Roman"/>
          <w:sz w:val="24"/>
          <w:szCs w:val="24"/>
        </w:rPr>
      </w:pPr>
      <w:r w:rsidRPr="00E756F3">
        <w:rPr>
          <w:rFonts w:ascii="Times New Roman" w:hAnsi="Times New Roman"/>
          <w:sz w:val="24"/>
          <w:szCs w:val="24"/>
        </w:rPr>
        <w:t>- povećanje proračunskih rashoda iznad iznosa utvrđenih prijedlogom proračuna jedinice lokalne i područne (regionalne) samouprave i financijskim planom izvanproračunskog korisnika jedinice lokalne i područne (regionalne) samouprave pod uvjetom da se istodobno predloži smanjenje drugih rashoda u istom iznosu i unutar istih izvora financiranja u posebnom dijelu pr</w:t>
      </w:r>
      <w:r>
        <w:rPr>
          <w:rFonts w:ascii="Times New Roman" w:hAnsi="Times New Roman"/>
          <w:sz w:val="24"/>
          <w:szCs w:val="24"/>
        </w:rPr>
        <w:t xml:space="preserve">oračuna ili financijskog plana </w:t>
      </w:r>
    </w:p>
    <w:p w14:paraId="1C449AE5" w14:textId="3235BACC" w:rsidR="00175BCE" w:rsidRDefault="00175BCE" w:rsidP="00175BCE">
      <w:pPr>
        <w:pStyle w:val="Bezproreda"/>
        <w:jc w:val="both"/>
        <w:rPr>
          <w:rFonts w:ascii="Times New Roman" w:hAnsi="Times New Roman"/>
          <w:sz w:val="24"/>
          <w:szCs w:val="24"/>
        </w:rPr>
      </w:pPr>
      <w:r w:rsidRPr="00E756F3">
        <w:rPr>
          <w:rFonts w:ascii="Times New Roman" w:hAnsi="Times New Roman"/>
          <w:sz w:val="24"/>
          <w:szCs w:val="24"/>
        </w:rPr>
        <w:t xml:space="preserve">- povećanje proračunskih izdataka iznad iznosa utvrđenih prijedlogom proračuna jedinice lokalne i područne (regionalne) samouprave i financijskim planom izvanproračunskog korisnika jedinice lokalne i područne (regionalne) samouprave pod uvjetom da se istodobno predloži smanjenje drugih izdataka u istom iznosu i unutar istih izvora financiranja u posebnom dijelu proračuna ili financijskog plana. </w:t>
      </w:r>
    </w:p>
    <w:p w14:paraId="04C3B1D4" w14:textId="7A7D61B2" w:rsidR="00DA1566" w:rsidRPr="00C61DDB" w:rsidRDefault="00DA1566" w:rsidP="00DA1566">
      <w:pPr>
        <w:pStyle w:val="Bezproreda"/>
        <w:jc w:val="both"/>
        <w:rPr>
          <w:rFonts w:ascii="Times New Roman" w:hAnsi="Times New Roman" w:cs="Times New Roman"/>
          <w:sz w:val="24"/>
          <w:szCs w:val="24"/>
        </w:rPr>
      </w:pPr>
      <w:r w:rsidRPr="00C61DDB">
        <w:rPr>
          <w:rFonts w:ascii="Times New Roman" w:hAnsi="Times New Roman" w:cs="Times New Roman"/>
          <w:sz w:val="24"/>
          <w:szCs w:val="24"/>
        </w:rPr>
        <w:t>Navedenim se osigurava da prijedlozi amandmana ne smiju mijenjati predviđeni manjak, odnosno višak utvrđen u prijedlogu proračuna, donosno financij</w:t>
      </w:r>
      <w:r>
        <w:rPr>
          <w:rFonts w:ascii="Times New Roman" w:hAnsi="Times New Roman" w:cs="Times New Roman"/>
          <w:sz w:val="24"/>
          <w:szCs w:val="24"/>
        </w:rPr>
        <w:t>s</w:t>
      </w:r>
      <w:r w:rsidRPr="00C61DDB">
        <w:rPr>
          <w:rFonts w:ascii="Times New Roman" w:hAnsi="Times New Roman" w:cs="Times New Roman"/>
          <w:sz w:val="24"/>
          <w:szCs w:val="24"/>
        </w:rPr>
        <w:t xml:space="preserve">kim </w:t>
      </w:r>
      <w:r>
        <w:rPr>
          <w:rFonts w:ascii="Times New Roman" w:hAnsi="Times New Roman" w:cs="Times New Roman"/>
          <w:sz w:val="24"/>
          <w:szCs w:val="24"/>
        </w:rPr>
        <w:t>planom. Kao i po starom zakonu o</w:t>
      </w:r>
      <w:r w:rsidRPr="00C61DDB">
        <w:rPr>
          <w:rFonts w:ascii="Times New Roman" w:hAnsi="Times New Roman" w:cs="Times New Roman"/>
          <w:sz w:val="24"/>
          <w:szCs w:val="24"/>
        </w:rPr>
        <w:t xml:space="preserve"> proračunu novima Zakonom o proračunu propisano je da prijedlozi amandmana na </w:t>
      </w:r>
      <w:r w:rsidRPr="00C61DDB">
        <w:rPr>
          <w:rFonts w:ascii="Times New Roman" w:hAnsi="Times New Roman" w:cs="Times New Roman"/>
          <w:sz w:val="24"/>
          <w:szCs w:val="24"/>
        </w:rPr>
        <w:lastRenderedPageBreak/>
        <w:t>proračun jedinice lokalne i područne (regionalne) samouprave ne smiju biti na teret proračunske zalihe, na teret dodatnog zaduženja ili već prije preuzetih obveza.</w:t>
      </w:r>
    </w:p>
    <w:p w14:paraId="524BF542" w14:textId="77777777" w:rsidR="00DA1566" w:rsidRDefault="00DA1566" w:rsidP="00175BCE">
      <w:pPr>
        <w:pStyle w:val="Bezproreda"/>
        <w:jc w:val="both"/>
        <w:rPr>
          <w:rFonts w:ascii="Times New Roman" w:hAnsi="Times New Roman"/>
          <w:sz w:val="24"/>
          <w:szCs w:val="24"/>
        </w:rPr>
      </w:pPr>
    </w:p>
    <w:p w14:paraId="07013956" w14:textId="77777777" w:rsidR="00395DA6" w:rsidRPr="000F6DD0" w:rsidRDefault="00395DA6" w:rsidP="00175BCE">
      <w:pPr>
        <w:jc w:val="both"/>
      </w:pPr>
    </w:p>
    <w:p w14:paraId="366CCCBF" w14:textId="54081664" w:rsidR="000F6DD0" w:rsidRDefault="00B849CB" w:rsidP="00FE1496">
      <w:pPr>
        <w:ind w:firstLine="708"/>
        <w:jc w:val="both"/>
        <w:rPr>
          <w:b/>
        </w:rPr>
      </w:pPr>
      <w:r>
        <w:rPr>
          <w:b/>
        </w:rPr>
        <w:t xml:space="preserve">3.8. </w:t>
      </w:r>
      <w:r w:rsidR="000F6DD0" w:rsidRPr="000F6DD0">
        <w:rPr>
          <w:b/>
        </w:rPr>
        <w:t>Transparent</w:t>
      </w:r>
      <w:r w:rsidR="000E7E5D">
        <w:rPr>
          <w:b/>
        </w:rPr>
        <w:t>n</w:t>
      </w:r>
      <w:r w:rsidR="000F6DD0" w:rsidRPr="000F6DD0">
        <w:rPr>
          <w:b/>
        </w:rPr>
        <w:t>ost proračuna</w:t>
      </w:r>
    </w:p>
    <w:p w14:paraId="06F79082" w14:textId="77777777" w:rsidR="000E7E5D" w:rsidRPr="000F6DD0" w:rsidRDefault="000E7E5D" w:rsidP="000F6DD0">
      <w:pPr>
        <w:jc w:val="both"/>
        <w:rPr>
          <w:b/>
        </w:rPr>
      </w:pPr>
    </w:p>
    <w:p w14:paraId="626F8BE3" w14:textId="77777777" w:rsidR="000F6DD0" w:rsidRPr="000F6DD0" w:rsidRDefault="00AD6AFA" w:rsidP="000F6DD0">
      <w:pPr>
        <w:jc w:val="both"/>
      </w:pPr>
      <w:r>
        <w:t>Zakonom o proračunu</w:t>
      </w:r>
      <w:r w:rsidR="000F6DD0" w:rsidRPr="000F6DD0">
        <w:t xml:space="preserve"> prop</w:t>
      </w:r>
      <w:r w:rsidR="000E7E5D">
        <w:t xml:space="preserve">isana </w:t>
      </w:r>
      <w:r>
        <w:t xml:space="preserve">je </w:t>
      </w:r>
      <w:r w:rsidR="000E7E5D">
        <w:t xml:space="preserve">obveza objave proračuna i financijskih planova i </w:t>
      </w:r>
      <w:r w:rsidR="000F6DD0" w:rsidRPr="000F6DD0">
        <w:t>ostale dokumentacije na mrežnim stranicama jedinice lokalne i p</w:t>
      </w:r>
      <w:r w:rsidR="000E7E5D">
        <w:t>od</w:t>
      </w:r>
      <w:r w:rsidR="000F6DD0" w:rsidRPr="000F6DD0">
        <w:t>ručne (regionalne) samouprave i proračunskih i izvanproračunskih korisnika.</w:t>
      </w:r>
    </w:p>
    <w:p w14:paraId="3FF30B55" w14:textId="71389886" w:rsidR="00AD6AFA" w:rsidRPr="008850E8" w:rsidRDefault="00AD6AFA" w:rsidP="00AD6AFA">
      <w:pPr>
        <w:rPr>
          <w:rFonts w:ascii="CIDFont+F3" w:hAnsi="CIDFont+F3"/>
          <w:color w:val="000000"/>
        </w:rPr>
      </w:pPr>
    </w:p>
    <w:p w14:paraId="6A06817C" w14:textId="77777777" w:rsidR="00CC04E9" w:rsidRPr="00185A28" w:rsidRDefault="00CC04E9" w:rsidP="000A6131">
      <w:pPr>
        <w:jc w:val="both"/>
      </w:pPr>
    </w:p>
    <w:p w14:paraId="16A26870" w14:textId="367E18A7" w:rsidR="00261A81" w:rsidRPr="00CB1FA5" w:rsidRDefault="00E04913" w:rsidP="00923574">
      <w:pPr>
        <w:pStyle w:val="Odlomakpopisa"/>
        <w:numPr>
          <w:ilvl w:val="0"/>
          <w:numId w:val="2"/>
        </w:numPr>
        <w:jc w:val="both"/>
      </w:pPr>
      <w:r w:rsidRPr="00CB1FA5">
        <w:rPr>
          <w:b/>
        </w:rPr>
        <w:t xml:space="preserve">METODOLOGIJA IZRADE </w:t>
      </w:r>
      <w:r w:rsidR="00CB1FA5" w:rsidRPr="00CB1FA5">
        <w:rPr>
          <w:b/>
        </w:rPr>
        <w:t xml:space="preserve">PRIJEDLOGA </w:t>
      </w:r>
      <w:r w:rsidR="00D36367" w:rsidRPr="00CB1FA5">
        <w:rPr>
          <w:b/>
        </w:rPr>
        <w:t xml:space="preserve">PRORAČUNA </w:t>
      </w:r>
      <w:r w:rsidR="00CB1FA5" w:rsidRPr="00CB1FA5">
        <w:rPr>
          <w:b/>
        </w:rPr>
        <w:t xml:space="preserve">OPĆINE </w:t>
      </w:r>
      <w:r w:rsidR="00B849CB">
        <w:rPr>
          <w:b/>
        </w:rPr>
        <w:t>PRIVLAKA</w:t>
      </w:r>
    </w:p>
    <w:p w14:paraId="6F8D43DC" w14:textId="77777777" w:rsidR="00CB1FA5" w:rsidRPr="00185A28" w:rsidRDefault="00CB1FA5" w:rsidP="00CB1FA5">
      <w:pPr>
        <w:ind w:left="360"/>
        <w:jc w:val="both"/>
      </w:pPr>
    </w:p>
    <w:p w14:paraId="19715173" w14:textId="77777777" w:rsidR="00261A81" w:rsidRPr="00185A28" w:rsidRDefault="00261A81" w:rsidP="00185A28">
      <w:pPr>
        <w:jc w:val="both"/>
      </w:pPr>
      <w:r w:rsidRPr="00185A28">
        <w:t>Metodologija izrade proračuna propisana je Zakonom o proračunu  i podzakonskim aktima: Pravilnikom o proračunskim klasifikacijama i Pravilnikom o proračunskom r</w:t>
      </w:r>
      <w:r w:rsidR="003151C5">
        <w:t>ačunovodstvu i Računskom planu</w:t>
      </w:r>
      <w:r w:rsidR="00B530C8">
        <w:t xml:space="preserve"> kojima se regulira provedba navedenog Zakona.</w:t>
      </w:r>
    </w:p>
    <w:p w14:paraId="2B4E6C70" w14:textId="77777777" w:rsidR="00261A81" w:rsidRPr="00185A28" w:rsidRDefault="00261A81" w:rsidP="00185A28">
      <w:pPr>
        <w:jc w:val="both"/>
      </w:pPr>
    </w:p>
    <w:p w14:paraId="233740D5" w14:textId="72145E8E" w:rsidR="006E60ED" w:rsidRPr="00C61DDB" w:rsidRDefault="006E60ED" w:rsidP="006E60ED">
      <w:pPr>
        <w:pStyle w:val="Bezproreda"/>
        <w:jc w:val="both"/>
        <w:rPr>
          <w:rFonts w:ascii="Times New Roman" w:hAnsi="Times New Roman" w:cs="Times New Roman"/>
          <w:sz w:val="24"/>
          <w:szCs w:val="24"/>
        </w:rPr>
      </w:pPr>
      <w:r w:rsidRPr="00C61DDB">
        <w:rPr>
          <w:rFonts w:ascii="Times New Roman" w:hAnsi="Times New Roman" w:cs="Times New Roman"/>
          <w:sz w:val="24"/>
          <w:szCs w:val="24"/>
        </w:rPr>
        <w:t>Proračunski korisnik Općine P</w:t>
      </w:r>
      <w:r>
        <w:rPr>
          <w:rFonts w:ascii="Times New Roman" w:hAnsi="Times New Roman" w:cs="Times New Roman"/>
          <w:sz w:val="24"/>
          <w:szCs w:val="24"/>
        </w:rPr>
        <w:t xml:space="preserve">rivlaka </w:t>
      </w:r>
      <w:r w:rsidRPr="00C61DDB">
        <w:rPr>
          <w:rFonts w:ascii="Times New Roman" w:hAnsi="Times New Roman" w:cs="Times New Roman"/>
          <w:sz w:val="24"/>
          <w:szCs w:val="24"/>
        </w:rPr>
        <w:t>obvezan je izrađivati financijske planove u skladu s odredbama Zakona o proračunu (Narodne novine br. 144/21), Pravilnika o proračunskim klasifikacijama (Narodne novine, br. 26/10, 120/13</w:t>
      </w:r>
      <w:r>
        <w:rPr>
          <w:rFonts w:ascii="Times New Roman" w:hAnsi="Times New Roman" w:cs="Times New Roman"/>
          <w:sz w:val="24"/>
          <w:szCs w:val="24"/>
        </w:rPr>
        <w:t>,</w:t>
      </w:r>
      <w:r w:rsidRPr="00C61DDB">
        <w:rPr>
          <w:rFonts w:ascii="Times New Roman" w:hAnsi="Times New Roman" w:cs="Times New Roman"/>
          <w:sz w:val="24"/>
          <w:szCs w:val="24"/>
        </w:rPr>
        <w:t>1/20</w:t>
      </w:r>
      <w:r>
        <w:rPr>
          <w:rFonts w:ascii="Times New Roman" w:hAnsi="Times New Roman" w:cs="Times New Roman"/>
          <w:sz w:val="24"/>
          <w:szCs w:val="24"/>
        </w:rPr>
        <w:t xml:space="preserve"> i 4/24</w:t>
      </w:r>
      <w:r w:rsidRPr="00C61DDB">
        <w:rPr>
          <w:rFonts w:ascii="Times New Roman" w:hAnsi="Times New Roman" w:cs="Times New Roman"/>
          <w:sz w:val="24"/>
          <w:szCs w:val="24"/>
        </w:rPr>
        <w:t>)   i  Pravilnika o proračunskom računovodstvu i Računskom planu (Narodne novine, br. 124/14, 115/15 i 87/16, 3/18, 126/19 i 108/20) te se pridržavati ovih Uputa.</w:t>
      </w:r>
    </w:p>
    <w:p w14:paraId="555F514B" w14:textId="77777777" w:rsidR="00CB1FA5" w:rsidRDefault="00CB1FA5" w:rsidP="006072BC">
      <w:pPr>
        <w:jc w:val="both"/>
      </w:pPr>
    </w:p>
    <w:p w14:paraId="44BE7CBE" w14:textId="77777777" w:rsidR="006072BC" w:rsidRPr="006072BC" w:rsidRDefault="00FB48B4" w:rsidP="006072BC">
      <w:pPr>
        <w:jc w:val="both"/>
      </w:pPr>
      <w:r>
        <w:t>Obvezno je u</w:t>
      </w:r>
      <w:r w:rsidR="00261A81" w:rsidRPr="00185A28">
        <w:t>ključivanj</w:t>
      </w:r>
      <w:r>
        <w:t>e</w:t>
      </w:r>
      <w:r w:rsidR="00261A81" w:rsidRPr="00185A28">
        <w:t xml:space="preserve"> svih prihoda i primitaka, rashoda i izdataka proračunskih korisnika u proračun jedinice lokalne samouprave, sukladno ekonomskoj, programskoj, funkcijskoj, organizacijskoj, lokacijskoj klasifi</w:t>
      </w:r>
      <w:r>
        <w:t>kaciji te izvorima financiranja.</w:t>
      </w:r>
      <w:r w:rsidR="006072BC" w:rsidRPr="006072BC">
        <w:rPr>
          <w:rFonts w:eastAsiaTheme="minorEastAsia"/>
        </w:rPr>
        <w:t xml:space="preserve"> </w:t>
      </w:r>
      <w:r w:rsidR="006072BC" w:rsidRPr="006072BC">
        <w:t>Svi vlastiti i namjenski prihodi proračunskog korisnika su dio općinskog proračuna, ali nisu dio novčanog tijeka općinskog proračuna.</w:t>
      </w:r>
    </w:p>
    <w:p w14:paraId="5AC45E56" w14:textId="77777777" w:rsidR="006072BC" w:rsidRDefault="006072BC" w:rsidP="006072BC">
      <w:pPr>
        <w:jc w:val="both"/>
      </w:pPr>
      <w:r w:rsidRPr="006072BC">
        <w:t>Odlukom o izvršavanju proračuna Općine P</w:t>
      </w:r>
      <w:r>
        <w:t>rivlaka</w:t>
      </w:r>
      <w:r w:rsidRPr="006072BC">
        <w:t xml:space="preserve"> propisano je izuzeće od obveze uplate namjenskih i vlastitih prihoda korisnika u proračun Općine. Iz navedenog proizlazi obveza uključivanja svih prihoda i primitaka, rashoda i izdataka proračunskog korisnika u proračun jedinice lokalne i područne (regionalne) samouprave, sukladno ekonomskoj, programskoj, funkcijskoj, organizacijskoj, lokacijskoj klasifikaciji i izvorima financiranja.</w:t>
      </w:r>
    </w:p>
    <w:p w14:paraId="3A63F6DD" w14:textId="77777777" w:rsidR="00B530C8" w:rsidRDefault="00B530C8" w:rsidP="006072BC">
      <w:pPr>
        <w:jc w:val="both"/>
      </w:pPr>
    </w:p>
    <w:p w14:paraId="23CDAE3C" w14:textId="77777777" w:rsidR="00395DA6" w:rsidRDefault="00395DA6" w:rsidP="006072BC">
      <w:pPr>
        <w:jc w:val="both"/>
      </w:pPr>
    </w:p>
    <w:p w14:paraId="28024C29" w14:textId="77777777" w:rsidR="00B530C8" w:rsidRPr="00645E14" w:rsidRDefault="00B530C8" w:rsidP="00B530C8">
      <w:pPr>
        <w:pStyle w:val="Odlomakpopisa"/>
        <w:numPr>
          <w:ilvl w:val="1"/>
          <w:numId w:val="2"/>
        </w:numPr>
        <w:jc w:val="both"/>
        <w:rPr>
          <w:b/>
        </w:rPr>
      </w:pPr>
      <w:r w:rsidRPr="00645E14">
        <w:rPr>
          <w:b/>
        </w:rPr>
        <w:t xml:space="preserve"> Sadržaj proračuna Općine Privlaka</w:t>
      </w:r>
    </w:p>
    <w:p w14:paraId="7B308C7E" w14:textId="77777777" w:rsidR="00B530C8" w:rsidRPr="00645E14" w:rsidRDefault="00B530C8" w:rsidP="00B530C8">
      <w:pPr>
        <w:jc w:val="both"/>
      </w:pPr>
    </w:p>
    <w:p w14:paraId="108AC88B" w14:textId="77777777" w:rsidR="00B530C8" w:rsidRPr="00645E14" w:rsidRDefault="00B530C8" w:rsidP="00B530C8">
      <w:pPr>
        <w:jc w:val="both"/>
      </w:pPr>
      <w:r w:rsidRPr="00645E14">
        <w:t>Proračun jedinice lokalne i područne(regionalne) samouprave sastoji se od plana za proračunsku godinu i projekcija za slijedeće dvije godine.</w:t>
      </w:r>
    </w:p>
    <w:p w14:paraId="373C3F42" w14:textId="77777777" w:rsidR="00B530C8" w:rsidRPr="00645E14" w:rsidRDefault="00B530C8" w:rsidP="00B530C8">
      <w:pPr>
        <w:jc w:val="both"/>
      </w:pPr>
    </w:p>
    <w:p w14:paraId="1D539AC0" w14:textId="77777777" w:rsidR="00B530C8" w:rsidRPr="00645E14" w:rsidRDefault="00B530C8" w:rsidP="00B530C8">
      <w:pPr>
        <w:jc w:val="both"/>
      </w:pPr>
      <w:r w:rsidRPr="00645E14">
        <w:t>Sastavi dijelovi općeg dijela proračuna su:</w:t>
      </w:r>
    </w:p>
    <w:p w14:paraId="2B646E13" w14:textId="77777777" w:rsidR="00B530C8" w:rsidRDefault="00B530C8" w:rsidP="00B530C8">
      <w:pPr>
        <w:jc w:val="both"/>
      </w:pPr>
    </w:p>
    <w:p w14:paraId="46DF9CD4" w14:textId="77777777" w:rsidR="00B530C8" w:rsidRPr="00B530C8" w:rsidRDefault="00B530C8" w:rsidP="00B530C8">
      <w:pPr>
        <w:jc w:val="both"/>
        <w:rPr>
          <w:b/>
        </w:rPr>
      </w:pPr>
      <w:r w:rsidRPr="00B530C8">
        <w:rPr>
          <w:b/>
        </w:rPr>
        <w:t>Opći dio proračuna</w:t>
      </w:r>
    </w:p>
    <w:p w14:paraId="0B904743" w14:textId="77777777" w:rsidR="00645E14" w:rsidRDefault="00645E14" w:rsidP="00B530C8">
      <w:pPr>
        <w:jc w:val="both"/>
      </w:pPr>
    </w:p>
    <w:p w14:paraId="390A8B70" w14:textId="77777777" w:rsidR="00B530C8" w:rsidRDefault="00B530C8" w:rsidP="00B530C8">
      <w:pPr>
        <w:jc w:val="both"/>
      </w:pPr>
      <w:r>
        <w:t>Sastavni dijelovi Općeg dijela proračuna su:</w:t>
      </w:r>
    </w:p>
    <w:p w14:paraId="64942712" w14:textId="77777777" w:rsidR="00B530C8" w:rsidRDefault="00B530C8" w:rsidP="00303C21">
      <w:pPr>
        <w:jc w:val="both"/>
      </w:pPr>
      <w:r w:rsidRPr="00303C21">
        <w:rPr>
          <w:b/>
        </w:rPr>
        <w:t>Sažetak računa prihoda i rashoda i sažetak Računa financiranja</w:t>
      </w:r>
      <w:r w:rsidR="00236205">
        <w:t xml:space="preserve"> </w:t>
      </w:r>
      <w:r>
        <w:t>-</w:t>
      </w:r>
      <w:r w:rsidR="00236205">
        <w:t xml:space="preserve"> </w:t>
      </w:r>
      <w:r>
        <w:t>ukupni prihodi poslovanja i prihodi od prodaje nefinancijske imovine, ukupni rashodi poslovanja i rashodi za nabavu nefinancijske imovine, ukupni primici od financijske imovine i zaduživanja i izdaci za financijsku imovinu i otplatu zajmova</w:t>
      </w:r>
    </w:p>
    <w:p w14:paraId="22ABC026" w14:textId="77777777" w:rsidR="00303C21" w:rsidRPr="00AA3213" w:rsidRDefault="00B530C8" w:rsidP="00303C21">
      <w:pPr>
        <w:jc w:val="both"/>
      </w:pPr>
      <w:r w:rsidRPr="00303C21">
        <w:rPr>
          <w:b/>
        </w:rPr>
        <w:lastRenderedPageBreak/>
        <w:t>Račun prihoda i rashoda</w:t>
      </w:r>
      <w:r w:rsidR="00236205">
        <w:t xml:space="preserve"> </w:t>
      </w:r>
      <w:r>
        <w:t>-</w:t>
      </w:r>
      <w:r w:rsidR="00303C21">
        <w:t xml:space="preserve"> </w:t>
      </w:r>
      <w:r w:rsidR="00303C21">
        <w:rPr>
          <w:rStyle w:val="fontstyle01"/>
        </w:rPr>
        <w:t>ukupni prihodi i rashodi iskazani prema izvorima financiranja i ekonomskoj</w:t>
      </w:r>
      <w:r w:rsidR="00303C21">
        <w:rPr>
          <w:rFonts w:ascii="Calibri" w:hAnsi="Calibri" w:cs="Calibri"/>
          <w:color w:val="000000"/>
          <w:sz w:val="22"/>
          <w:szCs w:val="22"/>
        </w:rPr>
        <w:t xml:space="preserve"> </w:t>
      </w:r>
      <w:r w:rsidR="00303C21">
        <w:rPr>
          <w:rStyle w:val="fontstyle01"/>
        </w:rPr>
        <w:t>klasifikaciji na razini skupine</w:t>
      </w:r>
      <w:r w:rsidR="00303C21">
        <w:rPr>
          <w:rStyle w:val="fontstyle01"/>
          <w:rFonts w:ascii="Times New Roman" w:hAnsi="Times New Roman"/>
          <w:color w:val="auto"/>
        </w:rPr>
        <w:t xml:space="preserve">, </w:t>
      </w:r>
      <w:r w:rsidR="00303C21">
        <w:rPr>
          <w:rStyle w:val="fontstyle01"/>
        </w:rPr>
        <w:t>ukupni prihodi i rashodi iskazani prema izvorima financiranja</w:t>
      </w:r>
      <w:r w:rsidR="00303C21">
        <w:rPr>
          <w:rFonts w:ascii="Calibri" w:hAnsi="Calibri" w:cs="Calibri"/>
          <w:color w:val="000000"/>
          <w:sz w:val="22"/>
          <w:szCs w:val="22"/>
        </w:rPr>
        <w:t xml:space="preserve">, te </w:t>
      </w:r>
      <w:r w:rsidR="00303C21">
        <w:rPr>
          <w:rStyle w:val="fontstyle01"/>
        </w:rPr>
        <w:t>ukupni rashodi iskazani prema funkcijskoj klasifikaciji</w:t>
      </w:r>
    </w:p>
    <w:p w14:paraId="31F726C8" w14:textId="77777777" w:rsidR="00B530C8" w:rsidRDefault="00B530C8" w:rsidP="00B530C8">
      <w:pPr>
        <w:jc w:val="both"/>
      </w:pPr>
      <w:r w:rsidRPr="00303C21">
        <w:rPr>
          <w:b/>
        </w:rPr>
        <w:t>Račun financiranja</w:t>
      </w:r>
      <w:r w:rsidR="00236205">
        <w:t xml:space="preserve"> </w:t>
      </w:r>
      <w:r>
        <w:t>-</w:t>
      </w:r>
      <w:r w:rsidR="00236205">
        <w:t xml:space="preserve"> </w:t>
      </w:r>
      <w:r>
        <w:t>ukupni primici od financijske imovine i zaduživanja i izdaci za financijsku imovinu i otplatu zaduživanja iskazani prema izvorima financiranja i ekonomskoj klasifikaciji na razini skupine</w:t>
      </w:r>
    </w:p>
    <w:p w14:paraId="71978A3D" w14:textId="77777777" w:rsidR="00B530C8" w:rsidRDefault="00B530C8" w:rsidP="00B530C8">
      <w:pPr>
        <w:jc w:val="both"/>
      </w:pPr>
      <w:r w:rsidRPr="00303C21">
        <w:rPr>
          <w:b/>
        </w:rPr>
        <w:t>Preneseni višak ili preneseni manjak</w:t>
      </w:r>
      <w:r w:rsidR="00236205">
        <w:t xml:space="preserve"> </w:t>
      </w:r>
      <w:r>
        <w:t>- ako ukupni prihodi i primici nisu u ravnoteži s rashodima i izdacima, opći dio proračuna sadrži i preneseni višak odnosno manjak prihoda nad rashodima</w:t>
      </w:r>
    </w:p>
    <w:p w14:paraId="5D9F4038" w14:textId="77777777" w:rsidR="00B530C8" w:rsidRDefault="00B530C8" w:rsidP="00B530C8">
      <w:pPr>
        <w:jc w:val="both"/>
      </w:pPr>
      <w:r w:rsidRPr="00303C21">
        <w:rPr>
          <w:b/>
        </w:rPr>
        <w:t>Višegodišnji plan uravnoteženja</w:t>
      </w:r>
      <w:r w:rsidR="00236205">
        <w:t xml:space="preserve"> </w:t>
      </w:r>
      <w:r>
        <w:t>-</w:t>
      </w:r>
      <w:r w:rsidR="00236205">
        <w:t xml:space="preserve"> </w:t>
      </w:r>
      <w:r>
        <w:t>ako Jedinica lokalne i područne (regionalne) samouprave ne mogu preneseni manjak prihoda nad rashodima podmir</w:t>
      </w:r>
      <w:r w:rsidR="00236205">
        <w:t>i</w:t>
      </w:r>
      <w:r>
        <w:t>ti do kraja proračunske godine, obvezni su izrad</w:t>
      </w:r>
      <w:r w:rsidR="00236205">
        <w:t>i</w:t>
      </w:r>
      <w:r>
        <w:t>ti višegodišnji plan uravnoteženja za razdoblje za koje se proračun donosi.</w:t>
      </w:r>
    </w:p>
    <w:p w14:paraId="416F7A23" w14:textId="77777777" w:rsidR="00B530C8" w:rsidRDefault="00B530C8" w:rsidP="00B530C8">
      <w:pPr>
        <w:jc w:val="both"/>
      </w:pPr>
      <w:r>
        <w:t>Ako jedinica loka</w:t>
      </w:r>
      <w:r w:rsidR="00236205">
        <w:t>lne i područne (regionalne) sam</w:t>
      </w:r>
      <w:r>
        <w:t>ouprave ne mogu preneseni višak u cijel</w:t>
      </w:r>
      <w:r w:rsidR="00236205">
        <w:t>os</w:t>
      </w:r>
      <w:r>
        <w:t>ti iskoristiti u jednoj prora</w:t>
      </w:r>
      <w:r w:rsidR="00236205">
        <w:t>čunskoj godini, korištenje višk</w:t>
      </w:r>
      <w:r>
        <w:t>o</w:t>
      </w:r>
      <w:r w:rsidR="00236205">
        <w:t>va planiraju višegodišnjim plan</w:t>
      </w:r>
      <w:r>
        <w:t>om uravnoteženja za razdoblje za koje se proračun donosi.</w:t>
      </w:r>
    </w:p>
    <w:p w14:paraId="6CAD69BA" w14:textId="77777777" w:rsidR="00B530C8" w:rsidRDefault="00B530C8" w:rsidP="00B530C8">
      <w:pPr>
        <w:jc w:val="both"/>
      </w:pPr>
    </w:p>
    <w:p w14:paraId="53BDFCAE" w14:textId="77777777" w:rsidR="00B530C8" w:rsidRPr="00645E14" w:rsidRDefault="00B530C8" w:rsidP="00B530C8">
      <w:pPr>
        <w:jc w:val="both"/>
        <w:rPr>
          <w:b/>
        </w:rPr>
      </w:pPr>
      <w:r w:rsidRPr="00645E14">
        <w:rPr>
          <w:b/>
        </w:rPr>
        <w:t>Posebni dio proračuna</w:t>
      </w:r>
    </w:p>
    <w:p w14:paraId="3A937FA5" w14:textId="77777777" w:rsidR="00645E14" w:rsidRDefault="00645E14" w:rsidP="00B530C8">
      <w:pPr>
        <w:jc w:val="both"/>
      </w:pPr>
    </w:p>
    <w:p w14:paraId="4794AE04" w14:textId="77777777" w:rsidR="00B530C8" w:rsidRDefault="00B530C8" w:rsidP="00B530C8">
      <w:pPr>
        <w:jc w:val="both"/>
      </w:pPr>
      <w:r>
        <w:t>Posebni dio proračuna sadrži:</w:t>
      </w:r>
    </w:p>
    <w:p w14:paraId="2DE49776" w14:textId="77777777" w:rsidR="00303C21" w:rsidRDefault="00303C21" w:rsidP="00B530C8">
      <w:pPr>
        <w:jc w:val="both"/>
      </w:pPr>
    </w:p>
    <w:p w14:paraId="359352B3" w14:textId="77777777" w:rsidR="00B530C8" w:rsidRDefault="00B530C8" w:rsidP="00B530C8">
      <w:pPr>
        <w:jc w:val="both"/>
      </w:pPr>
      <w:r w:rsidRPr="00303C21">
        <w:rPr>
          <w:b/>
        </w:rPr>
        <w:t>Plan rashoda i izdataka proračuna Jedinice lokalne i područne (regionalne) samouprave i njihovih proračunskih kor</w:t>
      </w:r>
      <w:r w:rsidR="00236205" w:rsidRPr="00303C21">
        <w:rPr>
          <w:b/>
        </w:rPr>
        <w:t>i</w:t>
      </w:r>
      <w:r w:rsidRPr="00303C21">
        <w:rPr>
          <w:b/>
        </w:rPr>
        <w:t>snika</w:t>
      </w:r>
      <w:r w:rsidR="00236205">
        <w:t xml:space="preserve"> </w:t>
      </w:r>
      <w:r>
        <w:t>-</w:t>
      </w:r>
      <w:r w:rsidR="00236205">
        <w:t xml:space="preserve"> </w:t>
      </w:r>
      <w:r>
        <w:t>rashodi i izdaci Jedinice lokalne i područne (regionalne) samouprave i njihovih proračunskih kor</w:t>
      </w:r>
      <w:r w:rsidR="00236205">
        <w:t>isn</w:t>
      </w:r>
      <w:r>
        <w:t>ika iskazanih po organizacijskoj</w:t>
      </w:r>
      <w:r w:rsidR="00236205">
        <w:t xml:space="preserve"> </w:t>
      </w:r>
      <w:r>
        <w:t>klasifikaciji, izvorima financiranja i ekonomskoj klasifikaciji na razini skupine, raspoređenih u programe a prikazanih kroz projekte i aktivnosti.</w:t>
      </w:r>
    </w:p>
    <w:p w14:paraId="6FD865C8" w14:textId="77777777" w:rsidR="00B530C8" w:rsidRDefault="00B530C8" w:rsidP="00B530C8">
      <w:pPr>
        <w:jc w:val="both"/>
      </w:pPr>
    </w:p>
    <w:p w14:paraId="5BC591CE" w14:textId="77777777" w:rsidR="00B530C8" w:rsidRPr="00645E14" w:rsidRDefault="00B530C8" w:rsidP="00B530C8">
      <w:pPr>
        <w:jc w:val="both"/>
        <w:rPr>
          <w:b/>
        </w:rPr>
      </w:pPr>
      <w:r w:rsidRPr="00645E14">
        <w:rPr>
          <w:b/>
        </w:rPr>
        <w:t>Obrazloženje proračuna</w:t>
      </w:r>
    </w:p>
    <w:p w14:paraId="45777842" w14:textId="77777777" w:rsidR="00645E14" w:rsidRDefault="00645E14" w:rsidP="00B530C8">
      <w:pPr>
        <w:jc w:val="both"/>
      </w:pPr>
    </w:p>
    <w:p w14:paraId="134D4F73" w14:textId="77777777" w:rsidR="00B530C8" w:rsidRDefault="00B530C8" w:rsidP="00B530C8">
      <w:pPr>
        <w:jc w:val="both"/>
      </w:pPr>
      <w:r>
        <w:t>Obrazložen je proračuna sadrži obrazloženje općeg i posebnog dijela proračuna</w:t>
      </w:r>
      <w:r w:rsidR="00236205">
        <w:t xml:space="preserve"> </w:t>
      </w:r>
      <w:r>
        <w:t>-</w:t>
      </w:r>
      <w:r w:rsidR="00236205">
        <w:t xml:space="preserve"> </w:t>
      </w:r>
      <w:r>
        <w:t>obrazloženje općeg dijela proračuna sadrži obrazloženje prihoda i rashoda, primitaka i izdataka i obrazloženje prenesenog viška odnosno m</w:t>
      </w:r>
      <w:r w:rsidR="00236205">
        <w:t>anjka, obrazloženje posebnog d</w:t>
      </w:r>
      <w:r>
        <w:t>j</w:t>
      </w:r>
      <w:r w:rsidR="00236205">
        <w:t>e</w:t>
      </w:r>
      <w:r>
        <w:t>la proračuna temelji se na obrazloženjima financijskih planova proračunskih kor</w:t>
      </w:r>
      <w:r w:rsidR="00236205">
        <w:t>is</w:t>
      </w:r>
      <w:r>
        <w:t>nika, a</w:t>
      </w:r>
      <w:r w:rsidR="00236205">
        <w:t xml:space="preserve"> sastoje se od obrazloženja </w:t>
      </w:r>
      <w:r w:rsidR="00303C21">
        <w:t xml:space="preserve">programa koje se daje kroz obrazloženje </w:t>
      </w:r>
      <w:r w:rsidR="00236205">
        <w:t>aktiv</w:t>
      </w:r>
      <w:r>
        <w:t>nosti i projekata zajedno s ciljevima i pokazateljima uspješnosti iz akta o strateškom planiranju.</w:t>
      </w:r>
    </w:p>
    <w:p w14:paraId="17EDAF98" w14:textId="77777777" w:rsidR="00B530C8" w:rsidRDefault="00B530C8" w:rsidP="00B530C8">
      <w:pPr>
        <w:jc w:val="both"/>
      </w:pPr>
    </w:p>
    <w:p w14:paraId="14761245" w14:textId="77777777" w:rsidR="00BA17A7" w:rsidRPr="00BA17A7" w:rsidRDefault="00BA17A7" w:rsidP="00B530C8">
      <w:pPr>
        <w:jc w:val="both"/>
        <w:rPr>
          <w:b/>
        </w:rPr>
      </w:pPr>
    </w:p>
    <w:p w14:paraId="10A78F73" w14:textId="77777777" w:rsidR="00BA17A7" w:rsidRDefault="00BA17A7" w:rsidP="00BA17A7">
      <w:pPr>
        <w:pStyle w:val="Odlomakpopisa"/>
        <w:numPr>
          <w:ilvl w:val="1"/>
          <w:numId w:val="2"/>
        </w:numPr>
        <w:jc w:val="both"/>
        <w:rPr>
          <w:b/>
        </w:rPr>
      </w:pPr>
      <w:r w:rsidRPr="00BA17A7">
        <w:rPr>
          <w:b/>
        </w:rPr>
        <w:t>Sudjelovanje građana u procesu planiranja proračuna jedinica lokalne i područne (regionalne) samouprave</w:t>
      </w:r>
    </w:p>
    <w:p w14:paraId="0736F2F7" w14:textId="77777777" w:rsidR="00BA17A7" w:rsidRDefault="00BA17A7" w:rsidP="00BA17A7">
      <w:pPr>
        <w:jc w:val="both"/>
        <w:rPr>
          <w:b/>
        </w:rPr>
      </w:pPr>
    </w:p>
    <w:p w14:paraId="6213AC72" w14:textId="5184C58F" w:rsidR="00BA17A7" w:rsidRPr="00C11CC1" w:rsidRDefault="00BA17A7" w:rsidP="00BA17A7">
      <w:pPr>
        <w:jc w:val="both"/>
        <w:rPr>
          <w:rFonts w:ascii="CIDFont+F3" w:hAnsi="CIDFont+F3"/>
          <w:color w:val="000000"/>
        </w:rPr>
      </w:pPr>
      <w:r w:rsidRPr="00D171B5">
        <w:rPr>
          <w:rFonts w:ascii="CIDFont+F3" w:hAnsi="CIDFont+F3"/>
          <w:color w:val="000000"/>
        </w:rPr>
        <w:t>Kao i prijašnjih godina, jedinice lokalne i područne (regionalne) samouprave i njihovi</w:t>
      </w:r>
      <w:r w:rsidRPr="00D171B5">
        <w:rPr>
          <w:rFonts w:ascii="CIDFont+F3" w:hAnsi="CIDFont+F3"/>
          <w:color w:val="000000"/>
        </w:rPr>
        <w:br/>
        <w:t>proračunski korisnici, po usvajanju proračuna od strane predstavničkog tijela, proračune i</w:t>
      </w:r>
      <w:r w:rsidRPr="00D171B5">
        <w:rPr>
          <w:rFonts w:ascii="CIDFont+F3" w:hAnsi="CIDFont+F3"/>
          <w:color w:val="000000"/>
        </w:rPr>
        <w:br/>
        <w:t>financijske planove dužni su objaviti na svojim mrežnim stranicama. Prilikom izrade proračuna</w:t>
      </w:r>
      <w:r w:rsidRPr="00D171B5">
        <w:rPr>
          <w:rFonts w:ascii="CIDFont+F3" w:hAnsi="CIDFont+F3"/>
          <w:color w:val="000000"/>
        </w:rPr>
        <w:br/>
        <w:t>za razdoblje 202</w:t>
      </w:r>
      <w:r w:rsidR="00513F4E">
        <w:rPr>
          <w:rFonts w:ascii="CIDFont+F3" w:hAnsi="CIDFont+F3"/>
          <w:color w:val="000000"/>
        </w:rPr>
        <w:t>5</w:t>
      </w:r>
      <w:r w:rsidRPr="00D171B5">
        <w:rPr>
          <w:rFonts w:ascii="CIDFont+F3" w:hAnsi="CIDFont+F3"/>
          <w:color w:val="000000"/>
        </w:rPr>
        <w:t>. - 202</w:t>
      </w:r>
      <w:r w:rsidR="00513F4E">
        <w:rPr>
          <w:rFonts w:ascii="CIDFont+F3" w:hAnsi="CIDFont+F3"/>
          <w:color w:val="000000"/>
        </w:rPr>
        <w:t>7</w:t>
      </w:r>
      <w:r w:rsidRPr="00D171B5">
        <w:rPr>
          <w:rFonts w:ascii="CIDFont+F3" w:hAnsi="CIDFont+F3"/>
          <w:color w:val="000000"/>
        </w:rPr>
        <w:t>. jedinice lokalne i područne (regionalne) samouprave trebaju</w:t>
      </w:r>
      <w:r w:rsidRPr="00D171B5">
        <w:rPr>
          <w:rFonts w:ascii="CIDFont+F3" w:hAnsi="CIDFont+F3"/>
          <w:color w:val="000000"/>
        </w:rPr>
        <w:br/>
        <w:t>razmotriti komentare koje su zaprimile na usvojen i po usvajanju objavljen proračun za</w:t>
      </w:r>
      <w:r w:rsidRPr="00D171B5">
        <w:rPr>
          <w:rFonts w:ascii="CIDFont+F3" w:hAnsi="CIDFont+F3"/>
          <w:color w:val="000000"/>
        </w:rPr>
        <w:br/>
        <w:t>razdoblje 202</w:t>
      </w:r>
      <w:r w:rsidR="00513F4E">
        <w:rPr>
          <w:rFonts w:ascii="CIDFont+F3" w:hAnsi="CIDFont+F3"/>
          <w:color w:val="000000"/>
        </w:rPr>
        <w:t>4</w:t>
      </w:r>
      <w:r w:rsidRPr="00D171B5">
        <w:rPr>
          <w:rFonts w:ascii="CIDFont+F3" w:hAnsi="CIDFont+F3"/>
          <w:color w:val="000000"/>
        </w:rPr>
        <w:t>. - 202</w:t>
      </w:r>
      <w:r w:rsidR="00513F4E">
        <w:rPr>
          <w:rFonts w:ascii="CIDFont+F3" w:hAnsi="CIDFont+F3"/>
          <w:color w:val="000000"/>
        </w:rPr>
        <w:t>6</w:t>
      </w:r>
      <w:r w:rsidRPr="00D171B5">
        <w:rPr>
          <w:rFonts w:ascii="CIDFont+F3" w:hAnsi="CIDFont+F3"/>
          <w:color w:val="000000"/>
        </w:rPr>
        <w:t>. I ove godine, a kako bi se građanima i ostaloj zainteresiranoj javnosti</w:t>
      </w:r>
      <w:r w:rsidRPr="00D171B5">
        <w:rPr>
          <w:rFonts w:ascii="CIDFont+F3" w:hAnsi="CIDFont+F3"/>
          <w:color w:val="000000"/>
        </w:rPr>
        <w:br/>
        <w:t>omogućilo aktivnije sudjelovanje u procesu izrade proračuna jedinica lokalne i područne</w:t>
      </w:r>
      <w:r w:rsidRPr="00D171B5">
        <w:rPr>
          <w:rFonts w:ascii="CIDFont+F3" w:hAnsi="CIDFont+F3"/>
          <w:color w:val="000000"/>
        </w:rPr>
        <w:br/>
        <w:t>(regionalne) samouprave, uz ostale već prisutne načine sudjelovanja, preporuka je da jedinice</w:t>
      </w:r>
      <w:r w:rsidRPr="00D171B5">
        <w:rPr>
          <w:rFonts w:ascii="CIDFont+F3" w:hAnsi="CIDFont+F3"/>
          <w:color w:val="000000"/>
        </w:rPr>
        <w:br/>
        <w:t>lokalne i područne (regionalne) samouprave osiguraju zainteresiranoj javnosti mogućnost online dostave komentara, preporuka i prijedloga, na usvojeni proračun za razdoblje 202</w:t>
      </w:r>
      <w:r w:rsidR="00513F4E">
        <w:rPr>
          <w:rFonts w:ascii="CIDFont+F3" w:hAnsi="CIDFont+F3"/>
          <w:color w:val="000000"/>
        </w:rPr>
        <w:t>5</w:t>
      </w:r>
      <w:r w:rsidRPr="00D171B5">
        <w:rPr>
          <w:rFonts w:ascii="CIDFont+F3" w:hAnsi="CIDFont+F3"/>
          <w:color w:val="000000"/>
        </w:rPr>
        <w:t>. -</w:t>
      </w:r>
      <w:r w:rsidRPr="00D171B5">
        <w:rPr>
          <w:rFonts w:ascii="CIDFont+F3" w:hAnsi="CIDFont+F3"/>
          <w:color w:val="000000"/>
        </w:rPr>
        <w:br/>
      </w:r>
      <w:r w:rsidRPr="00D171B5">
        <w:rPr>
          <w:rFonts w:ascii="CIDFont+F3" w:hAnsi="CIDFont+F3"/>
          <w:color w:val="000000"/>
        </w:rPr>
        <w:lastRenderedPageBreak/>
        <w:t>202</w:t>
      </w:r>
      <w:r w:rsidR="00513F4E">
        <w:rPr>
          <w:rFonts w:ascii="CIDFont+F3" w:hAnsi="CIDFont+F3"/>
          <w:color w:val="000000"/>
        </w:rPr>
        <w:t>7</w:t>
      </w:r>
      <w:r w:rsidRPr="00D171B5">
        <w:rPr>
          <w:rFonts w:ascii="CIDFont+F3" w:hAnsi="CIDFont+F3"/>
          <w:color w:val="000000"/>
        </w:rPr>
        <w:t>., a kako bi se zaprimljeni komentari mogli razmotriti prilikom izrade proračuna za</w:t>
      </w:r>
      <w:r w:rsidRPr="00D171B5">
        <w:rPr>
          <w:rFonts w:ascii="CIDFont+F3" w:hAnsi="CIDFont+F3"/>
          <w:color w:val="000000"/>
        </w:rPr>
        <w:br/>
        <w:t>razdoblje 2025. - 2027.</w:t>
      </w:r>
      <w:r w:rsidR="00513F4E">
        <w:rPr>
          <w:rFonts w:ascii="CIDFont+F3" w:hAnsi="CIDFont+F3"/>
          <w:color w:val="000000"/>
        </w:rPr>
        <w:t xml:space="preserve"> godinu.</w:t>
      </w:r>
    </w:p>
    <w:p w14:paraId="27CB6C87" w14:textId="77777777" w:rsidR="00BA17A7" w:rsidRDefault="00BA17A7" w:rsidP="00BA17A7">
      <w:pPr>
        <w:jc w:val="both"/>
        <w:rPr>
          <w:b/>
        </w:rPr>
      </w:pPr>
    </w:p>
    <w:p w14:paraId="09A06C73" w14:textId="08F1793E" w:rsidR="00395DA6" w:rsidRPr="00BA17A7" w:rsidRDefault="00395DA6" w:rsidP="00BA17A7">
      <w:pPr>
        <w:jc w:val="both"/>
        <w:rPr>
          <w:b/>
        </w:rPr>
      </w:pPr>
    </w:p>
    <w:p w14:paraId="420F4C16" w14:textId="77777777" w:rsidR="00B530C8" w:rsidRDefault="00B530C8" w:rsidP="00236205">
      <w:pPr>
        <w:pStyle w:val="Odlomakpopisa"/>
        <w:numPr>
          <w:ilvl w:val="1"/>
          <w:numId w:val="2"/>
        </w:numPr>
        <w:jc w:val="both"/>
        <w:rPr>
          <w:b/>
        </w:rPr>
      </w:pPr>
      <w:r w:rsidRPr="00236205">
        <w:rPr>
          <w:b/>
        </w:rPr>
        <w:t>Izmjene i dopune plana proračuna</w:t>
      </w:r>
    </w:p>
    <w:p w14:paraId="5FE6C80C" w14:textId="77777777" w:rsidR="00236205" w:rsidRPr="00236205" w:rsidRDefault="00236205" w:rsidP="00236205">
      <w:pPr>
        <w:ind w:left="360"/>
        <w:jc w:val="both"/>
        <w:rPr>
          <w:b/>
        </w:rPr>
      </w:pPr>
    </w:p>
    <w:p w14:paraId="33956F51" w14:textId="77777777" w:rsidR="00B530C8" w:rsidRDefault="00B530C8" w:rsidP="00B530C8">
      <w:pPr>
        <w:jc w:val="both"/>
      </w:pPr>
      <w:r>
        <w:t>Izmjenama i dopunama plana proračuna mijenja se isključivo plan za tekuću godinu. Na postupak donošenja izmjena i dopuna plana proračuna primjenjuje se odredba Zakona o proračunu  za postupak d</w:t>
      </w:r>
      <w:r w:rsidR="00236205">
        <w:t>onošenja proračuna. Izmjene i do</w:t>
      </w:r>
      <w:r>
        <w:t>pune proračuna sastoje se od plana za tekuću godini i sadrže opći i posebni dio proračuna te obrazloženje izmjena i dopuna plana proračuna. Izmjenama i dopunama proračuna ne mogu se mijenjati rashodi i izdaci ispod razine izvršenja i preuzetih obveza po investicijskim projektima te preuzetih obveza iz ugovora koji zahtijevaju plaćanje u slijedećim godinama. Ostvareni namjenski prihodi proračuna, izm</w:t>
      </w:r>
      <w:r w:rsidR="00236205">
        <w:t>j</w:t>
      </w:r>
      <w:r>
        <w:t>enama i dopunama plana proračuna moraju se planirati minimalno na razini ostvarenih prihoda i primitaka, odnosno izvršenih rashoda i izdataka. Uz svake izmjene i dopune plana proračuna obvezno je izrad</w:t>
      </w:r>
      <w:r w:rsidR="00236205">
        <w:t>iti i obrazloženje općeg i pose</w:t>
      </w:r>
      <w:r>
        <w:t>bnog dijela proračuna.</w:t>
      </w:r>
    </w:p>
    <w:p w14:paraId="06DC530A" w14:textId="77777777" w:rsidR="00B530C8" w:rsidRDefault="00B530C8" w:rsidP="00B530C8">
      <w:pPr>
        <w:jc w:val="both"/>
      </w:pPr>
    </w:p>
    <w:p w14:paraId="780D3AB3" w14:textId="77777777" w:rsidR="00395DA6" w:rsidRDefault="00395DA6" w:rsidP="00B530C8">
      <w:pPr>
        <w:jc w:val="both"/>
      </w:pPr>
    </w:p>
    <w:p w14:paraId="4D6A6D97" w14:textId="77777777" w:rsidR="00B530C8" w:rsidRDefault="00236205" w:rsidP="00236205">
      <w:pPr>
        <w:pStyle w:val="Odlomakpopisa"/>
        <w:numPr>
          <w:ilvl w:val="1"/>
          <w:numId w:val="2"/>
        </w:numPr>
        <w:jc w:val="both"/>
        <w:rPr>
          <w:b/>
        </w:rPr>
      </w:pPr>
      <w:r>
        <w:rPr>
          <w:b/>
        </w:rPr>
        <w:t xml:space="preserve"> Trans</w:t>
      </w:r>
      <w:r w:rsidR="00B530C8" w:rsidRPr="00236205">
        <w:rPr>
          <w:b/>
        </w:rPr>
        <w:t>p</w:t>
      </w:r>
      <w:r>
        <w:rPr>
          <w:b/>
        </w:rPr>
        <w:t>a</w:t>
      </w:r>
      <w:r w:rsidR="00B530C8" w:rsidRPr="00236205">
        <w:rPr>
          <w:b/>
        </w:rPr>
        <w:t>rent</w:t>
      </w:r>
      <w:r>
        <w:rPr>
          <w:b/>
        </w:rPr>
        <w:t>no</w:t>
      </w:r>
      <w:r w:rsidR="00B530C8" w:rsidRPr="00236205">
        <w:rPr>
          <w:b/>
        </w:rPr>
        <w:t>st proračuna</w:t>
      </w:r>
    </w:p>
    <w:p w14:paraId="06FB1439" w14:textId="77777777" w:rsidR="00236205" w:rsidRPr="00236205" w:rsidRDefault="00236205" w:rsidP="00236205">
      <w:pPr>
        <w:ind w:left="360"/>
        <w:jc w:val="both"/>
        <w:rPr>
          <w:b/>
        </w:rPr>
      </w:pPr>
    </w:p>
    <w:p w14:paraId="6943846E" w14:textId="3C6DC402" w:rsidR="00B530C8" w:rsidRDefault="00236205" w:rsidP="00B530C8">
      <w:pPr>
        <w:jc w:val="both"/>
      </w:pPr>
      <w:r>
        <w:t>Zakonom o</w:t>
      </w:r>
      <w:r w:rsidR="00B530C8">
        <w:t xml:space="preserve"> proračunu propisana je obveza objave dokumenata i informacija o trošenju proračunskih sredstava. Svi dokumenti vezani uz proračun i njegove izmjene objavljuju je u formatu pogodnom za daljnju obradu (word ili excel)</w:t>
      </w:r>
      <w:r w:rsidR="005D2E69">
        <w:t>.</w:t>
      </w:r>
    </w:p>
    <w:p w14:paraId="5E3C52DD" w14:textId="77777777" w:rsidR="00B530C8" w:rsidRDefault="00B530C8" w:rsidP="00B530C8">
      <w:pPr>
        <w:jc w:val="both"/>
      </w:pPr>
    </w:p>
    <w:p w14:paraId="4B43DF7F" w14:textId="77777777" w:rsidR="000E5965" w:rsidRDefault="000E5965" w:rsidP="000E5965">
      <w:pPr>
        <w:rPr>
          <w:color w:val="000000"/>
        </w:rPr>
      </w:pPr>
      <w:r w:rsidRPr="00F552E1">
        <w:rPr>
          <w:color w:val="000000"/>
        </w:rPr>
        <w:t>Sukladno odredbama članka 144. Zakona o proračunu u nastavku navodimo obaveze</w:t>
      </w:r>
      <w:r>
        <w:rPr>
          <w:color w:val="000000"/>
        </w:rPr>
        <w:t xml:space="preserve"> </w:t>
      </w:r>
      <w:r w:rsidRPr="00F552E1">
        <w:rPr>
          <w:color w:val="000000"/>
        </w:rPr>
        <w:t>vezano za transparentnost:</w:t>
      </w:r>
    </w:p>
    <w:p w14:paraId="05E1E49B" w14:textId="77777777" w:rsidR="000E5965" w:rsidRDefault="000E5965" w:rsidP="000E5965">
      <w:pPr>
        <w:rPr>
          <w:color w:val="000000"/>
        </w:rPr>
      </w:pPr>
    </w:p>
    <w:p w14:paraId="460BBD24" w14:textId="77777777" w:rsidR="00B530C8" w:rsidRDefault="000E5965" w:rsidP="00B530C8">
      <w:pPr>
        <w:jc w:val="both"/>
      </w:pPr>
      <w:r>
        <w:t>-</w:t>
      </w:r>
      <w:r w:rsidR="00B530C8">
        <w:t>Proračun i izmjene</w:t>
      </w:r>
      <w:r w:rsidR="00086739">
        <w:t xml:space="preserve"> i dopune</w:t>
      </w:r>
      <w:r w:rsidR="00B530C8">
        <w:t xml:space="preserve"> proračuna, odluka o privremenom financiranju, odluka o izmjenama i dopunama odluke o izvršavanju proračuna, financijski planovi i izmjene i dopune financijskih planova proračunskih i izvanproračunskih korisnika, polugodišnji i godišnji izvještaj o izvršenju proračuna te po</w:t>
      </w:r>
      <w:r w:rsidR="00236205">
        <w:t>lugodišnji i godišnji izvještaja</w:t>
      </w:r>
      <w:r w:rsidR="00B530C8">
        <w:t xml:space="preserve"> o izvršenju financijskih planova proračunskih i izvanproračunskih kor</w:t>
      </w:r>
      <w:r w:rsidR="00236205">
        <w:t>i</w:t>
      </w:r>
      <w:r w:rsidR="00B530C8">
        <w:t>snika obvezno se objavljuju na mrežnim stranicama jedinice.</w:t>
      </w:r>
    </w:p>
    <w:p w14:paraId="4B63D5B6" w14:textId="77777777" w:rsidR="00B530C8" w:rsidRDefault="00B530C8" w:rsidP="00B530C8">
      <w:pPr>
        <w:jc w:val="both"/>
      </w:pPr>
      <w:r>
        <w:t>Ako proračunski kor</w:t>
      </w:r>
      <w:r w:rsidR="00236205">
        <w:t>i</w:t>
      </w:r>
      <w:r>
        <w:t>snik i izvanproračunski korisnik nema svoje mrežne stranice tada se potrebno objavljuje na mrežnim stranicama nadležnog proračuna odnosno jed</w:t>
      </w:r>
      <w:r w:rsidR="00236205">
        <w:t>i</w:t>
      </w:r>
      <w:r>
        <w:t>nice lokalne i područne (regionalne) samouprave.</w:t>
      </w:r>
    </w:p>
    <w:p w14:paraId="500A7378" w14:textId="77777777" w:rsidR="00B530C8" w:rsidRDefault="00236205" w:rsidP="00420CE4">
      <w:pPr>
        <w:jc w:val="both"/>
      </w:pPr>
      <w:r>
        <w:t xml:space="preserve">- </w:t>
      </w:r>
      <w:r w:rsidR="00B530C8">
        <w:t>Opći i posebni dio proračuna, odluka o izvršavanju proračuna jedinice lokalne i područne (regionalne) samouprave, izmjene i dopune proračuna te izmjene i dopune odluke o izvršavanju plana proračuna, odluka o privremenom financiranju te opći i posebni dio polugodišnjeg i godišnjeg izvještaja o izvršenju plana proračuna objavljuju se u službenom glasili jedinice.</w:t>
      </w:r>
    </w:p>
    <w:p w14:paraId="3BFC9FF4" w14:textId="77777777" w:rsidR="00B530C8" w:rsidRDefault="00236205" w:rsidP="00420CE4">
      <w:pPr>
        <w:jc w:val="both"/>
      </w:pPr>
      <w:r>
        <w:t>- Vodič za građane odnosno proračun</w:t>
      </w:r>
      <w:r w:rsidR="00B530C8">
        <w:t xml:space="preserve"> u malom objavljuju se na mrežnim stranicama jedinice. </w:t>
      </w:r>
    </w:p>
    <w:p w14:paraId="659139EA" w14:textId="77777777" w:rsidR="00086739" w:rsidRDefault="00086739" w:rsidP="00420CE4">
      <w:pPr>
        <w:jc w:val="both"/>
      </w:pPr>
    </w:p>
    <w:p w14:paraId="0F67C3E4" w14:textId="77777777" w:rsidR="00B530C8" w:rsidRDefault="00B530C8" w:rsidP="00420CE4">
      <w:pPr>
        <w:jc w:val="both"/>
      </w:pPr>
      <w:r>
        <w:t>Sukladno s dosadašnjom pr</w:t>
      </w:r>
      <w:r w:rsidR="00236205">
        <w:t>aksom i Uputama ministarstva fi</w:t>
      </w:r>
      <w:r>
        <w:t>n</w:t>
      </w:r>
      <w:r w:rsidR="00236205">
        <w:t>a</w:t>
      </w:r>
      <w:r>
        <w:t>ncija preporučuje se jedinicama da sa svojim mrežnim stranicama objavljuju:</w:t>
      </w:r>
    </w:p>
    <w:p w14:paraId="1AD2BB4D" w14:textId="4285EAEA" w:rsidR="00086739" w:rsidRPr="00F552E1" w:rsidRDefault="00086739" w:rsidP="00420CE4">
      <w:pPr>
        <w:jc w:val="both"/>
      </w:pPr>
      <w:r>
        <w:t>-</w:t>
      </w:r>
      <w:r w:rsidR="00420CE4">
        <w:t xml:space="preserve"> </w:t>
      </w:r>
      <w:r w:rsidRPr="00F552E1">
        <w:t xml:space="preserve">sve ključne proračunske dokumente (a posebice prijedlog proračuna, izglasani proračun, izmjene i dopune proračuna, proračunski vodič, polugodišnji i godišnji izvještaji o izvršenju proračuna) objavljuju u jedinstvenom folderu nazvanom PRORAČUN, na kojeg postoji direktan link s naslovne stranice, </w:t>
      </w:r>
    </w:p>
    <w:p w14:paraId="216838AA" w14:textId="77777777" w:rsidR="00086739" w:rsidRPr="00F552E1" w:rsidRDefault="00086739" w:rsidP="00420CE4">
      <w:pPr>
        <w:jc w:val="both"/>
      </w:pPr>
      <w:r>
        <w:t xml:space="preserve">- </w:t>
      </w:r>
      <w:r w:rsidRPr="00F552E1">
        <w:t xml:space="preserve">pri objavi prijedloga proračuna, izglasanog proračuna te izmjena i dopuna proračuna objavljuju kompletan sadržaj tih proračunskih dokumenata (opći i posebni dio proračuna), </w:t>
      </w:r>
    </w:p>
    <w:p w14:paraId="3652945F" w14:textId="77777777" w:rsidR="00086739" w:rsidRPr="00F552E1" w:rsidRDefault="00086739" w:rsidP="00420CE4">
      <w:pPr>
        <w:jc w:val="both"/>
      </w:pPr>
      <w:r>
        <w:lastRenderedPageBreak/>
        <w:t>-</w:t>
      </w:r>
      <w:r w:rsidRPr="00F552E1">
        <w:t xml:space="preserve"> usvojeni proračuni objavljuju, sukladno odredbama Zakona o proračunu, za proračunsku godinu i za sljedeće dvije godine na drugoj razini računskoga plana (na razini skupine) i </w:t>
      </w:r>
    </w:p>
    <w:p w14:paraId="005002E7" w14:textId="47A58471" w:rsidR="00A11BAA" w:rsidRDefault="00086739" w:rsidP="009D1FAA">
      <w:pPr>
        <w:jc w:val="both"/>
      </w:pPr>
      <w:r>
        <w:t>-</w:t>
      </w:r>
      <w:r w:rsidRPr="00F552E1">
        <w:t xml:space="preserve"> proračunske vodiče za građane, na zahtjev građana, distribuiraju građanima svake godine u obliku brošure (fizičke i elektroničke), o trošku proračuna.</w:t>
      </w:r>
    </w:p>
    <w:p w14:paraId="188BFEBC" w14:textId="108386C2" w:rsidR="005D2E69" w:rsidRDefault="00A11BAA" w:rsidP="005D2E69">
      <w:pPr>
        <w:jc w:val="both"/>
        <w:rPr>
          <w:color w:val="000000"/>
        </w:rPr>
      </w:pPr>
      <w:r w:rsidRPr="00F552E1">
        <w:rPr>
          <w:color w:val="000000"/>
        </w:rPr>
        <w:t>Zakonom o lokalnoj i područnoj (regionalnoj) samoupravi (Narodne novine, br. 33/01, 60/01,</w:t>
      </w:r>
      <w:r w:rsidRPr="00F552E1">
        <w:rPr>
          <w:color w:val="000000"/>
        </w:rPr>
        <w:br/>
        <w:t>129/05, 109/07, 125/08, 36/09, 150/11, 144/12, 19/13 - pročišćeni tekst, 137/15 - ispravak,</w:t>
      </w:r>
      <w:r w:rsidRPr="00F552E1">
        <w:rPr>
          <w:color w:val="000000"/>
        </w:rPr>
        <w:br/>
        <w:t xml:space="preserve">123/17, 98/19 i 144/20) propisano je da su općina, grad i županija </w:t>
      </w:r>
      <w:r w:rsidRPr="00F552E1">
        <w:rPr>
          <w:bCs/>
          <w:color w:val="000000"/>
        </w:rPr>
        <w:t xml:space="preserve">dužne </w:t>
      </w:r>
      <w:r w:rsidRPr="00F552E1">
        <w:rPr>
          <w:color w:val="000000"/>
        </w:rPr>
        <w:t>na svojim mrežnim</w:t>
      </w:r>
      <w:r w:rsidRPr="00F552E1">
        <w:rPr>
          <w:color w:val="000000"/>
        </w:rPr>
        <w:br/>
        <w:t xml:space="preserve">stranicama </w:t>
      </w:r>
      <w:r w:rsidRPr="00F552E1">
        <w:rPr>
          <w:bCs/>
          <w:color w:val="000000"/>
        </w:rPr>
        <w:t xml:space="preserve">javno objaviti informacije o trošenju proračunskih sredstava </w:t>
      </w:r>
      <w:r w:rsidRPr="00F552E1">
        <w:rPr>
          <w:color w:val="000000"/>
        </w:rPr>
        <w:t>tako da te</w:t>
      </w:r>
      <w:r w:rsidRPr="00F552E1">
        <w:rPr>
          <w:color w:val="000000"/>
        </w:rPr>
        <w:br/>
        <w:t xml:space="preserve">informacije budu lako dostupne i pretražive. </w:t>
      </w:r>
    </w:p>
    <w:p w14:paraId="2D123706" w14:textId="3883412A" w:rsidR="00A11BAA" w:rsidRPr="00F552E1" w:rsidRDefault="00A11BAA" w:rsidP="00086739">
      <w:pPr>
        <w:rPr>
          <w:b/>
          <w:bCs/>
          <w:color w:val="000000"/>
        </w:rPr>
      </w:pPr>
    </w:p>
    <w:p w14:paraId="2ED59987" w14:textId="77777777" w:rsidR="00967159" w:rsidRPr="00967159" w:rsidRDefault="00967159" w:rsidP="00967159">
      <w:pPr>
        <w:jc w:val="both"/>
        <w:rPr>
          <w:b/>
        </w:rPr>
      </w:pPr>
    </w:p>
    <w:p w14:paraId="536F9A4C" w14:textId="77777777" w:rsidR="00967159" w:rsidRPr="00236205" w:rsidRDefault="006C3A41" w:rsidP="00236205">
      <w:pPr>
        <w:pStyle w:val="Odlomakpopisa"/>
        <w:numPr>
          <w:ilvl w:val="1"/>
          <w:numId w:val="2"/>
        </w:numPr>
        <w:jc w:val="both"/>
        <w:rPr>
          <w:b/>
        </w:rPr>
      </w:pPr>
      <w:r>
        <w:rPr>
          <w:b/>
        </w:rPr>
        <w:t xml:space="preserve"> </w:t>
      </w:r>
      <w:r w:rsidR="00967159" w:rsidRPr="00236205">
        <w:rPr>
          <w:b/>
        </w:rPr>
        <w:t>Planiranje protestiranih jamstava</w:t>
      </w:r>
    </w:p>
    <w:p w14:paraId="7B7F2FAB" w14:textId="77777777" w:rsidR="00967159" w:rsidRPr="00967159" w:rsidRDefault="00967159" w:rsidP="00967159">
      <w:pPr>
        <w:jc w:val="both"/>
        <w:rPr>
          <w:b/>
        </w:rPr>
      </w:pPr>
    </w:p>
    <w:p w14:paraId="5954C00F" w14:textId="77777777" w:rsidR="00967159" w:rsidRDefault="00967159" w:rsidP="00967159">
      <w:pPr>
        <w:jc w:val="both"/>
      </w:pPr>
      <w:r w:rsidRPr="00967159">
        <w:t>Jamstvo je instrument osiguranja kojim davatelj jamstva jamči za ispunjenje obveza za koje se daje jamstvo. Prema ugovorima o izdavanju jamstva koji se sklapaju s tražiteljima jamstva, ukoliko dođe do plaćanja po jamstvu iz sredstava proračuna, tako isplaćeni iznos smatra se dospjelim potraživanjem, a tražitelj jamstva je obvezan odmah nakon izvršenog plaćanja vratiti sredstva u proračun, uvećano za zakonsku zateznu kamatu i pripadajuće troškove.</w:t>
      </w:r>
    </w:p>
    <w:p w14:paraId="2358F2EA" w14:textId="77777777" w:rsidR="006C3A41" w:rsidRPr="00967159" w:rsidRDefault="006C3A41" w:rsidP="00967159">
      <w:pPr>
        <w:jc w:val="both"/>
      </w:pPr>
    </w:p>
    <w:p w14:paraId="05EBB9C3" w14:textId="77777777" w:rsidR="00531921" w:rsidRPr="00DA389C" w:rsidRDefault="006C3A41" w:rsidP="00531921">
      <w:pPr>
        <w:pStyle w:val="Bezproreda"/>
        <w:jc w:val="both"/>
        <w:rPr>
          <w:rFonts w:ascii="Times New Roman" w:hAnsi="Times New Roman" w:cs="Times New Roman"/>
          <w:sz w:val="24"/>
          <w:szCs w:val="24"/>
        </w:rPr>
      </w:pPr>
      <w:r w:rsidRPr="00F552E1">
        <w:rPr>
          <w:color w:val="000000"/>
        </w:rPr>
        <w:t>Sukladno odredbama Zakona o proračunu jedinica područne (regionalne) samouprave može</w:t>
      </w:r>
      <w:r w:rsidRPr="00F552E1">
        <w:rPr>
          <w:color w:val="000000"/>
        </w:rPr>
        <w:br/>
        <w:t>dati jamstvo za dugoročno zaduživanje jedinici lokalne samouprave na svojem području uz</w:t>
      </w:r>
      <w:r w:rsidRPr="00F552E1">
        <w:rPr>
          <w:color w:val="000000"/>
        </w:rPr>
        <w:br/>
        <w:t xml:space="preserve">prethodno dobivenu suglasnost </w:t>
      </w:r>
      <w:r w:rsidR="00531921">
        <w:rPr>
          <w:color w:val="000000"/>
        </w:rPr>
        <w:t>Vlade</w:t>
      </w:r>
      <w:r w:rsidRPr="00F552E1">
        <w:rPr>
          <w:color w:val="000000"/>
        </w:rPr>
        <w:t xml:space="preserve">. </w:t>
      </w:r>
      <w:r w:rsidR="00531921" w:rsidRPr="00DA389C">
        <w:rPr>
          <w:rFonts w:ascii="Times New Roman" w:hAnsi="Times New Roman" w:cs="Times New Roman"/>
          <w:sz w:val="24"/>
          <w:szCs w:val="24"/>
        </w:rPr>
        <w:t>Jedinica lokalne i područne (regionalne) samouprave može dati jamstvo pravnoj osobi u svom većinskom izravnom ili neizravnom vlasništvu i ustanovi čiji je osnivač, za ispunjenje obveza pravne osobe ili ustanove. Pod pojmom obveza podrazumijevaju se obveze nastale dugoročnim zaduživanjem za investiciju. Sukladno odredbama Pravilnika  o postupku zaduživanja te davanja jamstva i suglasnosti jedinica lokalne i područne (regionalne) samouprave („Narodne novine“ broj: 55/09 i 139/10) pod investicijama podrazumijevaju se rashodi za nabavu nefinancijske imovine (osim prijevoznih sredstava u cestovnom prometu-osobnog automobila.)</w:t>
      </w:r>
    </w:p>
    <w:p w14:paraId="114A4096" w14:textId="3B109332" w:rsidR="006C3A41" w:rsidRDefault="006C3A41" w:rsidP="006C3A41">
      <w:pPr>
        <w:jc w:val="both"/>
        <w:rPr>
          <w:color w:val="000000"/>
        </w:rPr>
      </w:pPr>
    </w:p>
    <w:p w14:paraId="689C6F64" w14:textId="77777777" w:rsidR="006C3A41" w:rsidRDefault="006C3A41" w:rsidP="006C3A41">
      <w:pPr>
        <w:jc w:val="both"/>
        <w:rPr>
          <w:color w:val="000000"/>
        </w:rPr>
      </w:pPr>
      <w:r w:rsidRPr="00F552E1">
        <w:rPr>
          <w:color w:val="000000"/>
        </w:rPr>
        <w:t>Od 2021. godine plaćanja na temelju protestiranih jamstava klasificiraju se kao rashod, a ne</w:t>
      </w:r>
      <w:r w:rsidRPr="00F552E1">
        <w:rPr>
          <w:color w:val="000000"/>
        </w:rPr>
        <w:br/>
        <w:t>kao izdatak, a sukladno tome, povrati po plaćenim protestiranim jamstvima klasificiraju se kao</w:t>
      </w:r>
      <w:r w:rsidRPr="00F552E1">
        <w:rPr>
          <w:color w:val="000000"/>
        </w:rPr>
        <w:br/>
        <w:t>prihod.</w:t>
      </w:r>
    </w:p>
    <w:p w14:paraId="0918D885" w14:textId="2E91CA68" w:rsidR="006C3A41" w:rsidRPr="00593684" w:rsidRDefault="006C3A41" w:rsidP="006C3A41">
      <w:pPr>
        <w:jc w:val="both"/>
        <w:rPr>
          <w:rStyle w:val="fontstyle01"/>
        </w:rPr>
      </w:pPr>
      <w:r w:rsidRPr="00F552E1">
        <w:rPr>
          <w:color w:val="000000"/>
        </w:rPr>
        <w:br/>
        <w:t>Jedinice lokalne i područne (regionalne) samouprave koje su davatelji jamstava dužne su</w:t>
      </w:r>
      <w:r w:rsidRPr="00F552E1">
        <w:rPr>
          <w:color w:val="000000"/>
        </w:rPr>
        <w:br/>
        <w:t xml:space="preserve">procijeniti rizike koji mogu nastati u slučaju da korisnici zajmova, </w:t>
      </w:r>
      <w:r>
        <w:rPr>
          <w:color w:val="000000"/>
        </w:rPr>
        <w:t xml:space="preserve">za koje će biti izdana jamstva, </w:t>
      </w:r>
      <w:r w:rsidRPr="00F552E1">
        <w:rPr>
          <w:color w:val="000000"/>
        </w:rPr>
        <w:t>neće biti u mogućnosti izvršavati svoje obveze, te na temelju t</w:t>
      </w:r>
      <w:r>
        <w:rPr>
          <w:color w:val="000000"/>
        </w:rPr>
        <w:t xml:space="preserve">oga, a radi osiguranja plaćanja </w:t>
      </w:r>
      <w:r w:rsidRPr="00F552E1">
        <w:rPr>
          <w:color w:val="000000"/>
        </w:rPr>
        <w:t>potencijalnih obveza koje mogu nastati temeljem izdanih jamsta</w:t>
      </w:r>
      <w:r>
        <w:rPr>
          <w:color w:val="000000"/>
        </w:rPr>
        <w:t xml:space="preserve">va, planirati sredstva u okviru </w:t>
      </w:r>
      <w:r w:rsidRPr="00F552E1">
        <w:rPr>
          <w:color w:val="000000"/>
        </w:rPr>
        <w:t>proračuna.</w:t>
      </w:r>
    </w:p>
    <w:p w14:paraId="1937154D" w14:textId="77777777" w:rsidR="006C3A41" w:rsidRPr="00593684" w:rsidRDefault="006C3A41" w:rsidP="006C3A41">
      <w:pPr>
        <w:jc w:val="both"/>
        <w:rPr>
          <w:rFonts w:ascii="CIDFont+F3" w:hAnsi="CIDFont+F3"/>
          <w:color w:val="000000"/>
        </w:rPr>
      </w:pPr>
      <w:r w:rsidRPr="00593684">
        <w:rPr>
          <w:rFonts w:ascii="CIDFont+F3" w:hAnsi="CIDFont+F3"/>
          <w:color w:val="000000"/>
        </w:rPr>
        <w:t>Jedinice lokalne i područne (regionalne) samouprave u proračunu za razdoblje od 202</w:t>
      </w:r>
      <w:r>
        <w:rPr>
          <w:rFonts w:ascii="CIDFont+F3" w:hAnsi="CIDFont+F3"/>
          <w:color w:val="000000"/>
        </w:rPr>
        <w:t>4</w:t>
      </w:r>
      <w:r w:rsidRPr="00593684">
        <w:rPr>
          <w:rFonts w:ascii="CIDFont+F3" w:hAnsi="CIDFont+F3"/>
          <w:color w:val="000000"/>
        </w:rPr>
        <w:t>. -</w:t>
      </w:r>
      <w:r w:rsidRPr="00593684">
        <w:rPr>
          <w:rFonts w:ascii="CIDFont+F3" w:hAnsi="CIDFont+F3"/>
          <w:color w:val="000000"/>
        </w:rPr>
        <w:br/>
        <w:t>202</w:t>
      </w:r>
      <w:r>
        <w:rPr>
          <w:rFonts w:ascii="CIDFont+F3" w:hAnsi="CIDFont+F3"/>
          <w:color w:val="000000"/>
        </w:rPr>
        <w:t>6</w:t>
      </w:r>
      <w:r w:rsidRPr="00593684">
        <w:rPr>
          <w:rFonts w:ascii="CIDFont+F3" w:hAnsi="CIDFont+F3"/>
          <w:color w:val="000000"/>
        </w:rPr>
        <w:t>. očekivana plaćanja po protestiranim jamstvima, ovisno o krajnjem korisniku jamstva,</w:t>
      </w:r>
      <w:r w:rsidRPr="00593684">
        <w:rPr>
          <w:rFonts w:ascii="CIDFont+F3" w:hAnsi="CIDFont+F3"/>
          <w:color w:val="000000"/>
        </w:rPr>
        <w:br/>
        <w:t>trebaju planirati na računima razreda 3 Rashodi poslovanja u okviru podskupna:</w:t>
      </w:r>
    </w:p>
    <w:p w14:paraId="7138DA2D" w14:textId="77777777" w:rsidR="006C3A41" w:rsidRPr="00F552E1" w:rsidRDefault="006C3A41" w:rsidP="006C3A41">
      <w:pPr>
        <w:jc w:val="both"/>
        <w:rPr>
          <w:color w:val="000000"/>
        </w:rPr>
      </w:pPr>
      <w:r w:rsidRPr="00593684">
        <w:rPr>
          <w:rFonts w:ascii="CIDFont+F3" w:hAnsi="CIDFont+F3"/>
          <w:color w:val="000000"/>
        </w:rPr>
        <w:br/>
      </w:r>
      <w:r w:rsidRPr="00F552E1">
        <w:rPr>
          <w:color w:val="000000"/>
        </w:rPr>
        <w:t xml:space="preserve">- </w:t>
      </w:r>
      <w:r w:rsidRPr="00F552E1">
        <w:rPr>
          <w:bCs/>
          <w:i/>
          <w:iCs/>
          <w:color w:val="000000"/>
        </w:rPr>
        <w:t xml:space="preserve">36 Pomoći dane u inozemstvo i unutar općeg proračuna </w:t>
      </w:r>
      <w:r w:rsidRPr="00F552E1">
        <w:rPr>
          <w:color w:val="000000"/>
        </w:rPr>
        <w:t xml:space="preserve">(planira županija ako je </w:t>
      </w:r>
      <w:r>
        <w:rPr>
          <w:color w:val="000000"/>
        </w:rPr>
        <w:t xml:space="preserve">primatelj grad, </w:t>
      </w:r>
      <w:r w:rsidRPr="00F552E1">
        <w:rPr>
          <w:color w:val="000000"/>
        </w:rPr>
        <w:t>općina ili izvanproračunski korisnik, odnosno planira županija, grad, općina ako je primatelj proračunski korisnik),</w:t>
      </w:r>
    </w:p>
    <w:p w14:paraId="60D58879" w14:textId="73C6F7F3" w:rsidR="006C3A41" w:rsidRPr="00037C11" w:rsidRDefault="006C3A41" w:rsidP="006C3A41">
      <w:pPr>
        <w:jc w:val="both"/>
        <w:rPr>
          <w:color w:val="000000"/>
        </w:rPr>
      </w:pPr>
      <w:r w:rsidRPr="00F552E1">
        <w:rPr>
          <w:bCs/>
          <w:i/>
          <w:iCs/>
          <w:color w:val="000000"/>
        </w:rPr>
        <w:t xml:space="preserve">- 38 Ostali rashodi </w:t>
      </w:r>
      <w:r w:rsidRPr="00F552E1">
        <w:rPr>
          <w:color w:val="000000"/>
        </w:rPr>
        <w:t xml:space="preserve">(planira županija, grad, općina, ako je primatelj ustanova, </w:t>
      </w:r>
      <w:r>
        <w:rPr>
          <w:color w:val="000000"/>
        </w:rPr>
        <w:t xml:space="preserve">neprofitna </w:t>
      </w:r>
      <w:r w:rsidRPr="00F552E1">
        <w:rPr>
          <w:color w:val="000000"/>
        </w:rPr>
        <w:t>organizacija čiji je osnivač, primjerice: lučka uprava; odnosno planira</w:t>
      </w:r>
      <w:r>
        <w:rPr>
          <w:color w:val="000000"/>
        </w:rPr>
        <w:t xml:space="preserve"> županija, grad, općina, ako je </w:t>
      </w:r>
      <w:r w:rsidRPr="00F552E1">
        <w:rPr>
          <w:color w:val="000000"/>
        </w:rPr>
        <w:t>primatelj pravna osoba u većinskom vlasništvu ili</w:t>
      </w:r>
      <w:r>
        <w:rPr>
          <w:color w:val="000000"/>
        </w:rPr>
        <w:t xml:space="preserve"> </w:t>
      </w:r>
      <w:r w:rsidRPr="00F552E1">
        <w:rPr>
          <w:color w:val="000000"/>
        </w:rPr>
        <w:t xml:space="preserve">suvlasništvu </w:t>
      </w:r>
      <w:r>
        <w:rPr>
          <w:color w:val="000000"/>
        </w:rPr>
        <w:t xml:space="preserve">jedinice lokalne i područne samouprave </w:t>
      </w:r>
    </w:p>
    <w:p w14:paraId="7AE17028" w14:textId="77777777" w:rsidR="006C3A41" w:rsidRPr="00F552E1" w:rsidRDefault="006C3A41" w:rsidP="006C3A41">
      <w:pPr>
        <w:jc w:val="both"/>
        <w:rPr>
          <w:color w:val="000000"/>
        </w:rPr>
      </w:pPr>
      <w:r w:rsidRPr="00593684">
        <w:rPr>
          <w:rFonts w:ascii="CIDFont+F3" w:hAnsi="CIDFont+F3"/>
          <w:color w:val="000000"/>
        </w:rPr>
        <w:lastRenderedPageBreak/>
        <w:t>Slijedom navedenog, očekivane povrate po plaćenim prot</w:t>
      </w:r>
      <w:r>
        <w:rPr>
          <w:rFonts w:ascii="CIDFont+F3" w:hAnsi="CIDFont+F3"/>
          <w:color w:val="000000"/>
        </w:rPr>
        <w:t xml:space="preserve">estiranim jamstvima potrebno je </w:t>
      </w:r>
      <w:r w:rsidRPr="00593684">
        <w:rPr>
          <w:rFonts w:ascii="CIDFont+F3" w:hAnsi="CIDFont+F3"/>
          <w:color w:val="000000"/>
        </w:rPr>
        <w:t>planirati na odgovarajućim računima razreda 6 Prihodi poslovanja, u okviru podskupina:</w:t>
      </w:r>
    </w:p>
    <w:p w14:paraId="3598A572" w14:textId="77777777" w:rsidR="006C3A41" w:rsidRDefault="006C3A41" w:rsidP="006C3A41">
      <w:pPr>
        <w:jc w:val="both"/>
        <w:rPr>
          <w:rFonts w:ascii="CIDFont+F2" w:hAnsi="CIDFont+F2"/>
          <w:bCs/>
          <w:color w:val="000000"/>
        </w:rPr>
      </w:pPr>
      <w:r w:rsidRPr="00593684">
        <w:rPr>
          <w:rFonts w:ascii="CIDFont+F3" w:hAnsi="CIDFont+F3"/>
          <w:color w:val="000000"/>
        </w:rPr>
        <w:br/>
      </w:r>
      <w:r w:rsidRPr="00593684">
        <w:rPr>
          <w:rFonts w:ascii="CIDFont+F5" w:hAnsi="CIDFont+F5"/>
          <w:color w:val="000000"/>
        </w:rPr>
        <w:t xml:space="preserve">- </w:t>
      </w:r>
      <w:r w:rsidRPr="00593684">
        <w:rPr>
          <w:rFonts w:ascii="CIDFont+F2" w:hAnsi="CIDFont+F2"/>
          <w:bCs/>
          <w:color w:val="000000"/>
        </w:rPr>
        <w:t>63</w:t>
      </w:r>
      <w:r>
        <w:rPr>
          <w:rFonts w:ascii="CIDFont+F2" w:hAnsi="CIDFont+F2"/>
          <w:bCs/>
          <w:color w:val="000000"/>
        </w:rPr>
        <w:t xml:space="preserve"> </w:t>
      </w:r>
      <w:r w:rsidRPr="00593684">
        <w:rPr>
          <w:rFonts w:ascii="CIDFont+F2" w:hAnsi="CIDFont+F2"/>
          <w:bCs/>
          <w:color w:val="000000"/>
        </w:rPr>
        <w:t xml:space="preserve"> </w:t>
      </w:r>
      <w:r w:rsidRPr="00F552E1">
        <w:rPr>
          <w:bCs/>
          <w:i/>
          <w:iCs/>
          <w:color w:val="000000"/>
        </w:rPr>
        <w:t>Pomoći iz inozemstva i od subjekata unutar općeg proračuna</w:t>
      </w:r>
    </w:p>
    <w:p w14:paraId="3C0FC415" w14:textId="77777777" w:rsidR="006C3A41" w:rsidRDefault="006C3A41" w:rsidP="006C3A41">
      <w:pPr>
        <w:jc w:val="both"/>
        <w:rPr>
          <w:bCs/>
          <w:i/>
          <w:iCs/>
          <w:color w:val="000000"/>
        </w:rPr>
      </w:pPr>
      <w:r w:rsidRPr="00593684">
        <w:rPr>
          <w:rFonts w:ascii="CIDFont+F5" w:hAnsi="CIDFont+F5"/>
          <w:color w:val="000000"/>
        </w:rPr>
        <w:t xml:space="preserve">- </w:t>
      </w:r>
      <w:r>
        <w:rPr>
          <w:rFonts w:ascii="CIDFont+F2" w:hAnsi="CIDFont+F2"/>
          <w:bCs/>
          <w:color w:val="000000"/>
        </w:rPr>
        <w:t xml:space="preserve">66 </w:t>
      </w:r>
      <w:r w:rsidRPr="00F552E1">
        <w:rPr>
          <w:bCs/>
          <w:i/>
          <w:iCs/>
          <w:color w:val="000000"/>
        </w:rPr>
        <w:t>Prihodi od prodaje proizvoda i robe te pruženih usluga, prihodi od donacija te</w:t>
      </w:r>
      <w:r>
        <w:rPr>
          <w:bCs/>
          <w:i/>
          <w:iCs/>
          <w:color w:val="000000"/>
        </w:rPr>
        <w:t xml:space="preserve"> </w:t>
      </w:r>
      <w:r w:rsidRPr="00F552E1">
        <w:rPr>
          <w:bCs/>
          <w:i/>
          <w:iCs/>
          <w:color w:val="000000"/>
        </w:rPr>
        <w:t>povrati po protestiranim jamstvima</w:t>
      </w:r>
    </w:p>
    <w:p w14:paraId="43E21FE9" w14:textId="77777777" w:rsidR="006C3A41" w:rsidRDefault="006C3A41" w:rsidP="006C3A41">
      <w:pPr>
        <w:jc w:val="both"/>
        <w:rPr>
          <w:bCs/>
          <w:i/>
          <w:iCs/>
          <w:color w:val="000000"/>
        </w:rPr>
      </w:pPr>
    </w:p>
    <w:p w14:paraId="54EF1605" w14:textId="556C6785" w:rsidR="006C3A41" w:rsidRDefault="006C3A41" w:rsidP="006C3A41">
      <w:pPr>
        <w:jc w:val="both"/>
        <w:rPr>
          <w:color w:val="000000"/>
        </w:rPr>
      </w:pPr>
      <w:r w:rsidRPr="00CD5808">
        <w:rPr>
          <w:color w:val="000000"/>
        </w:rPr>
        <w:t>Ako jedinica lokalne i područne (regionalne) samouprave, kao primatelj jamstva, očekuje da</w:t>
      </w:r>
      <w:r w:rsidRPr="00CD5808">
        <w:rPr>
          <w:color w:val="000000"/>
        </w:rPr>
        <w:br/>
        <w:t>tijekom proračunske godine neće na vrijeme platiti obvezu po kreditu za koji je Republika Hrvatska ili jedinica područne (regionalne) samouprave dala jamstvo, u proračunu za 202</w:t>
      </w:r>
      <w:r w:rsidR="00531921">
        <w:rPr>
          <w:color w:val="000000"/>
        </w:rPr>
        <w:t>5</w:t>
      </w:r>
      <w:r w:rsidRPr="00CD5808">
        <w:rPr>
          <w:color w:val="000000"/>
        </w:rPr>
        <w:t>. i</w:t>
      </w:r>
      <w:r w:rsidRPr="00CD5808">
        <w:rPr>
          <w:color w:val="000000"/>
        </w:rPr>
        <w:br/>
        <w:t>projekcijama za 202</w:t>
      </w:r>
      <w:r w:rsidR="00531921">
        <w:rPr>
          <w:color w:val="000000"/>
        </w:rPr>
        <w:t>6</w:t>
      </w:r>
      <w:r w:rsidRPr="00CD5808">
        <w:rPr>
          <w:color w:val="000000"/>
        </w:rPr>
        <w:t>. i 202</w:t>
      </w:r>
      <w:r w:rsidR="00531921">
        <w:rPr>
          <w:color w:val="000000"/>
        </w:rPr>
        <w:t>7</w:t>
      </w:r>
      <w:r w:rsidRPr="00CD5808">
        <w:rPr>
          <w:color w:val="000000"/>
        </w:rPr>
        <w:t xml:space="preserve">. treba iskazati planirani prihod u okviru skupine </w:t>
      </w:r>
      <w:r w:rsidRPr="00CD5808">
        <w:rPr>
          <w:i/>
          <w:iCs/>
          <w:color w:val="000000"/>
        </w:rPr>
        <w:t>63 Pomoći iz</w:t>
      </w:r>
      <w:r w:rsidRPr="00CD5808">
        <w:rPr>
          <w:i/>
          <w:iCs/>
          <w:color w:val="000000"/>
        </w:rPr>
        <w:br/>
        <w:t>inozemstva i od subjekata unutar općeg proračuna</w:t>
      </w:r>
      <w:r w:rsidRPr="00CD5808">
        <w:rPr>
          <w:color w:val="000000"/>
        </w:rPr>
        <w:t>, dok planirane povrate tih sredstava treba</w:t>
      </w:r>
      <w:r w:rsidRPr="00CD5808">
        <w:rPr>
          <w:color w:val="000000"/>
        </w:rPr>
        <w:br/>
        <w:t xml:space="preserve">iskazati u okviru skupine </w:t>
      </w:r>
      <w:r w:rsidRPr="00CD5808">
        <w:rPr>
          <w:i/>
          <w:iCs/>
          <w:color w:val="000000"/>
        </w:rPr>
        <w:t>36 Pomoći dane u inozemstvo i unutar općeg proračuna</w:t>
      </w:r>
      <w:r w:rsidRPr="00CD5808">
        <w:rPr>
          <w:color w:val="000000"/>
        </w:rPr>
        <w:t>.</w:t>
      </w:r>
    </w:p>
    <w:p w14:paraId="732C98A0" w14:textId="33230C3B" w:rsidR="00967159" w:rsidRDefault="00967159" w:rsidP="00967159">
      <w:pPr>
        <w:jc w:val="both"/>
      </w:pPr>
    </w:p>
    <w:p w14:paraId="6298FD16" w14:textId="77777777" w:rsidR="00037C11" w:rsidRDefault="00037C11" w:rsidP="00967159">
      <w:pPr>
        <w:jc w:val="both"/>
      </w:pPr>
    </w:p>
    <w:p w14:paraId="142DE237" w14:textId="2C56F21F" w:rsidR="00395DA6" w:rsidRDefault="00531921" w:rsidP="00531921">
      <w:pPr>
        <w:pStyle w:val="Odlomakpopisa"/>
        <w:numPr>
          <w:ilvl w:val="1"/>
          <w:numId w:val="2"/>
        </w:numPr>
        <w:jc w:val="both"/>
        <w:rPr>
          <w:b/>
        </w:rPr>
      </w:pPr>
      <w:r w:rsidRPr="00531921">
        <w:rPr>
          <w:b/>
        </w:rPr>
        <w:t>Planiranje prihoda od poreza i prireza na dohodak</w:t>
      </w:r>
    </w:p>
    <w:p w14:paraId="1E935ED7" w14:textId="620496B2" w:rsidR="00531921" w:rsidRDefault="00531921" w:rsidP="00531921">
      <w:pPr>
        <w:jc w:val="both"/>
        <w:rPr>
          <w:b/>
        </w:rPr>
      </w:pPr>
    </w:p>
    <w:p w14:paraId="78AF748A" w14:textId="77777777" w:rsidR="00531921" w:rsidRPr="00DA389C" w:rsidRDefault="00531921" w:rsidP="00531921">
      <w:pPr>
        <w:pStyle w:val="Bezproreda"/>
        <w:jc w:val="both"/>
        <w:rPr>
          <w:rFonts w:ascii="Times New Roman" w:hAnsi="Times New Roman" w:cs="Times New Roman"/>
          <w:sz w:val="24"/>
          <w:szCs w:val="24"/>
        </w:rPr>
      </w:pPr>
      <w:r w:rsidRPr="00DA389C">
        <w:rPr>
          <w:rFonts w:ascii="Times New Roman" w:hAnsi="Times New Roman" w:cs="Times New Roman"/>
          <w:sz w:val="24"/>
          <w:szCs w:val="24"/>
        </w:rPr>
        <w:t>Jedinice lokalne i područne (regionalne) samouprave prihode od poreza na dohodak i prireza porezu na dohodak evidentiraju temeljem izvještaja po vrstama poreza i prireza na dohodak (P-2/1) koju im dostavlja Fina, a u kojima je dan pregled prometa po brojčanim oznakama vrste  prihoda do visine rasporeda i izvještajnom razdoblju (kumulativ od 01.01. do zadnjeg dana u mjesecu tog razdoblja).</w:t>
      </w:r>
    </w:p>
    <w:p w14:paraId="7E16CC43" w14:textId="77777777" w:rsidR="00531921" w:rsidRPr="00DA389C" w:rsidRDefault="00531921" w:rsidP="00531921">
      <w:pPr>
        <w:pStyle w:val="Bezproreda"/>
        <w:jc w:val="both"/>
        <w:rPr>
          <w:rFonts w:ascii="Times New Roman" w:hAnsi="Times New Roman" w:cs="Times New Roman"/>
          <w:sz w:val="24"/>
          <w:szCs w:val="24"/>
        </w:rPr>
      </w:pPr>
      <w:r w:rsidRPr="00DA389C">
        <w:rPr>
          <w:rFonts w:ascii="Times New Roman" w:hAnsi="Times New Roman" w:cs="Times New Roman"/>
          <w:sz w:val="24"/>
          <w:szCs w:val="24"/>
        </w:rPr>
        <w:t xml:space="preserve">Osim navedenog izvještaja, u svrhu evidentiranja poreza i prireza na dohodak Fina jedinicama dostavlja i Specifikaciju prihoda-dodatak s obzirom na to da u Izvještaju P-2/1 nisu prikazani podaci o iznosima uplata i isplata prihoda 1619 Porez i prirez dna dohodak po godišnjoj prijavi, dok na vrsti prihoda 1406 Predujam poreza i prireza na dohodak od nesamostalnog rada nije iskazan podatak o namirenju negativnog stanja iz državnog proračuna.  Naime, porez i prirez naplaćuje se na zajedničke račune vrste „17“ koji su otvoreni za svaku pojedinu općinu i grad. S tih računa Fina, sukladno Naputku o načinu uplaćivanja prihoda proračuna, obveznih doprinosa te prihoda za financiranje drugih javnih potreba, raspoređuje naplaćena sredstva na redovne račune županija i općina odnosno gradova, provodi </w:t>
      </w:r>
      <w:proofErr w:type="spellStart"/>
      <w:r w:rsidRPr="00DA389C">
        <w:rPr>
          <w:rFonts w:ascii="Times New Roman" w:hAnsi="Times New Roman" w:cs="Times New Roman"/>
          <w:sz w:val="24"/>
          <w:szCs w:val="24"/>
        </w:rPr>
        <w:t>preknjiženja</w:t>
      </w:r>
      <w:proofErr w:type="spellEnd"/>
      <w:r w:rsidRPr="00DA389C">
        <w:rPr>
          <w:rFonts w:ascii="Times New Roman" w:hAnsi="Times New Roman" w:cs="Times New Roman"/>
          <w:sz w:val="24"/>
          <w:szCs w:val="24"/>
        </w:rPr>
        <w:t xml:space="preserve"> povrata pogrešnih odnosno većih uplata te povrate po godišnjim obračunima poreza na dohodak temeljem naloga Porezne uprave. Ako na računu nema dovoljno sredstava za povrat, razlika se namiruje iz državnog proračuna.</w:t>
      </w:r>
    </w:p>
    <w:p w14:paraId="4BA7298A" w14:textId="7B7E0350" w:rsidR="00531921" w:rsidRDefault="00531921" w:rsidP="00531921">
      <w:pPr>
        <w:pStyle w:val="Bezproreda"/>
        <w:jc w:val="both"/>
        <w:rPr>
          <w:rFonts w:ascii="Times New Roman" w:hAnsi="Times New Roman" w:cs="Times New Roman"/>
          <w:sz w:val="24"/>
          <w:szCs w:val="24"/>
        </w:rPr>
      </w:pPr>
      <w:r w:rsidRPr="00DA389C">
        <w:rPr>
          <w:rFonts w:ascii="Times New Roman" w:hAnsi="Times New Roman" w:cs="Times New Roman"/>
          <w:sz w:val="24"/>
          <w:szCs w:val="24"/>
        </w:rPr>
        <w:t>Uzimajući u obzir složenost izvještaja Fine i na poteškoće na koje jedinice lokalne i područne (regionalne) samouprave nailaze kod tumačenja izvještaja te njihovog knjigovodstvenog evidentiranja, Ministarstvo financija je pripremilo Upute za evidentiranje prihoda od poreza i prireza na dohodak. Uputa je objavljena na internetskim stranicama Ministarstva financija.</w:t>
      </w:r>
    </w:p>
    <w:p w14:paraId="2C5204E8" w14:textId="77777777" w:rsidR="00531921" w:rsidRPr="00DA389C" w:rsidRDefault="00531921" w:rsidP="00531921">
      <w:pPr>
        <w:pStyle w:val="Bezproreda"/>
        <w:jc w:val="both"/>
        <w:rPr>
          <w:rFonts w:ascii="Times New Roman" w:hAnsi="Times New Roman" w:cs="Times New Roman"/>
          <w:sz w:val="24"/>
          <w:szCs w:val="24"/>
        </w:rPr>
      </w:pPr>
    </w:p>
    <w:p w14:paraId="66F16F11" w14:textId="77777777" w:rsidR="00531921" w:rsidRPr="00531921" w:rsidRDefault="00531921" w:rsidP="00531921">
      <w:pPr>
        <w:pStyle w:val="Bezproreda"/>
        <w:jc w:val="both"/>
        <w:rPr>
          <w:rFonts w:ascii="Times New Roman" w:hAnsi="Times New Roman" w:cs="Times New Roman"/>
          <w:sz w:val="24"/>
          <w:szCs w:val="24"/>
        </w:rPr>
      </w:pPr>
      <w:r w:rsidRPr="00531921">
        <w:rPr>
          <w:rFonts w:ascii="Times New Roman" w:hAnsi="Times New Roman" w:cs="Times New Roman"/>
          <w:sz w:val="24"/>
          <w:szCs w:val="24"/>
        </w:rPr>
        <w:t>Iznos koji je za povrat poreza i prireza namiren iz državnog proračuna, a koje je iskazan u Specifikaciji prihoda-dodatak, ne može se evidentirati kao prihod od poreza na dohodak, nego kao obveza na računu 26711 Obveza za zajmove od državnog proračuna-kratkoročne.</w:t>
      </w:r>
    </w:p>
    <w:p w14:paraId="573EDA82" w14:textId="77777777" w:rsidR="00531921" w:rsidRPr="00DA389C" w:rsidRDefault="00531921" w:rsidP="00531921">
      <w:pPr>
        <w:pStyle w:val="Bezproreda"/>
        <w:jc w:val="both"/>
        <w:rPr>
          <w:rFonts w:ascii="Times New Roman" w:hAnsi="Times New Roman" w:cs="Times New Roman"/>
          <w:b/>
          <w:sz w:val="24"/>
          <w:szCs w:val="24"/>
        </w:rPr>
      </w:pPr>
    </w:p>
    <w:p w14:paraId="21518652" w14:textId="77777777" w:rsidR="00531921" w:rsidRPr="00DA389C" w:rsidRDefault="00531921" w:rsidP="00531921">
      <w:pPr>
        <w:pStyle w:val="Bezproreda"/>
        <w:jc w:val="both"/>
        <w:rPr>
          <w:rFonts w:ascii="Times New Roman" w:hAnsi="Times New Roman" w:cs="Times New Roman"/>
          <w:sz w:val="24"/>
          <w:szCs w:val="24"/>
        </w:rPr>
      </w:pPr>
      <w:r w:rsidRPr="00DA389C">
        <w:rPr>
          <w:rFonts w:ascii="Times New Roman" w:hAnsi="Times New Roman" w:cs="Times New Roman"/>
          <w:sz w:val="24"/>
          <w:szCs w:val="24"/>
        </w:rPr>
        <w:t>Iznos obveza za koji se predviđa da neće biti vraćen u državni proračun do kraja tekuće godine treba u 202</w:t>
      </w:r>
      <w:r>
        <w:rPr>
          <w:rFonts w:ascii="Times New Roman" w:hAnsi="Times New Roman" w:cs="Times New Roman"/>
          <w:sz w:val="24"/>
          <w:szCs w:val="24"/>
        </w:rPr>
        <w:t>4</w:t>
      </w:r>
      <w:r w:rsidRPr="00DA389C">
        <w:rPr>
          <w:rFonts w:ascii="Times New Roman" w:hAnsi="Times New Roman" w:cs="Times New Roman"/>
          <w:sz w:val="24"/>
          <w:szCs w:val="24"/>
        </w:rPr>
        <w:t>. godini iskazati na računu 84711 Primljeni zajmovi od državnog proračuna –kratkoročni, a u 202</w:t>
      </w:r>
      <w:r>
        <w:rPr>
          <w:rFonts w:ascii="Times New Roman" w:hAnsi="Times New Roman" w:cs="Times New Roman"/>
          <w:sz w:val="24"/>
          <w:szCs w:val="24"/>
        </w:rPr>
        <w:t>5</w:t>
      </w:r>
      <w:r w:rsidRPr="00DA389C">
        <w:rPr>
          <w:rFonts w:ascii="Times New Roman" w:hAnsi="Times New Roman" w:cs="Times New Roman"/>
          <w:sz w:val="24"/>
          <w:szCs w:val="24"/>
        </w:rPr>
        <w:t>. godini kad se očekuje vraćanje toga iznosa na računu 54711 Otplata glavnice primljenih zajmova od državnog proračuna-kratkoročnih. Navedeno znači da taj iznos u eventualnim izmjenama i dopunama proračuna za 202</w:t>
      </w:r>
      <w:r>
        <w:rPr>
          <w:rFonts w:ascii="Times New Roman" w:hAnsi="Times New Roman" w:cs="Times New Roman"/>
          <w:sz w:val="24"/>
          <w:szCs w:val="24"/>
        </w:rPr>
        <w:t>4</w:t>
      </w:r>
      <w:r w:rsidRPr="00DA389C">
        <w:rPr>
          <w:rFonts w:ascii="Times New Roman" w:hAnsi="Times New Roman" w:cs="Times New Roman"/>
          <w:sz w:val="24"/>
          <w:szCs w:val="24"/>
        </w:rPr>
        <w:t>. godinu jedinica treba planirati na podskupini 847 Primljeni zajmovi od drugih razina vlasti, a u 202</w:t>
      </w:r>
      <w:r>
        <w:rPr>
          <w:rFonts w:ascii="Times New Roman" w:hAnsi="Times New Roman" w:cs="Times New Roman"/>
          <w:sz w:val="24"/>
          <w:szCs w:val="24"/>
        </w:rPr>
        <w:t>5</w:t>
      </w:r>
      <w:r w:rsidRPr="00DA389C">
        <w:rPr>
          <w:rFonts w:ascii="Times New Roman" w:hAnsi="Times New Roman" w:cs="Times New Roman"/>
          <w:sz w:val="24"/>
          <w:szCs w:val="24"/>
        </w:rPr>
        <w:t xml:space="preserve">. na podskupini 547 Otplata </w:t>
      </w:r>
      <w:r w:rsidRPr="00DA389C">
        <w:rPr>
          <w:rFonts w:ascii="Times New Roman" w:hAnsi="Times New Roman" w:cs="Times New Roman"/>
          <w:sz w:val="24"/>
          <w:szCs w:val="24"/>
        </w:rPr>
        <w:lastRenderedPageBreak/>
        <w:t xml:space="preserve">glavnice primljenih zajmova od drugih razina vlasti. Na podskupini 547 planira se i povrat zajma isplaćenog jedinicama na ime povrata poreza na dohodak </w:t>
      </w:r>
    </w:p>
    <w:p w14:paraId="4F9AAA24" w14:textId="77777777" w:rsidR="00531921" w:rsidRPr="00DA389C" w:rsidRDefault="00531921" w:rsidP="00531921">
      <w:pPr>
        <w:pStyle w:val="Bezproreda"/>
        <w:jc w:val="both"/>
        <w:rPr>
          <w:rFonts w:ascii="Times New Roman" w:hAnsi="Times New Roman" w:cs="Times New Roman"/>
          <w:sz w:val="24"/>
          <w:szCs w:val="24"/>
        </w:rPr>
      </w:pPr>
    </w:p>
    <w:p w14:paraId="651627F1" w14:textId="77777777" w:rsidR="00531921" w:rsidRPr="00531921" w:rsidRDefault="00531921" w:rsidP="00531921">
      <w:pPr>
        <w:jc w:val="both"/>
        <w:rPr>
          <w:b/>
        </w:rPr>
      </w:pPr>
    </w:p>
    <w:p w14:paraId="10E83806" w14:textId="3DDDA804" w:rsidR="00967159" w:rsidRPr="003B1913" w:rsidRDefault="003B1913" w:rsidP="003B1913">
      <w:pPr>
        <w:pStyle w:val="Odlomakpopisa"/>
        <w:numPr>
          <w:ilvl w:val="1"/>
          <w:numId w:val="2"/>
        </w:numPr>
        <w:jc w:val="both"/>
        <w:rPr>
          <w:b/>
        </w:rPr>
      </w:pPr>
      <w:r>
        <w:rPr>
          <w:b/>
        </w:rPr>
        <w:t xml:space="preserve"> Planiranje i evidentiranje sredstava namirenja korištenih za povrat poreza na dohodak i prireza porezu na dohodak po godišnjem obračunu za 202</w:t>
      </w:r>
      <w:r w:rsidR="001817CA">
        <w:rPr>
          <w:b/>
        </w:rPr>
        <w:t>3</w:t>
      </w:r>
      <w:r>
        <w:rPr>
          <w:b/>
        </w:rPr>
        <w:t>. godinu</w:t>
      </w:r>
    </w:p>
    <w:p w14:paraId="37BA086F" w14:textId="77777777" w:rsidR="00967159" w:rsidRPr="00967159" w:rsidRDefault="00967159" w:rsidP="00967159">
      <w:pPr>
        <w:jc w:val="both"/>
        <w:rPr>
          <w:b/>
        </w:rPr>
      </w:pPr>
    </w:p>
    <w:p w14:paraId="66B46647" w14:textId="14AF6C8C" w:rsidR="001817CA" w:rsidRDefault="001817CA" w:rsidP="001817CA">
      <w:pPr>
        <w:pStyle w:val="Bezproreda"/>
        <w:jc w:val="both"/>
        <w:rPr>
          <w:rFonts w:ascii="Times New Roman" w:hAnsi="Times New Roman" w:cs="Times New Roman"/>
          <w:sz w:val="24"/>
          <w:szCs w:val="24"/>
        </w:rPr>
      </w:pPr>
      <w:r>
        <w:rPr>
          <w:rFonts w:ascii="Times New Roman" w:hAnsi="Times New Roman" w:cs="Times New Roman"/>
          <w:sz w:val="24"/>
          <w:szCs w:val="24"/>
        </w:rPr>
        <w:t>Prema</w:t>
      </w:r>
      <w:r w:rsidRPr="00DA389C">
        <w:rPr>
          <w:rFonts w:ascii="Times New Roman" w:hAnsi="Times New Roman" w:cs="Times New Roman"/>
          <w:sz w:val="24"/>
          <w:szCs w:val="24"/>
        </w:rPr>
        <w:t xml:space="preserve"> Naputku o načinu uplaćivanja prihoda proračuna, obveznih doprinosa te prihoda za financiranje drugih javnih potreba u 20</w:t>
      </w:r>
      <w:r>
        <w:rPr>
          <w:rFonts w:ascii="Times New Roman" w:hAnsi="Times New Roman" w:cs="Times New Roman"/>
          <w:sz w:val="24"/>
          <w:szCs w:val="24"/>
        </w:rPr>
        <w:t>22. godini ("Narodne novine" br.</w:t>
      </w:r>
      <w:r w:rsidRPr="00DA389C">
        <w:rPr>
          <w:rFonts w:ascii="Times New Roman" w:hAnsi="Times New Roman" w:cs="Times New Roman"/>
          <w:sz w:val="24"/>
          <w:szCs w:val="24"/>
        </w:rPr>
        <w:t xml:space="preserve"> 15/22, 18/22, 50/22) glavi VIII ZAJEDNIČKE ODREDBE, točki 9. zahtjev za povrat i </w:t>
      </w:r>
      <w:proofErr w:type="spellStart"/>
      <w:r w:rsidRPr="00DA389C">
        <w:rPr>
          <w:rFonts w:ascii="Times New Roman" w:hAnsi="Times New Roman" w:cs="Times New Roman"/>
          <w:sz w:val="24"/>
          <w:szCs w:val="24"/>
        </w:rPr>
        <w:t>preknjiženje</w:t>
      </w:r>
      <w:proofErr w:type="spellEnd"/>
      <w:r w:rsidRPr="00DA389C">
        <w:rPr>
          <w:rFonts w:ascii="Times New Roman" w:hAnsi="Times New Roman" w:cs="Times New Roman"/>
          <w:sz w:val="24"/>
          <w:szCs w:val="24"/>
        </w:rPr>
        <w:t xml:space="preserve"> javnih prihoda, Fina izvršava naloge za povrat donosno </w:t>
      </w:r>
      <w:proofErr w:type="spellStart"/>
      <w:r w:rsidRPr="00DA389C">
        <w:rPr>
          <w:rFonts w:ascii="Times New Roman" w:hAnsi="Times New Roman" w:cs="Times New Roman"/>
          <w:sz w:val="24"/>
          <w:szCs w:val="24"/>
        </w:rPr>
        <w:t>preknjiženje</w:t>
      </w:r>
      <w:proofErr w:type="spellEnd"/>
      <w:r w:rsidRPr="00DA389C">
        <w:rPr>
          <w:rFonts w:ascii="Times New Roman" w:hAnsi="Times New Roman" w:cs="Times New Roman"/>
          <w:sz w:val="24"/>
          <w:szCs w:val="24"/>
        </w:rPr>
        <w:t xml:space="preserve"> sa zajedničkih računa za uplatu prihoda poreza na dohodak i prireza, a ako na računu zajedničkog prihoda nema dovoljno sredstava za izvršeni povrat, nedostajuća sredstva namiruju se na teret jedinstvenog računa državnog proračuna. Navedenim naputkom propisano je da se nedostajuća sredstva za povrat poreza na dohodak i prireza porezu na dohodak u razdoblju do 02.</w:t>
      </w:r>
      <w:r>
        <w:rPr>
          <w:rFonts w:ascii="Times New Roman" w:hAnsi="Times New Roman" w:cs="Times New Roman"/>
          <w:sz w:val="24"/>
          <w:szCs w:val="24"/>
        </w:rPr>
        <w:t xml:space="preserve"> </w:t>
      </w:r>
      <w:r w:rsidRPr="00DA389C">
        <w:rPr>
          <w:rFonts w:ascii="Times New Roman" w:hAnsi="Times New Roman" w:cs="Times New Roman"/>
          <w:sz w:val="24"/>
          <w:szCs w:val="24"/>
        </w:rPr>
        <w:t>svibnja do 31. prosinca 202</w:t>
      </w:r>
      <w:r>
        <w:rPr>
          <w:rFonts w:ascii="Times New Roman" w:hAnsi="Times New Roman" w:cs="Times New Roman"/>
          <w:sz w:val="24"/>
          <w:szCs w:val="24"/>
        </w:rPr>
        <w:t>4</w:t>
      </w:r>
      <w:r w:rsidRPr="00DA389C">
        <w:rPr>
          <w:rFonts w:ascii="Times New Roman" w:hAnsi="Times New Roman" w:cs="Times New Roman"/>
          <w:sz w:val="24"/>
          <w:szCs w:val="24"/>
        </w:rPr>
        <w:t>.</w:t>
      </w:r>
      <w:r>
        <w:rPr>
          <w:rFonts w:ascii="Times New Roman" w:hAnsi="Times New Roman" w:cs="Times New Roman"/>
          <w:sz w:val="24"/>
          <w:szCs w:val="24"/>
        </w:rPr>
        <w:t xml:space="preserve"> godine</w:t>
      </w:r>
      <w:r w:rsidRPr="00DA389C">
        <w:rPr>
          <w:rFonts w:ascii="Times New Roman" w:hAnsi="Times New Roman" w:cs="Times New Roman"/>
          <w:sz w:val="24"/>
          <w:szCs w:val="24"/>
        </w:rPr>
        <w:t xml:space="preserve"> namiruju iz državnog proračuna. Povrat tih sredstava na jedinstveni račun državnog proračuna sa zajedničkog računa provodi se od 01.</w:t>
      </w:r>
      <w:r>
        <w:rPr>
          <w:rFonts w:ascii="Times New Roman" w:hAnsi="Times New Roman" w:cs="Times New Roman"/>
          <w:sz w:val="24"/>
          <w:szCs w:val="24"/>
        </w:rPr>
        <w:t xml:space="preserve"> </w:t>
      </w:r>
      <w:r w:rsidRPr="00DA389C">
        <w:rPr>
          <w:rFonts w:ascii="Times New Roman" w:hAnsi="Times New Roman" w:cs="Times New Roman"/>
          <w:sz w:val="24"/>
          <w:szCs w:val="24"/>
        </w:rPr>
        <w:t>kolov</w:t>
      </w:r>
      <w:r>
        <w:rPr>
          <w:rFonts w:ascii="Times New Roman" w:hAnsi="Times New Roman" w:cs="Times New Roman"/>
          <w:sz w:val="24"/>
          <w:szCs w:val="24"/>
        </w:rPr>
        <w:t>o</w:t>
      </w:r>
      <w:r w:rsidRPr="00DA389C">
        <w:rPr>
          <w:rFonts w:ascii="Times New Roman" w:hAnsi="Times New Roman" w:cs="Times New Roman"/>
          <w:sz w:val="24"/>
          <w:szCs w:val="24"/>
        </w:rPr>
        <w:t>za do 31.</w:t>
      </w:r>
      <w:r>
        <w:rPr>
          <w:rFonts w:ascii="Times New Roman" w:hAnsi="Times New Roman" w:cs="Times New Roman"/>
          <w:sz w:val="24"/>
          <w:szCs w:val="24"/>
        </w:rPr>
        <w:t xml:space="preserve"> </w:t>
      </w:r>
      <w:r w:rsidRPr="00DA389C">
        <w:rPr>
          <w:rFonts w:ascii="Times New Roman" w:hAnsi="Times New Roman" w:cs="Times New Roman"/>
          <w:sz w:val="24"/>
          <w:szCs w:val="24"/>
        </w:rPr>
        <w:t>prosinca 202</w:t>
      </w:r>
      <w:r>
        <w:rPr>
          <w:rFonts w:ascii="Times New Roman" w:hAnsi="Times New Roman" w:cs="Times New Roman"/>
          <w:sz w:val="24"/>
          <w:szCs w:val="24"/>
        </w:rPr>
        <w:t>4. godine u vis</w:t>
      </w:r>
      <w:r w:rsidRPr="00DA389C">
        <w:rPr>
          <w:rFonts w:ascii="Times New Roman" w:hAnsi="Times New Roman" w:cs="Times New Roman"/>
          <w:sz w:val="24"/>
          <w:szCs w:val="24"/>
        </w:rPr>
        <w:t>ini 25% raspoloživih sredstava na računu poreza i prireza na dohodak. Ako se do kraja godine ne vrate sva sredstva, sredstva se vraćaju počevši od 01.</w:t>
      </w:r>
      <w:r>
        <w:rPr>
          <w:rFonts w:ascii="Times New Roman" w:hAnsi="Times New Roman" w:cs="Times New Roman"/>
          <w:sz w:val="24"/>
          <w:szCs w:val="24"/>
        </w:rPr>
        <w:t xml:space="preserve"> </w:t>
      </w:r>
      <w:r w:rsidRPr="00DA389C">
        <w:rPr>
          <w:rFonts w:ascii="Times New Roman" w:hAnsi="Times New Roman" w:cs="Times New Roman"/>
          <w:sz w:val="24"/>
          <w:szCs w:val="24"/>
        </w:rPr>
        <w:t>siječnja 202</w:t>
      </w:r>
      <w:r>
        <w:rPr>
          <w:rFonts w:ascii="Times New Roman" w:hAnsi="Times New Roman" w:cs="Times New Roman"/>
          <w:sz w:val="24"/>
          <w:szCs w:val="24"/>
        </w:rPr>
        <w:t>5</w:t>
      </w:r>
      <w:r w:rsidRPr="00DA389C">
        <w:rPr>
          <w:rFonts w:ascii="Times New Roman" w:hAnsi="Times New Roman" w:cs="Times New Roman"/>
          <w:sz w:val="24"/>
          <w:szCs w:val="24"/>
        </w:rPr>
        <w:t xml:space="preserve">. godine u četiri jednaka obroka. </w:t>
      </w:r>
    </w:p>
    <w:p w14:paraId="31C4A6E8" w14:textId="7D5B1119" w:rsidR="001817CA" w:rsidRPr="001817CA" w:rsidRDefault="001817CA" w:rsidP="001817CA">
      <w:pPr>
        <w:pStyle w:val="Bezproreda"/>
        <w:jc w:val="both"/>
        <w:rPr>
          <w:rFonts w:ascii="Times New Roman" w:hAnsi="Times New Roman" w:cs="Times New Roman"/>
          <w:sz w:val="24"/>
          <w:szCs w:val="24"/>
        </w:rPr>
      </w:pPr>
      <w:r w:rsidRPr="001817CA">
        <w:rPr>
          <w:rFonts w:ascii="Times New Roman" w:hAnsi="Times New Roman" w:cs="Times New Roman"/>
          <w:sz w:val="24"/>
          <w:szCs w:val="24"/>
        </w:rPr>
        <w:t>Obveza za povrat namirenja iz državnog proračuna za povrat poreza na dohodak i prireza porezu na dohodak po godišnjoj prijavi za 2023. godinu je kratkoročna obveza.</w:t>
      </w:r>
    </w:p>
    <w:p w14:paraId="6043E872" w14:textId="77777777" w:rsidR="001817CA" w:rsidRDefault="001817CA" w:rsidP="001817CA">
      <w:pPr>
        <w:pStyle w:val="Bezproreda"/>
        <w:jc w:val="both"/>
        <w:rPr>
          <w:rFonts w:ascii="Times New Roman" w:hAnsi="Times New Roman" w:cs="Times New Roman"/>
          <w:b/>
          <w:sz w:val="24"/>
          <w:szCs w:val="24"/>
        </w:rPr>
      </w:pPr>
    </w:p>
    <w:p w14:paraId="2D8D0F3D" w14:textId="29D03E84" w:rsidR="001817CA" w:rsidRPr="001817CA" w:rsidRDefault="001817CA" w:rsidP="001817CA">
      <w:pPr>
        <w:jc w:val="both"/>
        <w:rPr>
          <w:rFonts w:eastAsiaTheme="minorHAnsi"/>
          <w:lang w:eastAsia="en-US"/>
        </w:rPr>
      </w:pPr>
      <w:r w:rsidRPr="001817CA">
        <w:rPr>
          <w:rFonts w:eastAsiaTheme="minorHAnsi"/>
          <w:lang w:eastAsia="en-US"/>
        </w:rPr>
        <w:t>Jed</w:t>
      </w:r>
      <w:r>
        <w:rPr>
          <w:rFonts w:eastAsiaTheme="minorHAnsi"/>
          <w:lang w:eastAsia="en-US"/>
        </w:rPr>
        <w:t>i</w:t>
      </w:r>
      <w:r w:rsidRPr="001817CA">
        <w:rPr>
          <w:rFonts w:eastAsiaTheme="minorHAnsi"/>
          <w:lang w:eastAsia="en-US"/>
        </w:rPr>
        <w:t>nice lokalne i područne (regionalne) samouprave koje na dan 31.</w:t>
      </w:r>
      <w:r>
        <w:rPr>
          <w:rFonts w:eastAsiaTheme="minorHAnsi"/>
          <w:lang w:eastAsia="en-US"/>
        </w:rPr>
        <w:t xml:space="preserve"> </w:t>
      </w:r>
      <w:r w:rsidRPr="001817CA">
        <w:rPr>
          <w:rFonts w:eastAsiaTheme="minorHAnsi"/>
          <w:lang w:eastAsia="en-US"/>
        </w:rPr>
        <w:t>prosinca 2024. godine imaju dug po osnovi namirenja iz državnog proračuna za povrat poreza i prireza na dohodak po godišnjoj prijavi za 2023. godinu, u izvještaju o izvršenju proračuna za 2024</w:t>
      </w:r>
      <w:r>
        <w:rPr>
          <w:rFonts w:eastAsiaTheme="minorHAnsi"/>
          <w:lang w:eastAsia="en-US"/>
        </w:rPr>
        <w:t xml:space="preserve">. </w:t>
      </w:r>
      <w:r w:rsidRPr="001817CA">
        <w:rPr>
          <w:rFonts w:eastAsiaTheme="minorHAnsi"/>
          <w:lang w:eastAsia="en-US"/>
        </w:rPr>
        <w:t>godinu, za iznos duga iskazuju primitak na odjeljku 8471 Pr</w:t>
      </w:r>
      <w:r>
        <w:rPr>
          <w:rFonts w:eastAsiaTheme="minorHAnsi"/>
          <w:lang w:eastAsia="en-US"/>
        </w:rPr>
        <w:t>i</w:t>
      </w:r>
      <w:r w:rsidRPr="001817CA">
        <w:rPr>
          <w:rFonts w:eastAsiaTheme="minorHAnsi"/>
          <w:lang w:eastAsia="en-US"/>
        </w:rPr>
        <w:t>mljeni zajmovi od</w:t>
      </w:r>
      <w:r>
        <w:rPr>
          <w:rFonts w:eastAsiaTheme="minorHAnsi"/>
          <w:lang w:eastAsia="en-US"/>
        </w:rPr>
        <w:t xml:space="preserve"> državnog proračuna.</w:t>
      </w:r>
      <w:r w:rsidRPr="001817CA">
        <w:rPr>
          <w:rFonts w:eastAsiaTheme="minorHAnsi"/>
          <w:lang w:eastAsia="en-US"/>
        </w:rPr>
        <w:t xml:space="preserve"> Također, u financijskom planu za 2025. godinu planiraju povrat duga u okviru izdataka, na skupni 54 Izdaci za otplatu glavnice primljenih kredita i zajmova.</w:t>
      </w:r>
    </w:p>
    <w:p w14:paraId="178E7559" w14:textId="77777777" w:rsidR="001817CA" w:rsidRPr="001817CA" w:rsidRDefault="001817CA" w:rsidP="001817CA">
      <w:pPr>
        <w:rPr>
          <w:rFonts w:eastAsiaTheme="minorHAnsi"/>
          <w:b/>
          <w:lang w:eastAsia="en-US"/>
        </w:rPr>
      </w:pPr>
    </w:p>
    <w:p w14:paraId="075AE69F" w14:textId="2232240A" w:rsidR="00395DA6" w:rsidRDefault="00395DA6" w:rsidP="007D203B">
      <w:pPr>
        <w:rPr>
          <w:color w:val="000000"/>
        </w:rPr>
      </w:pPr>
    </w:p>
    <w:p w14:paraId="175FD0E7" w14:textId="77777777" w:rsidR="00DF7F33" w:rsidRPr="004D7FE1" w:rsidRDefault="00DF7F33" w:rsidP="004D7FE1">
      <w:pPr>
        <w:pStyle w:val="Odlomakpopisa"/>
        <w:numPr>
          <w:ilvl w:val="1"/>
          <w:numId w:val="2"/>
        </w:numPr>
        <w:jc w:val="both"/>
        <w:rPr>
          <w:b/>
        </w:rPr>
      </w:pPr>
      <w:r w:rsidRPr="004D7FE1">
        <w:rPr>
          <w:b/>
        </w:rPr>
        <w:t>Dostava proračuna i odluke o izvršenju proračuna Ministarstvu financija</w:t>
      </w:r>
      <w:r w:rsidR="00B77695" w:rsidRPr="004D7FE1">
        <w:rPr>
          <w:b/>
        </w:rPr>
        <w:t xml:space="preserve"> i Državnom uredu za reviziju </w:t>
      </w:r>
    </w:p>
    <w:p w14:paraId="51DDEAFC" w14:textId="77777777" w:rsidR="00DF7F33" w:rsidRPr="00185A28" w:rsidRDefault="00DF7F33" w:rsidP="00185A28">
      <w:pPr>
        <w:jc w:val="both"/>
        <w:rPr>
          <w:b/>
        </w:rPr>
      </w:pPr>
    </w:p>
    <w:p w14:paraId="498CA0CF" w14:textId="77777777" w:rsidR="00557DFA" w:rsidRDefault="00A6434E" w:rsidP="00185A28">
      <w:pPr>
        <w:jc w:val="both"/>
      </w:pPr>
      <w:r w:rsidRPr="00185A28">
        <w:t>Sukladno članku 4</w:t>
      </w:r>
      <w:r w:rsidR="006F312F">
        <w:t>3</w:t>
      </w:r>
      <w:r w:rsidRPr="00185A28">
        <w:t>. Zakona o proračunu, načelnik, gradonačelnik i župan obvezni su dostaviti Ministarstvu financija</w:t>
      </w:r>
      <w:r w:rsidR="00557DFA">
        <w:t xml:space="preserve"> sljedeće akte:</w:t>
      </w:r>
    </w:p>
    <w:p w14:paraId="3302082E" w14:textId="77777777" w:rsidR="00557DFA" w:rsidRDefault="00557DFA" w:rsidP="00185A28">
      <w:pPr>
        <w:jc w:val="both"/>
      </w:pPr>
      <w:r>
        <w:t>- P</w:t>
      </w:r>
      <w:r w:rsidR="00A6434E" w:rsidRPr="00185A28">
        <w:t xml:space="preserve">roračun </w:t>
      </w:r>
      <w:r>
        <w:t xml:space="preserve">za proračunsku godinu </w:t>
      </w:r>
      <w:r w:rsidR="00A6434E" w:rsidRPr="00185A28">
        <w:t>i projekcije</w:t>
      </w:r>
      <w:r>
        <w:t xml:space="preserve"> za sljedeće dvije godine</w:t>
      </w:r>
      <w:r w:rsidR="00A6434E" w:rsidRPr="00185A28">
        <w:t xml:space="preserve">, </w:t>
      </w:r>
    </w:p>
    <w:p w14:paraId="7000A486" w14:textId="77777777" w:rsidR="00557DFA" w:rsidRDefault="00557DFA" w:rsidP="00185A28">
      <w:pPr>
        <w:jc w:val="both"/>
      </w:pPr>
      <w:r>
        <w:t>- O</w:t>
      </w:r>
      <w:r w:rsidR="00A6434E" w:rsidRPr="00185A28">
        <w:t>dluk</w:t>
      </w:r>
      <w:r>
        <w:t>u</w:t>
      </w:r>
      <w:r w:rsidR="00A6434E" w:rsidRPr="00185A28">
        <w:t xml:space="preserve"> o izvršavanju proračuna</w:t>
      </w:r>
      <w:r>
        <w:t xml:space="preserve"> jedinice lokalne i područne (regionalne) samouprave,</w:t>
      </w:r>
      <w:r w:rsidR="00A6434E" w:rsidRPr="00185A28">
        <w:t xml:space="preserve"> </w:t>
      </w:r>
    </w:p>
    <w:p w14:paraId="63B4A462" w14:textId="77777777" w:rsidR="00557DFA" w:rsidRDefault="00557DFA" w:rsidP="00185A28">
      <w:pPr>
        <w:jc w:val="both"/>
      </w:pPr>
      <w:r>
        <w:t>- I</w:t>
      </w:r>
      <w:r w:rsidR="00A6434E" w:rsidRPr="00185A28">
        <w:t>zmjene i dopune proračuna</w:t>
      </w:r>
      <w:r>
        <w:t>, te gore navedene Odluke</w:t>
      </w:r>
      <w:r w:rsidR="00A6434E" w:rsidRPr="00185A28">
        <w:t xml:space="preserve"> jedinic</w:t>
      </w:r>
      <w:r>
        <w:t>e</w:t>
      </w:r>
      <w:r w:rsidR="00A6434E" w:rsidRPr="00185A28">
        <w:t xml:space="preserve"> lokalne i područne (regionalne) samouprave </w:t>
      </w:r>
    </w:p>
    <w:p w14:paraId="24133F9C" w14:textId="77777777" w:rsidR="00557DFA" w:rsidRDefault="00557DFA" w:rsidP="00185A28">
      <w:pPr>
        <w:jc w:val="both"/>
      </w:pPr>
      <w:r>
        <w:t>- Odluku o privremenom financiranju jedinica lokalne i područne (regionalne) samouprave, ako predstavničko tijelo ne donese proračun prije početka proračunske godine.</w:t>
      </w:r>
    </w:p>
    <w:p w14:paraId="117C0EC1" w14:textId="77777777" w:rsidR="00557DFA" w:rsidRDefault="00557DFA" w:rsidP="00185A28">
      <w:pPr>
        <w:jc w:val="both"/>
      </w:pPr>
      <w:r>
        <w:t xml:space="preserve"> </w:t>
      </w:r>
    </w:p>
    <w:p w14:paraId="5F4EB5BD" w14:textId="77777777" w:rsidR="001B24C4" w:rsidRDefault="00557DFA" w:rsidP="00185A28">
      <w:pPr>
        <w:jc w:val="both"/>
      </w:pPr>
      <w:r>
        <w:t>Načelnik, gradonačelnik i župan su navedene akte, sukladno Zakonskim odredbama</w:t>
      </w:r>
      <w:r w:rsidR="001B24C4">
        <w:t xml:space="preserve">, obvezni dostaviti Ministarstvu financija u </w:t>
      </w:r>
      <w:r w:rsidR="00A6434E" w:rsidRPr="00185A28">
        <w:t xml:space="preserve"> roku od 15 dana od njihova stupanja na snagu. </w:t>
      </w:r>
    </w:p>
    <w:p w14:paraId="699EF344" w14:textId="77777777" w:rsidR="001B24C4" w:rsidRDefault="001B24C4" w:rsidP="00185A28">
      <w:pPr>
        <w:jc w:val="both"/>
      </w:pPr>
    </w:p>
    <w:p w14:paraId="11E76F38" w14:textId="77777777" w:rsidR="00A6434E" w:rsidRDefault="00A6434E" w:rsidP="00185A28">
      <w:pPr>
        <w:jc w:val="both"/>
      </w:pPr>
      <w:r w:rsidRPr="00185A28">
        <w:t xml:space="preserve">Jedinice lokalne i područne (regionalne) samouprave obvezne su na adresu e-pošte Ministarstva financija: lokalni.proracuni@mfin.hr poslati link na navedene dokumente objavljene u službenom glasilu, u roku od 15 dana od dana njihova stupanja na snagu. </w:t>
      </w:r>
    </w:p>
    <w:p w14:paraId="76A25FF4" w14:textId="77777777" w:rsidR="001B24C4" w:rsidRPr="00185A28" w:rsidRDefault="001B24C4" w:rsidP="00185A28">
      <w:pPr>
        <w:jc w:val="both"/>
      </w:pPr>
    </w:p>
    <w:p w14:paraId="4E47FEB6" w14:textId="77777777" w:rsidR="00A6434E" w:rsidRPr="00185A28" w:rsidRDefault="00A6434E" w:rsidP="00185A28">
      <w:pPr>
        <w:jc w:val="both"/>
      </w:pPr>
      <w:r w:rsidRPr="00185A28">
        <w:lastRenderedPageBreak/>
        <w:t xml:space="preserve">Sukladno članku </w:t>
      </w:r>
      <w:r w:rsidR="006F312F">
        <w:t>90</w:t>
      </w:r>
      <w:r w:rsidRPr="00185A28">
        <w:t>. Zakona o proračunu, godišnji izvještaj o izvršenju proračuna jedinice lokalne i područne (regionalne) samouprave dostavlja se Ministarstvu financija i Državnom uredu za reviziju u roku od 15 dana nakon što ga donese predstavničko tijelo jedinice lokalne i područne (regionalne) samouprave. Iznimno, ako predstavničko tijelo ne donese izvještaj, isti se dostavlja Ministarstvu financija i Državnom uredu za reviziju u roku od 60 dana od dana podnošenja predstavničkom tijelu.</w:t>
      </w:r>
    </w:p>
    <w:p w14:paraId="3B037BB0" w14:textId="77777777" w:rsidR="00A6434E" w:rsidRPr="00185A28" w:rsidRDefault="00A6434E" w:rsidP="00185A28">
      <w:pPr>
        <w:jc w:val="both"/>
      </w:pPr>
    </w:p>
    <w:p w14:paraId="0FACD42D" w14:textId="77777777" w:rsidR="003D58A4" w:rsidRPr="003D58A4" w:rsidRDefault="003D58A4" w:rsidP="003D58A4">
      <w:pPr>
        <w:jc w:val="both"/>
      </w:pPr>
      <w:r w:rsidRPr="003D58A4">
        <w:t xml:space="preserve">Ministarstvu financija je potrebno na e-mail adresu </w:t>
      </w:r>
      <w:hyperlink r:id="rId6" w:history="1">
        <w:r w:rsidRPr="003D58A4">
          <w:rPr>
            <w:rStyle w:val="Hiperveza"/>
          </w:rPr>
          <w:t>lokalni.proracuni@mfin.hr</w:t>
        </w:r>
      </w:hyperlink>
      <w:r w:rsidRPr="003D58A4">
        <w:t xml:space="preserve"> dostaviti isključivo link na internetsku stranicu jedinice lokane i područne (regionalne ) samouprave na kojoj je izvještaj objavljen. Državnom uredu za reviziju je podatak o linku potrebno dostaviti na e-mail Državnog ureda za reviziju i to:</w:t>
      </w:r>
      <w:r w:rsidR="00B9012B">
        <w:t xml:space="preserve"> </w:t>
      </w:r>
      <w:r w:rsidRPr="003D58A4">
        <w:t xml:space="preserve">Grad Zagreb na e-mail Središnjeg ureda Državnog ureda za reviziju, dok su druge jedinice lokalne i područne (regionalne) samouprave obvezne dostaviti na link izvještaja na e-mail područnog ureda Državnog ureda za reviziju na čijem području je sjedište jedinice. Sve e-mail adrese su objavljene na mrežnoj stranici Državnog ureda za reviziju , </w:t>
      </w:r>
      <w:hyperlink r:id="rId7" w:history="1">
        <w:r w:rsidRPr="003D58A4">
          <w:rPr>
            <w:rStyle w:val="Hiperveza"/>
          </w:rPr>
          <w:t>http://revizija.hr/hr/kontakt/</w:t>
        </w:r>
      </w:hyperlink>
      <w:r w:rsidRPr="003D58A4">
        <w:t>.</w:t>
      </w:r>
    </w:p>
    <w:p w14:paraId="74546F87" w14:textId="77777777" w:rsidR="00E57D67" w:rsidRDefault="00E57D67" w:rsidP="00185A28">
      <w:pPr>
        <w:jc w:val="both"/>
        <w:rPr>
          <w:b/>
        </w:rPr>
      </w:pPr>
    </w:p>
    <w:p w14:paraId="60DF07D4" w14:textId="77777777" w:rsidR="00395DA6" w:rsidRDefault="00395DA6" w:rsidP="00185A28">
      <w:pPr>
        <w:jc w:val="both"/>
        <w:rPr>
          <w:b/>
        </w:rPr>
      </w:pPr>
    </w:p>
    <w:p w14:paraId="66477C30" w14:textId="475439F6" w:rsidR="00A80A66" w:rsidRDefault="007A46C8" w:rsidP="00C1100E">
      <w:pPr>
        <w:ind w:firstLine="360"/>
        <w:jc w:val="both"/>
        <w:rPr>
          <w:b/>
        </w:rPr>
      </w:pPr>
      <w:r>
        <w:rPr>
          <w:b/>
        </w:rPr>
        <w:t>4</w:t>
      </w:r>
      <w:r w:rsidR="0088648C">
        <w:rPr>
          <w:b/>
        </w:rPr>
        <w:t>.</w:t>
      </w:r>
      <w:r w:rsidR="00FE1496">
        <w:rPr>
          <w:b/>
        </w:rPr>
        <w:t>9</w:t>
      </w:r>
      <w:r w:rsidR="00C1100E">
        <w:rPr>
          <w:b/>
        </w:rPr>
        <w:t>. Dostava proračunskih dokumenata Ministarstvu financija radi nadzora zakonitosti</w:t>
      </w:r>
    </w:p>
    <w:p w14:paraId="5F7417E0" w14:textId="77777777" w:rsidR="00C1100E" w:rsidRDefault="00C1100E" w:rsidP="00C1100E">
      <w:pPr>
        <w:jc w:val="both"/>
        <w:rPr>
          <w:b/>
        </w:rPr>
      </w:pPr>
    </w:p>
    <w:p w14:paraId="03C4CF6F" w14:textId="77777777" w:rsidR="00C1100E" w:rsidRPr="00C1100E" w:rsidRDefault="00C1100E" w:rsidP="00C1100E">
      <w:pPr>
        <w:jc w:val="both"/>
      </w:pPr>
      <w:r w:rsidRPr="00C1100E">
        <w:t>Sukladno članku 79. Zakona o lokalnoj i područnoj (regionalnoj) samoupravi predsjednik</w:t>
      </w:r>
    </w:p>
    <w:p w14:paraId="30568DBF" w14:textId="77777777" w:rsidR="00C1100E" w:rsidRPr="00C1100E" w:rsidRDefault="00C1100E" w:rsidP="00C1100E">
      <w:pPr>
        <w:jc w:val="both"/>
      </w:pPr>
      <w:r w:rsidRPr="00C1100E">
        <w:t>predstavničkog tijela jedinice lokalne i područne (regionalne) samouprave dužan je na ocjenu</w:t>
      </w:r>
    </w:p>
    <w:p w14:paraId="0388A99D" w14:textId="77777777" w:rsidR="00C1100E" w:rsidRPr="00C1100E" w:rsidRDefault="00C1100E" w:rsidP="00C1100E">
      <w:pPr>
        <w:jc w:val="both"/>
      </w:pPr>
      <w:r w:rsidRPr="00C1100E">
        <w:t>zakonitosti dostaviti statut, poslovnik, proračun ili drugi opći akt nadležnom tijelu državne</w:t>
      </w:r>
    </w:p>
    <w:p w14:paraId="2CDF9B9E" w14:textId="77777777" w:rsidR="00C1100E" w:rsidRPr="00C1100E" w:rsidRDefault="00C1100E" w:rsidP="00C1100E">
      <w:pPr>
        <w:jc w:val="both"/>
      </w:pPr>
      <w:r w:rsidRPr="00C1100E">
        <w:t>uprave u čijem je djelokrugu opći akt zajedno sa izvatkom iz zapisnika koji se odnosi na</w:t>
      </w:r>
    </w:p>
    <w:p w14:paraId="1961BCFD" w14:textId="77777777" w:rsidR="00C1100E" w:rsidRPr="00C1100E" w:rsidRDefault="00C1100E" w:rsidP="00C1100E">
      <w:pPr>
        <w:jc w:val="both"/>
      </w:pPr>
      <w:r w:rsidRPr="00C1100E">
        <w:t>postupak donošenja općeg akta propisan statutom i poslovnikom, u roku od 15 dana od dana</w:t>
      </w:r>
    </w:p>
    <w:p w14:paraId="559BFF6A" w14:textId="77777777" w:rsidR="00C1100E" w:rsidRDefault="00C1100E" w:rsidP="00C1100E">
      <w:pPr>
        <w:jc w:val="both"/>
      </w:pPr>
      <w:r w:rsidRPr="00C1100E">
        <w:t>donošenja općeg akta.</w:t>
      </w:r>
    </w:p>
    <w:p w14:paraId="5CA2669D" w14:textId="77777777" w:rsidR="00C1100E" w:rsidRPr="00C1100E" w:rsidRDefault="00C1100E" w:rsidP="00C1100E">
      <w:pPr>
        <w:jc w:val="both"/>
      </w:pPr>
    </w:p>
    <w:p w14:paraId="5D477E75" w14:textId="77777777" w:rsidR="00C1100E" w:rsidRPr="00C1100E" w:rsidRDefault="00C1100E" w:rsidP="00C1100E">
      <w:pPr>
        <w:jc w:val="both"/>
      </w:pPr>
      <w:r w:rsidRPr="00C1100E">
        <w:t>Ministarstvo financija nadležno je za nadzor zakonitosti općih akata iz područja financija i</w:t>
      </w:r>
    </w:p>
    <w:p w14:paraId="1ACB3E26" w14:textId="77777777" w:rsidR="00C1100E" w:rsidRPr="00C1100E" w:rsidRDefault="00C1100E" w:rsidP="00C1100E">
      <w:pPr>
        <w:jc w:val="both"/>
      </w:pPr>
      <w:r w:rsidRPr="00C1100E">
        <w:t>to:</w:t>
      </w:r>
    </w:p>
    <w:p w14:paraId="021C0403" w14:textId="77777777" w:rsidR="007A46C8" w:rsidRPr="007A46C8" w:rsidRDefault="007A46C8" w:rsidP="007A46C8">
      <w:pPr>
        <w:numPr>
          <w:ilvl w:val="0"/>
          <w:numId w:val="25"/>
        </w:numPr>
        <w:jc w:val="both"/>
      </w:pPr>
      <w:r w:rsidRPr="007A46C8">
        <w:rPr>
          <w:bCs/>
        </w:rPr>
        <w:t xml:space="preserve">Proračuna za tekuću proračunsku godinu i projekcije za sljedeće dvije proračunske godine </w:t>
      </w:r>
    </w:p>
    <w:p w14:paraId="07D29028" w14:textId="77777777" w:rsidR="007A46C8" w:rsidRPr="007A46C8" w:rsidRDefault="007A46C8" w:rsidP="007A46C8">
      <w:pPr>
        <w:numPr>
          <w:ilvl w:val="0"/>
          <w:numId w:val="25"/>
        </w:numPr>
        <w:jc w:val="both"/>
      </w:pPr>
      <w:r w:rsidRPr="007A46C8">
        <w:rPr>
          <w:bCs/>
        </w:rPr>
        <w:t xml:space="preserve">Odluke o izvršavanju Proračuna jedinica lokalne i područne regionalne samouprave, te izmjene i dopune navedene odluke </w:t>
      </w:r>
    </w:p>
    <w:p w14:paraId="33F0F054" w14:textId="77777777" w:rsidR="007A46C8" w:rsidRPr="007A46C8" w:rsidRDefault="007A46C8" w:rsidP="007A46C8">
      <w:pPr>
        <w:numPr>
          <w:ilvl w:val="0"/>
          <w:numId w:val="25"/>
        </w:numPr>
        <w:jc w:val="both"/>
      </w:pPr>
      <w:r w:rsidRPr="007A46C8">
        <w:rPr>
          <w:bCs/>
        </w:rPr>
        <w:t>Izmjena i dopuna Proračuna</w:t>
      </w:r>
    </w:p>
    <w:p w14:paraId="3D408DEA" w14:textId="77777777" w:rsidR="007A46C8" w:rsidRPr="007A46C8" w:rsidRDefault="007A46C8" w:rsidP="007A46C8">
      <w:pPr>
        <w:numPr>
          <w:ilvl w:val="0"/>
          <w:numId w:val="25"/>
        </w:numPr>
        <w:jc w:val="both"/>
      </w:pPr>
      <w:r w:rsidRPr="007A46C8">
        <w:rPr>
          <w:bCs/>
        </w:rPr>
        <w:t>Odluke o privremenom financiranju jedinica lokalne i područne regionalne samouprave</w:t>
      </w:r>
    </w:p>
    <w:p w14:paraId="70911891" w14:textId="77777777" w:rsidR="007A46C8" w:rsidRPr="007A46C8" w:rsidRDefault="007A46C8" w:rsidP="007A46C8">
      <w:pPr>
        <w:numPr>
          <w:ilvl w:val="0"/>
          <w:numId w:val="25"/>
        </w:numPr>
        <w:jc w:val="both"/>
      </w:pPr>
      <w:r w:rsidRPr="007A46C8">
        <w:rPr>
          <w:bCs/>
        </w:rPr>
        <w:t xml:space="preserve">Odluke o porezima </w:t>
      </w:r>
    </w:p>
    <w:p w14:paraId="09687102" w14:textId="77777777" w:rsidR="00C1100E" w:rsidRDefault="00C1100E" w:rsidP="00C1100E">
      <w:pPr>
        <w:jc w:val="both"/>
      </w:pPr>
    </w:p>
    <w:p w14:paraId="06C416CC" w14:textId="77777777" w:rsidR="00C1100E" w:rsidRPr="00C1100E" w:rsidRDefault="00C1100E" w:rsidP="007A46C8">
      <w:pPr>
        <w:jc w:val="both"/>
      </w:pPr>
      <w:r w:rsidRPr="00C1100E">
        <w:t>Nadzor zakonitosti akata od rednog broja 1. do 4. provodi Sektor za financijski i proračunski</w:t>
      </w:r>
    </w:p>
    <w:p w14:paraId="2BAB4503" w14:textId="77777777" w:rsidR="00C1100E" w:rsidRPr="00C1100E" w:rsidRDefault="00C1100E" w:rsidP="007A46C8">
      <w:pPr>
        <w:jc w:val="both"/>
      </w:pPr>
      <w:r w:rsidRPr="00C1100E">
        <w:t>nadzor, dok nadzor zakonitosti akta pod rednim brojem 5. provodi Porezna uprava.</w:t>
      </w:r>
    </w:p>
    <w:p w14:paraId="648340B4" w14:textId="77777777" w:rsidR="00C1100E" w:rsidRDefault="00C1100E" w:rsidP="007A46C8">
      <w:pPr>
        <w:jc w:val="both"/>
      </w:pPr>
    </w:p>
    <w:p w14:paraId="1A563793" w14:textId="77777777" w:rsidR="007A46C8" w:rsidRDefault="007A46C8" w:rsidP="00100329">
      <w:pPr>
        <w:jc w:val="both"/>
      </w:pPr>
      <w:r w:rsidRPr="00677B0D">
        <w:rPr>
          <w:color w:val="000000"/>
        </w:rPr>
        <w:t>Jedinice lokalne i područne (regionalne) samouprave u obvezi su proračun, odluku o</w:t>
      </w:r>
      <w:r w:rsidRPr="00677B0D">
        <w:rPr>
          <w:color w:val="000000"/>
        </w:rPr>
        <w:br/>
        <w:t>izvršavanju proračuna, kao i izmjene i dopune proračuna te izmjene i dopune odluke o</w:t>
      </w:r>
      <w:r w:rsidRPr="00677B0D">
        <w:rPr>
          <w:color w:val="000000"/>
        </w:rPr>
        <w:br/>
        <w:t>izvršavanju proračuna jedinica lokalne i područne (regionalne) samouprave dostaviti</w:t>
      </w:r>
      <w:r w:rsidRPr="00677B0D">
        <w:rPr>
          <w:color w:val="000000"/>
        </w:rPr>
        <w:br/>
        <w:t xml:space="preserve">Ministarstvu financija u roku od 15 dana od dana njihova stupanja na snagu </w:t>
      </w:r>
      <w:r w:rsidRPr="00677B0D">
        <w:rPr>
          <w:bCs/>
          <w:color w:val="000000"/>
        </w:rPr>
        <w:t>na adresu e-pošte</w:t>
      </w:r>
      <w:r w:rsidRPr="00677B0D">
        <w:rPr>
          <w:bCs/>
          <w:color w:val="000000"/>
        </w:rPr>
        <w:br/>
      </w:r>
      <w:r w:rsidRPr="00677B0D">
        <w:rPr>
          <w:bCs/>
          <w:color w:val="0000FF"/>
        </w:rPr>
        <w:t xml:space="preserve">nadzor.zakonitosti@mfin.hr </w:t>
      </w:r>
      <w:r w:rsidRPr="00677B0D">
        <w:rPr>
          <w:bCs/>
          <w:color w:val="000000"/>
        </w:rPr>
        <w:t>u PDF formatu s potpisom odgovorne osobe i pečatom.</w:t>
      </w:r>
      <w:r w:rsidRPr="00677B0D">
        <w:rPr>
          <w:bCs/>
          <w:color w:val="000000"/>
        </w:rPr>
        <w:br/>
      </w:r>
    </w:p>
    <w:p w14:paraId="0D26A551" w14:textId="77777777" w:rsidR="00395DA6" w:rsidRPr="009719DF" w:rsidRDefault="00395DA6" w:rsidP="00100329">
      <w:pPr>
        <w:jc w:val="both"/>
      </w:pPr>
    </w:p>
    <w:p w14:paraId="789EB161" w14:textId="14AAE129" w:rsidR="00DF7F33" w:rsidRPr="00622053" w:rsidRDefault="00DA5968" w:rsidP="00622053">
      <w:pPr>
        <w:ind w:left="567"/>
        <w:jc w:val="both"/>
        <w:rPr>
          <w:b/>
        </w:rPr>
      </w:pPr>
      <w:r>
        <w:rPr>
          <w:b/>
        </w:rPr>
        <w:t>4</w:t>
      </w:r>
      <w:r w:rsidR="00622053">
        <w:rPr>
          <w:b/>
        </w:rPr>
        <w:t>.</w:t>
      </w:r>
      <w:r w:rsidR="00FE1496">
        <w:rPr>
          <w:b/>
        </w:rPr>
        <w:t>10</w:t>
      </w:r>
      <w:r w:rsidR="00622053">
        <w:rPr>
          <w:b/>
        </w:rPr>
        <w:t>.</w:t>
      </w:r>
      <w:r w:rsidR="00100329" w:rsidRPr="00622053">
        <w:rPr>
          <w:b/>
        </w:rPr>
        <w:t xml:space="preserve"> </w:t>
      </w:r>
      <w:r w:rsidR="00C573F5" w:rsidRPr="00622053">
        <w:rPr>
          <w:b/>
        </w:rPr>
        <w:t>Dostava ugovora o zaduženju te izvješća o zaduženju, danim jamstvima i suglasnostima (Obrazac IZJS)</w:t>
      </w:r>
    </w:p>
    <w:p w14:paraId="7B07D22B" w14:textId="77777777" w:rsidR="00C573F5" w:rsidRDefault="00C573F5" w:rsidP="00C573F5">
      <w:pPr>
        <w:jc w:val="both"/>
      </w:pPr>
    </w:p>
    <w:p w14:paraId="7616A63E" w14:textId="77777777" w:rsidR="00C811DA" w:rsidRDefault="00C811DA" w:rsidP="00C811DA">
      <w:pPr>
        <w:jc w:val="both"/>
        <w:rPr>
          <w:i/>
          <w:iCs/>
          <w:color w:val="000000"/>
        </w:rPr>
      </w:pPr>
      <w:r w:rsidRPr="00677B0D">
        <w:rPr>
          <w:color w:val="000000"/>
        </w:rPr>
        <w:lastRenderedPageBreak/>
        <w:t>Člancima 123., 128. i 130. Zakona o proračunu i Pravilnikom o postupku dugoročnog</w:t>
      </w:r>
      <w:r w:rsidRPr="00677B0D">
        <w:rPr>
          <w:color w:val="000000"/>
        </w:rPr>
        <w:br/>
        <w:t>zaduživanja te davanja jamstava i suglasnosti jedinica lokalne i područne (regionalne)</w:t>
      </w:r>
      <w:r w:rsidRPr="00677B0D">
        <w:rPr>
          <w:color w:val="000000"/>
        </w:rPr>
        <w:br/>
        <w:t>samouprave (Narodne novine, br. 67/22) propisana je obveza i rok dostave Ministarstvu</w:t>
      </w:r>
      <w:r w:rsidRPr="00677B0D">
        <w:rPr>
          <w:color w:val="000000"/>
        </w:rPr>
        <w:br/>
        <w:t>financija ugovora o zaduženju i izvješća o zaduženju, danim jamstvima i suglasnostima na</w:t>
      </w:r>
      <w:r w:rsidRPr="00677B0D">
        <w:rPr>
          <w:color w:val="000000"/>
        </w:rPr>
        <w:br/>
      </w:r>
      <w:r w:rsidRPr="00677B0D">
        <w:rPr>
          <w:i/>
          <w:iCs/>
          <w:color w:val="000000"/>
        </w:rPr>
        <w:t xml:space="preserve">Obrascu IZJS - Izvješće o dugoročnom zaduženju / jamstvu / suglasnosti. </w:t>
      </w:r>
    </w:p>
    <w:p w14:paraId="5DF484A5" w14:textId="77777777" w:rsidR="00C811DA" w:rsidRDefault="00C811DA" w:rsidP="00C811DA">
      <w:pPr>
        <w:jc w:val="both"/>
        <w:rPr>
          <w:i/>
          <w:iCs/>
          <w:color w:val="000000"/>
        </w:rPr>
      </w:pPr>
    </w:p>
    <w:p w14:paraId="08918BFB" w14:textId="77777777" w:rsidR="00C811DA" w:rsidRDefault="00C811DA" w:rsidP="00C811DA">
      <w:pPr>
        <w:jc w:val="both"/>
        <w:rPr>
          <w:bCs/>
          <w:color w:val="000000"/>
        </w:rPr>
      </w:pPr>
      <w:r w:rsidRPr="00677B0D">
        <w:rPr>
          <w:bCs/>
          <w:color w:val="000000"/>
        </w:rPr>
        <w:t>Skenirani ugovori i</w:t>
      </w:r>
      <w:r>
        <w:rPr>
          <w:bCs/>
          <w:color w:val="000000"/>
        </w:rPr>
        <w:t xml:space="preserve"> </w:t>
      </w:r>
      <w:r w:rsidRPr="00677B0D">
        <w:rPr>
          <w:bCs/>
          <w:color w:val="000000"/>
        </w:rPr>
        <w:t>obrasci IZJS (s potpisom župana / gradonačelnika / načelnika i s pečatom) dostavljaju se na</w:t>
      </w:r>
      <w:r>
        <w:rPr>
          <w:bCs/>
          <w:color w:val="000000"/>
        </w:rPr>
        <w:t xml:space="preserve"> </w:t>
      </w:r>
      <w:r w:rsidRPr="00677B0D">
        <w:rPr>
          <w:bCs/>
          <w:color w:val="000000"/>
        </w:rPr>
        <w:t xml:space="preserve">e-mail adresu Ministarstva financija </w:t>
      </w:r>
      <w:r w:rsidRPr="00677B0D">
        <w:rPr>
          <w:bCs/>
          <w:color w:val="0000FF"/>
        </w:rPr>
        <w:t xml:space="preserve">lokalni.proracuni@mfin.hr </w:t>
      </w:r>
      <w:r w:rsidRPr="00677B0D">
        <w:rPr>
          <w:bCs/>
          <w:color w:val="000000"/>
        </w:rPr>
        <w:t>u propisanom roku.</w:t>
      </w:r>
    </w:p>
    <w:p w14:paraId="52B3CE16" w14:textId="77777777" w:rsidR="0076158A" w:rsidRDefault="0076158A" w:rsidP="00185A28">
      <w:pPr>
        <w:jc w:val="both"/>
        <w:rPr>
          <w:rFonts w:eastAsiaTheme="minorHAnsi"/>
          <w:color w:val="000000"/>
          <w:lang w:eastAsia="en-US"/>
        </w:rPr>
      </w:pPr>
    </w:p>
    <w:p w14:paraId="56F5FAC8" w14:textId="77777777" w:rsidR="0076158A" w:rsidRPr="00185A28" w:rsidRDefault="0076158A" w:rsidP="00185A28">
      <w:pPr>
        <w:jc w:val="both"/>
        <w:rPr>
          <w:rFonts w:eastAsiaTheme="minorHAnsi"/>
          <w:color w:val="000000"/>
          <w:lang w:eastAsia="en-US"/>
        </w:rPr>
      </w:pPr>
    </w:p>
    <w:p w14:paraId="35A2ADDD" w14:textId="77777777" w:rsidR="00345A7B" w:rsidRPr="00A248E4" w:rsidRDefault="00345A7B" w:rsidP="00A248E4">
      <w:pPr>
        <w:pStyle w:val="Odlomakpopisa"/>
        <w:numPr>
          <w:ilvl w:val="0"/>
          <w:numId w:val="2"/>
        </w:numPr>
        <w:jc w:val="both"/>
        <w:rPr>
          <w:b/>
          <w:bCs/>
        </w:rPr>
      </w:pPr>
      <w:r w:rsidRPr="00A248E4">
        <w:rPr>
          <w:b/>
          <w:bCs/>
        </w:rPr>
        <w:t>ME</w:t>
      </w:r>
      <w:r w:rsidR="009D0583" w:rsidRPr="00A248E4">
        <w:rPr>
          <w:b/>
          <w:bCs/>
        </w:rPr>
        <w:t xml:space="preserve">TODOLOGIJA ZA IZRADU </w:t>
      </w:r>
      <w:r w:rsidR="00E17E76" w:rsidRPr="00A248E4">
        <w:rPr>
          <w:b/>
          <w:bCs/>
        </w:rPr>
        <w:t xml:space="preserve">FINANCIJSKOG PLANA  </w:t>
      </w:r>
      <w:r w:rsidRPr="00A248E4">
        <w:rPr>
          <w:b/>
          <w:bCs/>
        </w:rPr>
        <w:t>PRORAČU</w:t>
      </w:r>
      <w:r w:rsidR="00E17E76" w:rsidRPr="00A248E4">
        <w:rPr>
          <w:b/>
          <w:bCs/>
        </w:rPr>
        <w:t>NSKOG KORISNIKA OPĆINE PRIVLAKA</w:t>
      </w:r>
    </w:p>
    <w:p w14:paraId="3CF4BDA5" w14:textId="77777777" w:rsidR="00BE025A" w:rsidRPr="00185A28" w:rsidRDefault="00BE025A" w:rsidP="00185A28">
      <w:pPr>
        <w:jc w:val="both"/>
      </w:pPr>
    </w:p>
    <w:p w14:paraId="141C2BED" w14:textId="39BA7874" w:rsidR="00A248E4" w:rsidRDefault="001544D5" w:rsidP="001544D5">
      <w:pPr>
        <w:pStyle w:val="Odlomakpopisa"/>
        <w:numPr>
          <w:ilvl w:val="1"/>
          <w:numId w:val="2"/>
        </w:numPr>
        <w:jc w:val="both"/>
        <w:rPr>
          <w:b/>
        </w:rPr>
      </w:pPr>
      <w:r w:rsidRPr="001544D5">
        <w:rPr>
          <w:b/>
        </w:rPr>
        <w:t>Sadržaj financijskog plana proračunskog korisnika Općine Privlaka</w:t>
      </w:r>
    </w:p>
    <w:p w14:paraId="57A0D8EB" w14:textId="77777777" w:rsidR="001544D5" w:rsidRPr="001544D5" w:rsidRDefault="001544D5" w:rsidP="001544D5">
      <w:pPr>
        <w:ind w:left="567"/>
        <w:jc w:val="both"/>
        <w:rPr>
          <w:b/>
        </w:rPr>
      </w:pPr>
    </w:p>
    <w:p w14:paraId="4E34DC81" w14:textId="0A7F8F12" w:rsidR="00A248E4" w:rsidRDefault="00A248E4" w:rsidP="00A248E4">
      <w:pPr>
        <w:jc w:val="both"/>
        <w:rPr>
          <w:bCs/>
        </w:rPr>
      </w:pPr>
      <w:r w:rsidRPr="00A248E4">
        <w:rPr>
          <w:bCs/>
        </w:rPr>
        <w:t xml:space="preserve">Proračunski korisnik </w:t>
      </w:r>
      <w:r w:rsidR="001544D5">
        <w:rPr>
          <w:bCs/>
        </w:rPr>
        <w:t xml:space="preserve">Općine Privlaka </w:t>
      </w:r>
      <w:r w:rsidRPr="00A248E4">
        <w:rPr>
          <w:bCs/>
        </w:rPr>
        <w:t xml:space="preserve">obvezan je izraditi financijski plan u skladu s odredbama Zakona o proračunu, Pravilnika </w:t>
      </w:r>
      <w:r>
        <w:rPr>
          <w:bCs/>
        </w:rPr>
        <w:t xml:space="preserve">o proračunskim klasifikacijama </w:t>
      </w:r>
      <w:r w:rsidRPr="00A248E4">
        <w:rPr>
          <w:bCs/>
        </w:rPr>
        <w:t xml:space="preserve">i Pravilnika o proračunskom </w:t>
      </w:r>
      <w:r>
        <w:rPr>
          <w:bCs/>
        </w:rPr>
        <w:t>računovodstvu i Računskom planu</w:t>
      </w:r>
      <w:r w:rsidRPr="00A248E4">
        <w:rPr>
          <w:bCs/>
        </w:rPr>
        <w:t xml:space="preserve"> te se pridržavati ovih uputa.</w:t>
      </w:r>
    </w:p>
    <w:p w14:paraId="5CFC2DE2" w14:textId="3669D415" w:rsidR="00A248E4" w:rsidRDefault="00A248E4" w:rsidP="00A248E4">
      <w:pPr>
        <w:jc w:val="both"/>
        <w:rPr>
          <w:bCs/>
        </w:rPr>
      </w:pPr>
      <w:r w:rsidRPr="00A248E4">
        <w:rPr>
          <w:bCs/>
        </w:rPr>
        <w:t>Prijedlog financijskog plana proračunskog korisnika Općine P</w:t>
      </w:r>
      <w:r>
        <w:rPr>
          <w:bCs/>
        </w:rPr>
        <w:t>rivlaka</w:t>
      </w:r>
      <w:r w:rsidRPr="00A248E4">
        <w:rPr>
          <w:bCs/>
        </w:rPr>
        <w:t xml:space="preserve"> za razdoblje od 202</w:t>
      </w:r>
      <w:r w:rsidR="00BC3503">
        <w:rPr>
          <w:bCs/>
        </w:rPr>
        <w:t>5</w:t>
      </w:r>
      <w:r w:rsidRPr="00A248E4">
        <w:rPr>
          <w:bCs/>
        </w:rPr>
        <w:t>. do 202</w:t>
      </w:r>
      <w:r w:rsidR="00BC3503">
        <w:rPr>
          <w:bCs/>
        </w:rPr>
        <w:t>7</w:t>
      </w:r>
      <w:r w:rsidRPr="00A248E4">
        <w:rPr>
          <w:bCs/>
        </w:rPr>
        <w:t>. godine sastoji se od plana za proračunsku godinu i projekcija za slijedeće dvije godine, a sadrže opći i posebni dio proračuna te obrazloženje financijskog plana.</w:t>
      </w:r>
    </w:p>
    <w:p w14:paraId="51791BF4" w14:textId="77777777" w:rsidR="00A248E4" w:rsidRPr="00A248E4" w:rsidRDefault="00A248E4" w:rsidP="00A248E4">
      <w:pPr>
        <w:jc w:val="both"/>
        <w:rPr>
          <w:bCs/>
        </w:rPr>
      </w:pPr>
    </w:p>
    <w:p w14:paraId="2E324C37" w14:textId="33430D4B" w:rsidR="00A248E4" w:rsidRDefault="00A248E4" w:rsidP="00A248E4">
      <w:pPr>
        <w:jc w:val="both"/>
        <w:rPr>
          <w:bCs/>
        </w:rPr>
      </w:pPr>
      <w:r w:rsidRPr="00A248E4">
        <w:rPr>
          <w:bCs/>
        </w:rPr>
        <w:t>Proračunski korisnici jedinica lokalne i područne (regionalne) samouprave prihode i primitke, rashode i izdatke za 202</w:t>
      </w:r>
      <w:r w:rsidR="00BC3503">
        <w:rPr>
          <w:bCs/>
        </w:rPr>
        <w:t>5. godinu</w:t>
      </w:r>
      <w:r w:rsidRPr="00A248E4">
        <w:rPr>
          <w:bCs/>
        </w:rPr>
        <w:t xml:space="preserve"> planiraju na razini skupine (druga razina računskog plana), te isto i za  202</w:t>
      </w:r>
      <w:r w:rsidR="00BC3503">
        <w:rPr>
          <w:bCs/>
        </w:rPr>
        <w:t>6</w:t>
      </w:r>
      <w:r w:rsidRPr="00A248E4">
        <w:rPr>
          <w:bCs/>
        </w:rPr>
        <w:t>. i 202</w:t>
      </w:r>
      <w:r w:rsidR="00BC3503">
        <w:rPr>
          <w:bCs/>
        </w:rPr>
        <w:t>7</w:t>
      </w:r>
      <w:r w:rsidR="001544D5">
        <w:rPr>
          <w:bCs/>
        </w:rPr>
        <w:t>. godinu</w:t>
      </w:r>
      <w:r w:rsidRPr="00A248E4">
        <w:rPr>
          <w:bCs/>
        </w:rPr>
        <w:t xml:space="preserve"> na razini skupine (druga razina računskog plana). </w:t>
      </w:r>
    </w:p>
    <w:p w14:paraId="5AA29506" w14:textId="77777777" w:rsidR="00A248E4" w:rsidRPr="00A248E4" w:rsidRDefault="00A248E4" w:rsidP="00A248E4">
      <w:pPr>
        <w:jc w:val="both"/>
        <w:rPr>
          <w:bCs/>
        </w:rPr>
      </w:pPr>
    </w:p>
    <w:p w14:paraId="56F7C5B1" w14:textId="1EA0C74E" w:rsidR="00A248E4" w:rsidRPr="00395DA6" w:rsidRDefault="00A248E4" w:rsidP="00A248E4">
      <w:pPr>
        <w:jc w:val="both"/>
      </w:pPr>
      <w:r w:rsidRPr="00A248E4">
        <w:rPr>
          <w:bCs/>
        </w:rPr>
        <w:t>Uz  ekonomski i programsku klasifikaciju, proračunski korisnici jedinica lokalne i područne (regionalne) samouprave u izradi financijskog plana primjenjuju i klasifikaciju po izvorima financiranja.</w:t>
      </w:r>
      <w:r w:rsidR="00E04482">
        <w:rPr>
          <w:bCs/>
        </w:rPr>
        <w:t xml:space="preserve"> </w:t>
      </w:r>
      <w:r w:rsidR="00E04482" w:rsidRPr="00185A28">
        <w:rPr>
          <w:bCs/>
        </w:rPr>
        <w:t>Izvori financiranja predstavljaju skupine prihoda i primitaka iz kojih se podmiruju rashodi i izdaci određene vrste i utvrđene namjene.</w:t>
      </w:r>
    </w:p>
    <w:p w14:paraId="7A680B5D" w14:textId="6C46781A" w:rsidR="00A248E4" w:rsidRPr="00A248E4" w:rsidRDefault="00A248E4" w:rsidP="00A248E4">
      <w:pPr>
        <w:jc w:val="both"/>
        <w:rPr>
          <w:bCs/>
        </w:rPr>
      </w:pPr>
      <w:r w:rsidRPr="00A248E4">
        <w:rPr>
          <w:bCs/>
        </w:rPr>
        <w:t>Temeljem zahtjeva nadležne jedinice, proračunski korisnici mogu izrađivati svoj financijski plan na razini odjeljka (četvrta i peta razina računskog plana). Međutim, upravno vijeće ili drugo upravljačko tijelo obavezno je usvojiti financijskim plan korisnika na razini skupine (druga razina računskog plana), te na isti način i projekcije za 202</w:t>
      </w:r>
      <w:r w:rsidR="00BC3503">
        <w:rPr>
          <w:bCs/>
        </w:rPr>
        <w:t>6</w:t>
      </w:r>
      <w:r w:rsidRPr="00A248E4">
        <w:rPr>
          <w:bCs/>
        </w:rPr>
        <w:t>. i 202</w:t>
      </w:r>
      <w:r w:rsidR="00BC3503">
        <w:rPr>
          <w:bCs/>
        </w:rPr>
        <w:t>7</w:t>
      </w:r>
      <w:r w:rsidRPr="00A248E4">
        <w:rPr>
          <w:bCs/>
        </w:rPr>
        <w:t>.</w:t>
      </w:r>
      <w:r w:rsidR="001544D5">
        <w:rPr>
          <w:bCs/>
        </w:rPr>
        <w:t xml:space="preserve"> godinu</w:t>
      </w:r>
      <w:r w:rsidRPr="00A248E4">
        <w:rPr>
          <w:bCs/>
        </w:rPr>
        <w:t xml:space="preserve"> na razini skupine (druga razina računskog plana.)</w:t>
      </w:r>
    </w:p>
    <w:p w14:paraId="1FB74E28" w14:textId="77777777" w:rsidR="001544D5" w:rsidRDefault="001544D5" w:rsidP="001544D5">
      <w:pPr>
        <w:jc w:val="both"/>
        <w:rPr>
          <w:bCs/>
        </w:rPr>
      </w:pPr>
    </w:p>
    <w:p w14:paraId="10993BE0" w14:textId="1638E509" w:rsidR="00A248E4" w:rsidRPr="001544D5" w:rsidRDefault="00A248E4" w:rsidP="001544D5">
      <w:pPr>
        <w:jc w:val="both"/>
      </w:pPr>
      <w:r w:rsidRPr="001544D5">
        <w:t>Detaljan prikaz sadržaja financijskog plana proračunskog korisnika je sljedeći:</w:t>
      </w:r>
    </w:p>
    <w:p w14:paraId="619AB845" w14:textId="77777777" w:rsidR="00A248E4" w:rsidRPr="00A248E4" w:rsidRDefault="00A248E4" w:rsidP="00A248E4">
      <w:pPr>
        <w:jc w:val="both"/>
        <w:rPr>
          <w:bCs/>
        </w:rPr>
      </w:pPr>
    </w:p>
    <w:tbl>
      <w:tblPr>
        <w:tblStyle w:val="Reetkatablice"/>
        <w:tblW w:w="0" w:type="auto"/>
        <w:tblLook w:val="04A0" w:firstRow="1" w:lastRow="0" w:firstColumn="1" w:lastColumn="0" w:noHBand="0" w:noVBand="1"/>
      </w:tblPr>
      <w:tblGrid>
        <w:gridCol w:w="2000"/>
        <w:gridCol w:w="3235"/>
        <w:gridCol w:w="3827"/>
      </w:tblGrid>
      <w:tr w:rsidR="00A248E4" w:rsidRPr="00A248E4" w14:paraId="6D4F7C71" w14:textId="77777777" w:rsidTr="00176B9D">
        <w:tc>
          <w:tcPr>
            <w:tcW w:w="2093" w:type="dxa"/>
            <w:shd w:val="clear" w:color="auto" w:fill="D9D9D9" w:themeFill="background1" w:themeFillShade="D9"/>
          </w:tcPr>
          <w:p w14:paraId="079C1C3E" w14:textId="77777777" w:rsidR="00A248E4" w:rsidRPr="00A248E4" w:rsidRDefault="00A248E4" w:rsidP="00A248E4">
            <w:pPr>
              <w:jc w:val="both"/>
              <w:rPr>
                <w:b/>
                <w:bCs/>
              </w:rPr>
            </w:pPr>
            <w:r w:rsidRPr="00A248E4">
              <w:rPr>
                <w:b/>
                <w:bCs/>
              </w:rPr>
              <w:t>SADRŽAJ</w:t>
            </w:r>
          </w:p>
        </w:tc>
        <w:tc>
          <w:tcPr>
            <w:tcW w:w="3544" w:type="dxa"/>
            <w:shd w:val="clear" w:color="auto" w:fill="D9D9D9" w:themeFill="background1" w:themeFillShade="D9"/>
          </w:tcPr>
          <w:p w14:paraId="0AF41C97" w14:textId="77777777" w:rsidR="00A248E4" w:rsidRPr="00A248E4" w:rsidRDefault="00A248E4" w:rsidP="00A248E4">
            <w:pPr>
              <w:jc w:val="both"/>
              <w:rPr>
                <w:b/>
                <w:bCs/>
              </w:rPr>
            </w:pPr>
            <w:r w:rsidRPr="00A248E4">
              <w:rPr>
                <w:b/>
                <w:bCs/>
              </w:rPr>
              <w:t>SASTAVNI DIO</w:t>
            </w:r>
          </w:p>
        </w:tc>
        <w:tc>
          <w:tcPr>
            <w:tcW w:w="4217" w:type="dxa"/>
            <w:shd w:val="clear" w:color="auto" w:fill="D9D9D9" w:themeFill="background1" w:themeFillShade="D9"/>
          </w:tcPr>
          <w:p w14:paraId="51F98AD2" w14:textId="77777777" w:rsidR="00A248E4" w:rsidRPr="00A248E4" w:rsidRDefault="00A248E4" w:rsidP="00A248E4">
            <w:pPr>
              <w:jc w:val="both"/>
              <w:rPr>
                <w:b/>
                <w:bCs/>
              </w:rPr>
            </w:pPr>
            <w:r w:rsidRPr="00A248E4">
              <w:rPr>
                <w:b/>
                <w:bCs/>
              </w:rPr>
              <w:t>OPIS SASTAVNOG DIJELA</w:t>
            </w:r>
          </w:p>
        </w:tc>
      </w:tr>
      <w:tr w:rsidR="00A248E4" w:rsidRPr="00A248E4" w14:paraId="4C235834" w14:textId="77777777" w:rsidTr="00176B9D">
        <w:trPr>
          <w:trHeight w:val="165"/>
        </w:trPr>
        <w:tc>
          <w:tcPr>
            <w:tcW w:w="2093" w:type="dxa"/>
            <w:vMerge w:val="restart"/>
            <w:vAlign w:val="center"/>
          </w:tcPr>
          <w:p w14:paraId="1D65F94F" w14:textId="77777777" w:rsidR="00A248E4" w:rsidRPr="00A248E4" w:rsidRDefault="00A248E4" w:rsidP="00A248E4">
            <w:pPr>
              <w:jc w:val="both"/>
              <w:rPr>
                <w:bCs/>
              </w:rPr>
            </w:pPr>
          </w:p>
          <w:p w14:paraId="6C1A01B8" w14:textId="1BEF8918" w:rsidR="00A248E4" w:rsidRPr="00A248E4" w:rsidRDefault="00A248E4" w:rsidP="00A248E4">
            <w:pPr>
              <w:jc w:val="both"/>
              <w:rPr>
                <w:bCs/>
              </w:rPr>
            </w:pPr>
            <w:r w:rsidRPr="00A248E4">
              <w:rPr>
                <w:bCs/>
              </w:rPr>
              <w:t>Opći</w:t>
            </w:r>
            <w:r w:rsidR="001544D5">
              <w:rPr>
                <w:bCs/>
              </w:rPr>
              <w:t xml:space="preserve"> </w:t>
            </w:r>
            <w:r w:rsidRPr="00A248E4">
              <w:rPr>
                <w:bCs/>
              </w:rPr>
              <w:t>dio</w:t>
            </w:r>
            <w:r w:rsidR="001544D5">
              <w:rPr>
                <w:bCs/>
              </w:rPr>
              <w:t xml:space="preserve"> </w:t>
            </w:r>
            <w:r w:rsidRPr="00A248E4">
              <w:rPr>
                <w:bCs/>
              </w:rPr>
              <w:t>financijskog plana</w:t>
            </w:r>
          </w:p>
          <w:p w14:paraId="3CC0EE9F" w14:textId="77777777" w:rsidR="00A248E4" w:rsidRPr="00A248E4" w:rsidRDefault="00A248E4" w:rsidP="00A248E4">
            <w:pPr>
              <w:jc w:val="both"/>
              <w:rPr>
                <w:bCs/>
              </w:rPr>
            </w:pPr>
          </w:p>
          <w:p w14:paraId="508F307D" w14:textId="77777777" w:rsidR="00A248E4" w:rsidRPr="00A248E4" w:rsidRDefault="00A248E4" w:rsidP="00A248E4">
            <w:pPr>
              <w:jc w:val="both"/>
              <w:rPr>
                <w:bCs/>
              </w:rPr>
            </w:pPr>
          </w:p>
          <w:p w14:paraId="20440660" w14:textId="77777777" w:rsidR="00A248E4" w:rsidRPr="00A248E4" w:rsidRDefault="00A248E4" w:rsidP="00A248E4">
            <w:pPr>
              <w:jc w:val="both"/>
              <w:rPr>
                <w:bCs/>
              </w:rPr>
            </w:pPr>
          </w:p>
        </w:tc>
        <w:tc>
          <w:tcPr>
            <w:tcW w:w="3544" w:type="dxa"/>
          </w:tcPr>
          <w:p w14:paraId="6CB557FB" w14:textId="77777777" w:rsidR="00A248E4" w:rsidRPr="00A248E4" w:rsidRDefault="00A248E4" w:rsidP="00A248E4">
            <w:pPr>
              <w:jc w:val="both"/>
              <w:rPr>
                <w:bCs/>
              </w:rPr>
            </w:pPr>
          </w:p>
          <w:p w14:paraId="03FD207D" w14:textId="77777777" w:rsidR="00A248E4" w:rsidRPr="00A248E4" w:rsidRDefault="00A248E4" w:rsidP="00A248E4">
            <w:pPr>
              <w:jc w:val="both"/>
              <w:rPr>
                <w:bCs/>
              </w:rPr>
            </w:pPr>
          </w:p>
          <w:p w14:paraId="20D408E5" w14:textId="77777777" w:rsidR="00A248E4" w:rsidRPr="00A248E4" w:rsidRDefault="00A248E4" w:rsidP="00A248E4">
            <w:pPr>
              <w:jc w:val="both"/>
              <w:rPr>
                <w:bCs/>
              </w:rPr>
            </w:pPr>
          </w:p>
          <w:p w14:paraId="0165F67D" w14:textId="77777777" w:rsidR="00A248E4" w:rsidRPr="00A248E4" w:rsidRDefault="00A248E4" w:rsidP="00A248E4">
            <w:pPr>
              <w:jc w:val="both"/>
              <w:rPr>
                <w:bCs/>
              </w:rPr>
            </w:pPr>
            <w:r w:rsidRPr="00A248E4">
              <w:rPr>
                <w:bCs/>
              </w:rPr>
              <w:t>Sažetak Računa prihoda i rashoda</w:t>
            </w:r>
          </w:p>
          <w:p w14:paraId="3FADBCDA" w14:textId="77777777" w:rsidR="00A248E4" w:rsidRPr="00A248E4" w:rsidRDefault="00A248E4" w:rsidP="00A248E4">
            <w:pPr>
              <w:jc w:val="both"/>
              <w:rPr>
                <w:bCs/>
              </w:rPr>
            </w:pPr>
            <w:r w:rsidRPr="00A248E4">
              <w:rPr>
                <w:bCs/>
              </w:rPr>
              <w:t>Sažetak Računa financiranja</w:t>
            </w:r>
          </w:p>
          <w:p w14:paraId="0732CDD1" w14:textId="77777777" w:rsidR="00A248E4" w:rsidRPr="00A248E4" w:rsidRDefault="00A248E4" w:rsidP="00A248E4">
            <w:pPr>
              <w:jc w:val="both"/>
              <w:rPr>
                <w:bCs/>
              </w:rPr>
            </w:pPr>
          </w:p>
        </w:tc>
        <w:tc>
          <w:tcPr>
            <w:tcW w:w="4217" w:type="dxa"/>
            <w:vAlign w:val="center"/>
          </w:tcPr>
          <w:p w14:paraId="430E88F7" w14:textId="77777777" w:rsidR="00A248E4" w:rsidRPr="00A248E4" w:rsidRDefault="00A248E4" w:rsidP="00A248E4">
            <w:pPr>
              <w:jc w:val="both"/>
              <w:rPr>
                <w:bCs/>
              </w:rPr>
            </w:pPr>
            <w:r w:rsidRPr="00A248E4">
              <w:rPr>
                <w:bCs/>
              </w:rPr>
              <w:t>- ukupni prihodi poslovanja i prihodi od prodaje nefinancijske imovine,</w:t>
            </w:r>
            <w:r w:rsidRPr="00A248E4">
              <w:rPr>
                <w:bCs/>
              </w:rPr>
              <w:br/>
              <w:t>ukupni  rashodi poslovanja i rashodi za nabavu nefinancijske imovine</w:t>
            </w:r>
          </w:p>
          <w:p w14:paraId="1FA954DB" w14:textId="58E73AB1" w:rsidR="00A248E4" w:rsidRPr="00A248E4" w:rsidRDefault="00A248E4" w:rsidP="00A248E4">
            <w:pPr>
              <w:jc w:val="both"/>
              <w:rPr>
                <w:bCs/>
              </w:rPr>
            </w:pPr>
            <w:r w:rsidRPr="00A248E4">
              <w:rPr>
                <w:bCs/>
              </w:rPr>
              <w:t>- ukupni primici od financijske imovine i zaduživanja i izdaci za financijsku</w:t>
            </w:r>
            <w:r w:rsidR="001544D5">
              <w:rPr>
                <w:bCs/>
              </w:rPr>
              <w:t xml:space="preserve"> </w:t>
            </w:r>
            <w:r w:rsidRPr="00A248E4">
              <w:rPr>
                <w:bCs/>
              </w:rPr>
              <w:t>imovinu i otplate zajmova</w:t>
            </w:r>
          </w:p>
          <w:p w14:paraId="3E292954" w14:textId="77777777" w:rsidR="00A248E4" w:rsidRPr="00A248E4" w:rsidRDefault="00A248E4" w:rsidP="00A248E4">
            <w:pPr>
              <w:jc w:val="both"/>
              <w:rPr>
                <w:bCs/>
              </w:rPr>
            </w:pPr>
          </w:p>
        </w:tc>
      </w:tr>
      <w:tr w:rsidR="00A248E4" w:rsidRPr="00A248E4" w14:paraId="2E3AD903" w14:textId="77777777" w:rsidTr="00176B9D">
        <w:trPr>
          <w:trHeight w:val="165"/>
        </w:trPr>
        <w:tc>
          <w:tcPr>
            <w:tcW w:w="2093" w:type="dxa"/>
            <w:vMerge/>
          </w:tcPr>
          <w:p w14:paraId="02FB90D2" w14:textId="77777777" w:rsidR="00A248E4" w:rsidRPr="00A248E4" w:rsidRDefault="00A248E4" w:rsidP="00A248E4">
            <w:pPr>
              <w:jc w:val="both"/>
              <w:rPr>
                <w:bCs/>
              </w:rPr>
            </w:pPr>
          </w:p>
        </w:tc>
        <w:tc>
          <w:tcPr>
            <w:tcW w:w="3544" w:type="dxa"/>
            <w:vAlign w:val="center"/>
          </w:tcPr>
          <w:p w14:paraId="07EF782C" w14:textId="77777777" w:rsidR="00A248E4" w:rsidRPr="00A248E4" w:rsidRDefault="00A248E4" w:rsidP="00A248E4">
            <w:pPr>
              <w:jc w:val="both"/>
              <w:rPr>
                <w:bCs/>
              </w:rPr>
            </w:pPr>
            <w:r w:rsidRPr="00A248E4">
              <w:rPr>
                <w:bCs/>
              </w:rPr>
              <w:t>Račun prihoda i rashoda</w:t>
            </w:r>
          </w:p>
        </w:tc>
        <w:tc>
          <w:tcPr>
            <w:tcW w:w="4217" w:type="dxa"/>
          </w:tcPr>
          <w:p w14:paraId="08E1E617" w14:textId="1C8E0344" w:rsidR="00A248E4" w:rsidRPr="00A248E4" w:rsidRDefault="00A248E4" w:rsidP="00A248E4">
            <w:pPr>
              <w:jc w:val="both"/>
              <w:rPr>
                <w:bCs/>
              </w:rPr>
            </w:pPr>
            <w:r w:rsidRPr="00A248E4">
              <w:rPr>
                <w:bCs/>
              </w:rPr>
              <w:t xml:space="preserve">- ukupni prihodi i rashodi iskazani prema izvorima financiranja i </w:t>
            </w:r>
            <w:r w:rsidRPr="00A248E4">
              <w:rPr>
                <w:bCs/>
              </w:rPr>
              <w:lastRenderedPageBreak/>
              <w:t>ekonomskoj</w:t>
            </w:r>
            <w:r w:rsidR="001544D5">
              <w:rPr>
                <w:bCs/>
              </w:rPr>
              <w:t xml:space="preserve"> </w:t>
            </w:r>
            <w:r w:rsidRPr="00A248E4">
              <w:rPr>
                <w:bCs/>
              </w:rPr>
              <w:t>klasifikaciji na razini skupine</w:t>
            </w:r>
            <w:r w:rsidRPr="00A248E4">
              <w:rPr>
                <w:bCs/>
              </w:rPr>
              <w:br/>
              <w:t>- ukupni rashodi iskazani prema funkcijskoj klasifikaciji</w:t>
            </w:r>
          </w:p>
          <w:p w14:paraId="5D44AA01" w14:textId="77777777" w:rsidR="00A248E4" w:rsidRPr="00A248E4" w:rsidRDefault="00A248E4" w:rsidP="00A248E4">
            <w:pPr>
              <w:jc w:val="both"/>
              <w:rPr>
                <w:b/>
                <w:bCs/>
              </w:rPr>
            </w:pPr>
          </w:p>
        </w:tc>
      </w:tr>
      <w:tr w:rsidR="00A248E4" w:rsidRPr="00A248E4" w14:paraId="0236FEB4" w14:textId="77777777" w:rsidTr="00176B9D">
        <w:trPr>
          <w:trHeight w:val="165"/>
        </w:trPr>
        <w:tc>
          <w:tcPr>
            <w:tcW w:w="2093" w:type="dxa"/>
            <w:vMerge/>
          </w:tcPr>
          <w:p w14:paraId="22A40336" w14:textId="77777777" w:rsidR="00A248E4" w:rsidRPr="00A248E4" w:rsidRDefault="00A248E4" w:rsidP="00A248E4">
            <w:pPr>
              <w:jc w:val="both"/>
              <w:rPr>
                <w:bCs/>
              </w:rPr>
            </w:pPr>
          </w:p>
        </w:tc>
        <w:tc>
          <w:tcPr>
            <w:tcW w:w="3544" w:type="dxa"/>
          </w:tcPr>
          <w:p w14:paraId="091BEE29" w14:textId="77777777" w:rsidR="00A248E4" w:rsidRPr="00A248E4" w:rsidRDefault="00A248E4" w:rsidP="00A248E4">
            <w:pPr>
              <w:jc w:val="both"/>
              <w:rPr>
                <w:bCs/>
              </w:rPr>
            </w:pPr>
          </w:p>
          <w:p w14:paraId="0F8C4F93" w14:textId="77777777" w:rsidR="00A248E4" w:rsidRPr="00A248E4" w:rsidRDefault="00A248E4" w:rsidP="00A248E4">
            <w:pPr>
              <w:jc w:val="both"/>
              <w:rPr>
                <w:bCs/>
              </w:rPr>
            </w:pPr>
          </w:p>
          <w:p w14:paraId="14D5621E" w14:textId="77777777" w:rsidR="00A248E4" w:rsidRPr="00A248E4" w:rsidRDefault="00A248E4" w:rsidP="00A248E4">
            <w:pPr>
              <w:jc w:val="both"/>
              <w:rPr>
                <w:bCs/>
              </w:rPr>
            </w:pPr>
            <w:r w:rsidRPr="00A248E4">
              <w:rPr>
                <w:bCs/>
              </w:rPr>
              <w:t>Račun financiranja</w:t>
            </w:r>
          </w:p>
        </w:tc>
        <w:tc>
          <w:tcPr>
            <w:tcW w:w="4217" w:type="dxa"/>
            <w:vAlign w:val="center"/>
          </w:tcPr>
          <w:p w14:paraId="5921D6B7" w14:textId="5BCE0488" w:rsidR="00A248E4" w:rsidRPr="00A248E4" w:rsidRDefault="00A248E4" w:rsidP="00A248E4">
            <w:pPr>
              <w:jc w:val="both"/>
              <w:rPr>
                <w:bCs/>
              </w:rPr>
            </w:pPr>
            <w:r w:rsidRPr="00A248E4">
              <w:rPr>
                <w:bCs/>
              </w:rPr>
              <w:t>- ukupni primici od financijske imovine i zaduživanja i izdaci za financijsku</w:t>
            </w:r>
            <w:r w:rsidR="001544D5">
              <w:rPr>
                <w:bCs/>
              </w:rPr>
              <w:t xml:space="preserve"> </w:t>
            </w:r>
            <w:r w:rsidRPr="00A248E4">
              <w:rPr>
                <w:bCs/>
              </w:rPr>
              <w:t>imovinu i otplate instrumenata zaduživanja prema izvorima financiranja i ekonomskoj klasifikaciji na razini skupine</w:t>
            </w:r>
          </w:p>
        </w:tc>
      </w:tr>
      <w:tr w:rsidR="00A248E4" w:rsidRPr="00A248E4" w14:paraId="1BAE8F5F" w14:textId="77777777" w:rsidTr="00176B9D">
        <w:trPr>
          <w:trHeight w:val="165"/>
        </w:trPr>
        <w:tc>
          <w:tcPr>
            <w:tcW w:w="2093" w:type="dxa"/>
            <w:vMerge/>
          </w:tcPr>
          <w:p w14:paraId="12D5F92A" w14:textId="77777777" w:rsidR="00A248E4" w:rsidRPr="00A248E4" w:rsidRDefault="00A248E4" w:rsidP="00A248E4">
            <w:pPr>
              <w:jc w:val="both"/>
              <w:rPr>
                <w:bCs/>
              </w:rPr>
            </w:pPr>
          </w:p>
        </w:tc>
        <w:tc>
          <w:tcPr>
            <w:tcW w:w="3544" w:type="dxa"/>
          </w:tcPr>
          <w:p w14:paraId="35C47576" w14:textId="77777777" w:rsidR="00A248E4" w:rsidRPr="00A248E4" w:rsidRDefault="00A248E4" w:rsidP="00A248E4">
            <w:pPr>
              <w:jc w:val="both"/>
              <w:rPr>
                <w:bCs/>
              </w:rPr>
            </w:pPr>
          </w:p>
          <w:p w14:paraId="4CDAF8FF" w14:textId="77777777" w:rsidR="00A248E4" w:rsidRPr="00A248E4" w:rsidRDefault="00A248E4" w:rsidP="00A248E4">
            <w:pPr>
              <w:jc w:val="both"/>
              <w:rPr>
                <w:bCs/>
              </w:rPr>
            </w:pPr>
            <w:r w:rsidRPr="00A248E4">
              <w:rPr>
                <w:bCs/>
              </w:rPr>
              <w:t>Preneseni višak ili preneseni manjak prihoda nad rashodima</w:t>
            </w:r>
          </w:p>
        </w:tc>
        <w:tc>
          <w:tcPr>
            <w:tcW w:w="4217" w:type="dxa"/>
          </w:tcPr>
          <w:p w14:paraId="078F3345" w14:textId="12AAA701" w:rsidR="00A248E4" w:rsidRPr="00A248E4" w:rsidRDefault="00A248E4" w:rsidP="00A248E4">
            <w:pPr>
              <w:jc w:val="both"/>
              <w:rPr>
                <w:bCs/>
              </w:rPr>
            </w:pPr>
            <w:r w:rsidRPr="00A248E4">
              <w:rPr>
                <w:bCs/>
              </w:rPr>
              <w:t>- ako ukupni prihodi i primici nisu jednaki ukupnim rashodima i izdacima, opći dio proračuna sadrži i preneseni višak ili preneseni manjak prihoda nad</w:t>
            </w:r>
            <w:r w:rsidR="001544D5">
              <w:rPr>
                <w:bCs/>
              </w:rPr>
              <w:t xml:space="preserve"> </w:t>
            </w:r>
            <w:r w:rsidRPr="00A248E4">
              <w:rPr>
                <w:bCs/>
              </w:rPr>
              <w:t>rashodima</w:t>
            </w:r>
          </w:p>
        </w:tc>
      </w:tr>
      <w:tr w:rsidR="00A248E4" w:rsidRPr="00A248E4" w14:paraId="421AD8AC" w14:textId="77777777" w:rsidTr="00176B9D">
        <w:trPr>
          <w:trHeight w:val="165"/>
        </w:trPr>
        <w:tc>
          <w:tcPr>
            <w:tcW w:w="2093" w:type="dxa"/>
            <w:vMerge/>
          </w:tcPr>
          <w:p w14:paraId="12BEF6EC" w14:textId="77777777" w:rsidR="00A248E4" w:rsidRPr="00A248E4" w:rsidRDefault="00A248E4" w:rsidP="00A248E4">
            <w:pPr>
              <w:jc w:val="both"/>
              <w:rPr>
                <w:bCs/>
              </w:rPr>
            </w:pPr>
          </w:p>
        </w:tc>
        <w:tc>
          <w:tcPr>
            <w:tcW w:w="3544" w:type="dxa"/>
          </w:tcPr>
          <w:p w14:paraId="4313732E" w14:textId="77777777" w:rsidR="00A248E4" w:rsidRPr="00A248E4" w:rsidRDefault="00A248E4" w:rsidP="00A248E4">
            <w:pPr>
              <w:jc w:val="both"/>
              <w:rPr>
                <w:bCs/>
              </w:rPr>
            </w:pPr>
          </w:p>
          <w:p w14:paraId="5C36956F" w14:textId="77777777" w:rsidR="00A248E4" w:rsidRPr="00A248E4" w:rsidRDefault="00A248E4" w:rsidP="00A248E4">
            <w:pPr>
              <w:jc w:val="both"/>
              <w:rPr>
                <w:bCs/>
              </w:rPr>
            </w:pPr>
          </w:p>
          <w:p w14:paraId="350FA87A" w14:textId="77777777" w:rsidR="00A248E4" w:rsidRPr="00A248E4" w:rsidRDefault="00A248E4" w:rsidP="00A248E4">
            <w:pPr>
              <w:jc w:val="both"/>
              <w:rPr>
                <w:bCs/>
              </w:rPr>
            </w:pPr>
          </w:p>
          <w:p w14:paraId="34BF3267" w14:textId="77777777" w:rsidR="00A248E4" w:rsidRPr="00A248E4" w:rsidRDefault="00A248E4" w:rsidP="00A248E4">
            <w:pPr>
              <w:jc w:val="both"/>
              <w:rPr>
                <w:bCs/>
              </w:rPr>
            </w:pPr>
          </w:p>
          <w:p w14:paraId="25FD6A58" w14:textId="77777777" w:rsidR="00A248E4" w:rsidRPr="00A248E4" w:rsidRDefault="00A248E4" w:rsidP="00A248E4">
            <w:pPr>
              <w:jc w:val="both"/>
              <w:rPr>
                <w:bCs/>
              </w:rPr>
            </w:pPr>
          </w:p>
          <w:p w14:paraId="05E56C0B" w14:textId="77777777" w:rsidR="00A248E4" w:rsidRPr="00A248E4" w:rsidRDefault="00A248E4" w:rsidP="00A248E4">
            <w:pPr>
              <w:jc w:val="both"/>
              <w:rPr>
                <w:bCs/>
              </w:rPr>
            </w:pPr>
          </w:p>
          <w:p w14:paraId="4D6E8CB4" w14:textId="77777777" w:rsidR="00A248E4" w:rsidRPr="00A248E4" w:rsidRDefault="00A248E4" w:rsidP="00A248E4">
            <w:pPr>
              <w:jc w:val="both"/>
              <w:rPr>
                <w:bCs/>
              </w:rPr>
            </w:pPr>
            <w:r w:rsidRPr="00A248E4">
              <w:rPr>
                <w:bCs/>
              </w:rPr>
              <w:t>Višegodišnji plan uravnoteženja</w:t>
            </w:r>
          </w:p>
        </w:tc>
        <w:tc>
          <w:tcPr>
            <w:tcW w:w="4217" w:type="dxa"/>
          </w:tcPr>
          <w:p w14:paraId="2518C3C3" w14:textId="77777777" w:rsidR="00A248E4" w:rsidRPr="00A248E4" w:rsidRDefault="00A248E4" w:rsidP="00A248E4">
            <w:pPr>
              <w:jc w:val="both"/>
              <w:rPr>
                <w:bCs/>
              </w:rPr>
            </w:pPr>
            <w:r w:rsidRPr="00A248E4">
              <w:rPr>
                <w:bCs/>
              </w:rPr>
              <w:t>- ako proračunski korisnik ne može preneseni manjak podmiriti do kraja proračunske godine, obvezan je izraditi višegodišnji plan uravnoteženja za razdoblje za koje se financijski plan donosi</w:t>
            </w:r>
            <w:r w:rsidRPr="00A248E4">
              <w:rPr>
                <w:bCs/>
              </w:rPr>
              <w:br/>
              <w:t>- ako proračunski korisnik ne može preneseni višak, zbog njegove veličine, u cijelosti iskoristiti u jednoj proračunskoj godini, korištenje viška planira se višegodišnjim planom uravnoteženja za razdoblje za koje se financijski plan donosi</w:t>
            </w:r>
          </w:p>
        </w:tc>
      </w:tr>
      <w:tr w:rsidR="00A248E4" w:rsidRPr="00A248E4" w14:paraId="6B40C6BF" w14:textId="77777777" w:rsidTr="00176B9D">
        <w:tc>
          <w:tcPr>
            <w:tcW w:w="2093" w:type="dxa"/>
          </w:tcPr>
          <w:p w14:paraId="1AF7073E" w14:textId="77777777" w:rsidR="00A248E4" w:rsidRPr="00A248E4" w:rsidRDefault="00A248E4" w:rsidP="00A248E4">
            <w:pPr>
              <w:jc w:val="both"/>
              <w:rPr>
                <w:bCs/>
              </w:rPr>
            </w:pPr>
          </w:p>
          <w:p w14:paraId="11DD9750" w14:textId="77777777" w:rsidR="00A248E4" w:rsidRPr="00A248E4" w:rsidRDefault="00A248E4" w:rsidP="00A248E4">
            <w:pPr>
              <w:jc w:val="both"/>
              <w:rPr>
                <w:bCs/>
              </w:rPr>
            </w:pPr>
          </w:p>
          <w:p w14:paraId="7D029DF8" w14:textId="77777777" w:rsidR="00A248E4" w:rsidRPr="00A248E4" w:rsidRDefault="00A248E4" w:rsidP="00A248E4">
            <w:pPr>
              <w:jc w:val="both"/>
              <w:rPr>
                <w:bCs/>
              </w:rPr>
            </w:pPr>
            <w:r w:rsidRPr="00A248E4">
              <w:rPr>
                <w:bCs/>
              </w:rPr>
              <w:t>Posebni dio financijskog plana</w:t>
            </w:r>
          </w:p>
        </w:tc>
        <w:tc>
          <w:tcPr>
            <w:tcW w:w="3544" w:type="dxa"/>
          </w:tcPr>
          <w:p w14:paraId="68731EFD" w14:textId="77777777" w:rsidR="00A248E4" w:rsidRPr="00A248E4" w:rsidRDefault="00A248E4" w:rsidP="00A248E4">
            <w:pPr>
              <w:jc w:val="both"/>
              <w:rPr>
                <w:bCs/>
              </w:rPr>
            </w:pPr>
          </w:p>
          <w:p w14:paraId="2378BF55" w14:textId="77777777" w:rsidR="00A248E4" w:rsidRPr="00A248E4" w:rsidRDefault="00A248E4" w:rsidP="00A248E4">
            <w:pPr>
              <w:jc w:val="both"/>
              <w:rPr>
                <w:bCs/>
              </w:rPr>
            </w:pPr>
          </w:p>
          <w:p w14:paraId="6A50D72C" w14:textId="77777777" w:rsidR="00A248E4" w:rsidRPr="00A248E4" w:rsidRDefault="00A248E4" w:rsidP="00A248E4">
            <w:pPr>
              <w:jc w:val="both"/>
              <w:rPr>
                <w:bCs/>
              </w:rPr>
            </w:pPr>
            <w:r w:rsidRPr="00A248E4">
              <w:rPr>
                <w:bCs/>
              </w:rPr>
              <w:t>Plan rashoda i izdataka proračunskih korisnika</w:t>
            </w:r>
          </w:p>
        </w:tc>
        <w:tc>
          <w:tcPr>
            <w:tcW w:w="4217" w:type="dxa"/>
          </w:tcPr>
          <w:p w14:paraId="3A5BB523" w14:textId="77777777" w:rsidR="00A248E4" w:rsidRPr="00A248E4" w:rsidRDefault="00A248E4" w:rsidP="00A248E4">
            <w:pPr>
              <w:jc w:val="both"/>
              <w:rPr>
                <w:bCs/>
              </w:rPr>
            </w:pPr>
            <w:r w:rsidRPr="00A248E4">
              <w:rPr>
                <w:bCs/>
              </w:rPr>
              <w:t>- rashodi i izdaci iskazani po</w:t>
            </w:r>
            <w:r w:rsidRPr="00A248E4">
              <w:rPr>
                <w:bCs/>
              </w:rPr>
              <w:br/>
              <w:t>izvorima financiranja i ekonomskoj klasifikaciji na razini skupine, raspoređeni u programe koji se sastoje od aktivnosti i projekata</w:t>
            </w:r>
          </w:p>
        </w:tc>
      </w:tr>
      <w:tr w:rsidR="00A248E4" w:rsidRPr="00A248E4" w14:paraId="350F2B03" w14:textId="77777777" w:rsidTr="00176B9D">
        <w:tc>
          <w:tcPr>
            <w:tcW w:w="2093" w:type="dxa"/>
          </w:tcPr>
          <w:p w14:paraId="2F156EB8" w14:textId="77777777" w:rsidR="00A248E4" w:rsidRPr="00A248E4" w:rsidRDefault="00A248E4" w:rsidP="00A248E4">
            <w:pPr>
              <w:jc w:val="both"/>
              <w:rPr>
                <w:bCs/>
              </w:rPr>
            </w:pPr>
          </w:p>
          <w:p w14:paraId="644560E2" w14:textId="77777777" w:rsidR="00A248E4" w:rsidRPr="00A248E4" w:rsidRDefault="00A248E4" w:rsidP="00A248E4">
            <w:pPr>
              <w:jc w:val="both"/>
              <w:rPr>
                <w:bCs/>
              </w:rPr>
            </w:pPr>
          </w:p>
          <w:p w14:paraId="54A2A859" w14:textId="77777777" w:rsidR="00A248E4" w:rsidRPr="00A248E4" w:rsidRDefault="00A248E4" w:rsidP="00A248E4">
            <w:pPr>
              <w:jc w:val="both"/>
              <w:rPr>
                <w:bCs/>
              </w:rPr>
            </w:pPr>
          </w:p>
          <w:p w14:paraId="7F214DE6" w14:textId="77777777" w:rsidR="00A248E4" w:rsidRPr="00A248E4" w:rsidRDefault="00A248E4" w:rsidP="00A248E4">
            <w:pPr>
              <w:jc w:val="both"/>
              <w:rPr>
                <w:bCs/>
              </w:rPr>
            </w:pPr>
          </w:p>
          <w:p w14:paraId="3BB65C27" w14:textId="77777777" w:rsidR="00A248E4" w:rsidRPr="00A248E4" w:rsidRDefault="00A248E4" w:rsidP="00A248E4">
            <w:pPr>
              <w:jc w:val="both"/>
              <w:rPr>
                <w:bCs/>
              </w:rPr>
            </w:pPr>
          </w:p>
          <w:p w14:paraId="5DFA17B6" w14:textId="77777777" w:rsidR="00A248E4" w:rsidRPr="00A248E4" w:rsidRDefault="00A248E4" w:rsidP="00A248E4">
            <w:pPr>
              <w:jc w:val="both"/>
              <w:rPr>
                <w:bCs/>
              </w:rPr>
            </w:pPr>
          </w:p>
          <w:p w14:paraId="5E6C8F43" w14:textId="77777777" w:rsidR="00A248E4" w:rsidRPr="00A248E4" w:rsidRDefault="00A248E4" w:rsidP="00A248E4">
            <w:pPr>
              <w:jc w:val="both"/>
              <w:rPr>
                <w:bCs/>
              </w:rPr>
            </w:pPr>
            <w:r w:rsidRPr="00A248E4">
              <w:rPr>
                <w:bCs/>
              </w:rPr>
              <w:t>Obrazloženje financijskog plana</w:t>
            </w:r>
          </w:p>
        </w:tc>
        <w:tc>
          <w:tcPr>
            <w:tcW w:w="3544" w:type="dxa"/>
          </w:tcPr>
          <w:p w14:paraId="05C0D7A2" w14:textId="77777777" w:rsidR="00A248E4" w:rsidRPr="00A248E4" w:rsidRDefault="00A248E4" w:rsidP="00A248E4">
            <w:pPr>
              <w:jc w:val="both"/>
              <w:rPr>
                <w:bCs/>
              </w:rPr>
            </w:pPr>
          </w:p>
          <w:p w14:paraId="521D109B" w14:textId="77777777" w:rsidR="00A248E4" w:rsidRPr="00A248E4" w:rsidRDefault="00A248E4" w:rsidP="00A248E4">
            <w:pPr>
              <w:jc w:val="both"/>
              <w:rPr>
                <w:bCs/>
              </w:rPr>
            </w:pPr>
          </w:p>
          <w:p w14:paraId="4012F156" w14:textId="77777777" w:rsidR="00A248E4" w:rsidRPr="00A248E4" w:rsidRDefault="00A248E4" w:rsidP="00A248E4">
            <w:pPr>
              <w:jc w:val="both"/>
              <w:rPr>
                <w:bCs/>
              </w:rPr>
            </w:pPr>
          </w:p>
          <w:p w14:paraId="31C140B7" w14:textId="77777777" w:rsidR="00A248E4" w:rsidRPr="00A248E4" w:rsidRDefault="00A248E4" w:rsidP="00A248E4">
            <w:pPr>
              <w:jc w:val="both"/>
              <w:rPr>
                <w:bCs/>
              </w:rPr>
            </w:pPr>
          </w:p>
          <w:p w14:paraId="5DDC8977" w14:textId="77777777" w:rsidR="00A248E4" w:rsidRPr="00A248E4" w:rsidRDefault="00A248E4" w:rsidP="00A248E4">
            <w:pPr>
              <w:jc w:val="both"/>
              <w:rPr>
                <w:bCs/>
              </w:rPr>
            </w:pPr>
          </w:p>
          <w:p w14:paraId="70928407" w14:textId="77777777" w:rsidR="00A248E4" w:rsidRPr="00A248E4" w:rsidRDefault="00A248E4" w:rsidP="00A248E4">
            <w:pPr>
              <w:jc w:val="both"/>
              <w:rPr>
                <w:bCs/>
              </w:rPr>
            </w:pPr>
            <w:r w:rsidRPr="00A248E4">
              <w:rPr>
                <w:bCs/>
              </w:rPr>
              <w:t>Obrazloženje općeg dijela financijskog plana i obrazloženje posebnog dijela financijskog plana</w:t>
            </w:r>
          </w:p>
          <w:p w14:paraId="3FDFECAA" w14:textId="77777777" w:rsidR="00A248E4" w:rsidRPr="00A248E4" w:rsidRDefault="00A248E4" w:rsidP="00A248E4">
            <w:pPr>
              <w:jc w:val="both"/>
              <w:rPr>
                <w:bCs/>
              </w:rPr>
            </w:pPr>
          </w:p>
        </w:tc>
        <w:tc>
          <w:tcPr>
            <w:tcW w:w="4217" w:type="dxa"/>
          </w:tcPr>
          <w:p w14:paraId="4F752F04" w14:textId="77777777" w:rsidR="001544D5" w:rsidRDefault="00A248E4" w:rsidP="00A248E4">
            <w:pPr>
              <w:jc w:val="both"/>
              <w:rPr>
                <w:bCs/>
              </w:rPr>
            </w:pPr>
            <w:r w:rsidRPr="00A248E4">
              <w:rPr>
                <w:bCs/>
              </w:rPr>
              <w:t>- obrazloženje općeg dijela financijskog plana sadrži obrazloženje prihoda i rashoda, primitaka i izdataka te obrazloženje prenesenog manjka odnosno viška financijskog</w:t>
            </w:r>
            <w:r w:rsidR="001544D5">
              <w:rPr>
                <w:bCs/>
              </w:rPr>
              <w:t xml:space="preserve"> </w:t>
            </w:r>
            <w:r w:rsidRPr="00A248E4">
              <w:rPr>
                <w:bCs/>
              </w:rPr>
              <w:t>plana</w:t>
            </w:r>
          </w:p>
          <w:p w14:paraId="0C8713CC" w14:textId="64EFE65B" w:rsidR="00A248E4" w:rsidRPr="00A248E4" w:rsidRDefault="00A248E4" w:rsidP="00A248E4">
            <w:pPr>
              <w:jc w:val="both"/>
              <w:rPr>
                <w:bCs/>
              </w:rPr>
            </w:pPr>
            <w:r w:rsidRPr="00A248E4">
              <w:rPr>
                <w:bCs/>
              </w:rPr>
              <w:t>-</w:t>
            </w:r>
            <w:r w:rsidR="001544D5">
              <w:rPr>
                <w:bCs/>
              </w:rPr>
              <w:t xml:space="preserve"> </w:t>
            </w:r>
            <w:r w:rsidRPr="00A248E4">
              <w:rPr>
                <w:bCs/>
              </w:rPr>
              <w:t>obrazloženje posebnog dijela financijskog plana sastoji se od obrazloženja programa koje se daje kroz obrazloženje aktivnosti i projekata zajedno s ciljevima i pokazateljima uspješnosti iz akata strateškog planiranja i godišnjeg plana rada</w:t>
            </w:r>
          </w:p>
        </w:tc>
      </w:tr>
    </w:tbl>
    <w:p w14:paraId="21F1EAE2" w14:textId="77777777" w:rsidR="00A248E4" w:rsidRDefault="00A248E4" w:rsidP="00A248E4">
      <w:pPr>
        <w:jc w:val="both"/>
        <w:rPr>
          <w:b/>
          <w:bCs/>
        </w:rPr>
      </w:pPr>
    </w:p>
    <w:p w14:paraId="58CC9CF1" w14:textId="77777777" w:rsidR="009719DF" w:rsidRPr="00A248E4" w:rsidRDefault="009719DF" w:rsidP="00A248E4">
      <w:pPr>
        <w:jc w:val="both"/>
        <w:rPr>
          <w:b/>
          <w:bCs/>
        </w:rPr>
      </w:pPr>
    </w:p>
    <w:p w14:paraId="3CADB646" w14:textId="77777777" w:rsidR="00A248E4" w:rsidRDefault="00A248E4" w:rsidP="00A3195C">
      <w:pPr>
        <w:pStyle w:val="Odlomakpopisa"/>
        <w:numPr>
          <w:ilvl w:val="1"/>
          <w:numId w:val="2"/>
        </w:numPr>
        <w:jc w:val="both"/>
        <w:rPr>
          <w:b/>
          <w:bCs/>
        </w:rPr>
      </w:pPr>
      <w:r w:rsidRPr="00A3195C">
        <w:rPr>
          <w:b/>
          <w:bCs/>
        </w:rPr>
        <w:lastRenderedPageBreak/>
        <w:t xml:space="preserve">Rokovi za predlaganje i donošenje financijskog plana proračunskog korisnika Općine </w:t>
      </w:r>
      <w:r w:rsidR="00A3195C">
        <w:rPr>
          <w:b/>
          <w:bCs/>
        </w:rPr>
        <w:t>Privlaka</w:t>
      </w:r>
    </w:p>
    <w:p w14:paraId="6F366468" w14:textId="77777777" w:rsidR="00A3195C" w:rsidRPr="00A3195C" w:rsidRDefault="00A3195C" w:rsidP="00A3195C">
      <w:pPr>
        <w:ind w:left="360"/>
        <w:jc w:val="both"/>
        <w:rPr>
          <w:b/>
          <w:bCs/>
        </w:rPr>
      </w:pPr>
    </w:p>
    <w:p w14:paraId="14B6E6D7" w14:textId="77777777" w:rsidR="00A248E4" w:rsidRPr="00A248E4" w:rsidRDefault="00A248E4" w:rsidP="00A248E4">
      <w:pPr>
        <w:jc w:val="both"/>
        <w:rPr>
          <w:bCs/>
        </w:rPr>
      </w:pPr>
      <w:r w:rsidRPr="00A248E4">
        <w:rPr>
          <w:bCs/>
        </w:rPr>
        <w:t xml:space="preserve">Rokovi za predlaganje i donošenje financijskog plana proračunskog korisnika </w:t>
      </w:r>
      <w:r w:rsidR="00A3195C">
        <w:rPr>
          <w:bCs/>
        </w:rPr>
        <w:t>Općine Privlaka</w:t>
      </w:r>
    </w:p>
    <w:p w14:paraId="47C27FBA" w14:textId="77777777" w:rsidR="00A248E4" w:rsidRPr="00A248E4" w:rsidRDefault="00A248E4" w:rsidP="00A248E4">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250"/>
        <w:gridCol w:w="2298"/>
        <w:gridCol w:w="2282"/>
      </w:tblGrid>
      <w:tr w:rsidR="00A248E4" w:rsidRPr="00A248E4" w14:paraId="46B75E59" w14:textId="77777777" w:rsidTr="00176B9D">
        <w:tc>
          <w:tcPr>
            <w:tcW w:w="2361" w:type="dxa"/>
            <w:shd w:val="clear" w:color="auto" w:fill="auto"/>
          </w:tcPr>
          <w:p w14:paraId="0BAAD033" w14:textId="77777777" w:rsidR="00A248E4" w:rsidRPr="00A248E4" w:rsidRDefault="00A248E4" w:rsidP="00A248E4">
            <w:pPr>
              <w:jc w:val="both"/>
              <w:rPr>
                <w:bCs/>
              </w:rPr>
            </w:pPr>
            <w:r w:rsidRPr="00A248E4">
              <w:rPr>
                <w:bCs/>
              </w:rPr>
              <w:t>TKO?</w:t>
            </w:r>
          </w:p>
        </w:tc>
        <w:tc>
          <w:tcPr>
            <w:tcW w:w="2362" w:type="dxa"/>
            <w:shd w:val="clear" w:color="auto" w:fill="auto"/>
          </w:tcPr>
          <w:p w14:paraId="3301EEE6" w14:textId="77777777" w:rsidR="00A248E4" w:rsidRPr="00A248E4" w:rsidRDefault="00A248E4" w:rsidP="00A248E4">
            <w:pPr>
              <w:jc w:val="both"/>
              <w:rPr>
                <w:bCs/>
              </w:rPr>
            </w:pPr>
            <w:r w:rsidRPr="00A248E4">
              <w:rPr>
                <w:bCs/>
              </w:rPr>
              <w:t>KOME?</w:t>
            </w:r>
          </w:p>
        </w:tc>
        <w:tc>
          <w:tcPr>
            <w:tcW w:w="2367" w:type="dxa"/>
            <w:shd w:val="clear" w:color="auto" w:fill="auto"/>
          </w:tcPr>
          <w:p w14:paraId="6C36B423" w14:textId="77777777" w:rsidR="00A248E4" w:rsidRPr="00A248E4" w:rsidRDefault="00A248E4" w:rsidP="00A248E4">
            <w:pPr>
              <w:jc w:val="both"/>
              <w:rPr>
                <w:bCs/>
              </w:rPr>
            </w:pPr>
            <w:r w:rsidRPr="00A248E4">
              <w:rPr>
                <w:bCs/>
              </w:rPr>
              <w:t>PREPORUČENI ROK</w:t>
            </w:r>
          </w:p>
        </w:tc>
        <w:tc>
          <w:tcPr>
            <w:tcW w:w="2366" w:type="dxa"/>
            <w:shd w:val="clear" w:color="auto" w:fill="auto"/>
          </w:tcPr>
          <w:p w14:paraId="09A9809B" w14:textId="77777777" w:rsidR="00A248E4" w:rsidRPr="00A248E4" w:rsidRDefault="00A248E4" w:rsidP="00A248E4">
            <w:pPr>
              <w:jc w:val="both"/>
              <w:rPr>
                <w:bCs/>
              </w:rPr>
            </w:pPr>
            <w:r w:rsidRPr="00A248E4">
              <w:rPr>
                <w:bCs/>
              </w:rPr>
              <w:t>NAPOMENA</w:t>
            </w:r>
          </w:p>
        </w:tc>
      </w:tr>
      <w:tr w:rsidR="00A248E4" w:rsidRPr="00A248E4" w14:paraId="47AA710E" w14:textId="77777777" w:rsidTr="00176B9D">
        <w:trPr>
          <w:trHeight w:val="1094"/>
        </w:trPr>
        <w:tc>
          <w:tcPr>
            <w:tcW w:w="2361" w:type="dxa"/>
            <w:shd w:val="clear" w:color="auto" w:fill="auto"/>
            <w:vAlign w:val="center"/>
          </w:tcPr>
          <w:p w14:paraId="03AB6456" w14:textId="77777777" w:rsidR="00A248E4" w:rsidRPr="00A248E4" w:rsidRDefault="00A248E4" w:rsidP="00A248E4">
            <w:pPr>
              <w:jc w:val="both"/>
              <w:rPr>
                <w:bCs/>
              </w:rPr>
            </w:pPr>
            <w:r w:rsidRPr="00A248E4">
              <w:rPr>
                <w:bCs/>
              </w:rPr>
              <w:t>Ravnateljica dječjeg vrtića</w:t>
            </w:r>
          </w:p>
        </w:tc>
        <w:tc>
          <w:tcPr>
            <w:tcW w:w="2362" w:type="dxa"/>
            <w:shd w:val="clear" w:color="auto" w:fill="auto"/>
            <w:vAlign w:val="center"/>
          </w:tcPr>
          <w:p w14:paraId="6134EF36" w14:textId="77777777" w:rsidR="00A248E4" w:rsidRPr="00A248E4" w:rsidRDefault="00A248E4" w:rsidP="00A248E4">
            <w:pPr>
              <w:jc w:val="both"/>
              <w:rPr>
                <w:bCs/>
              </w:rPr>
            </w:pPr>
            <w:r w:rsidRPr="00A248E4">
              <w:rPr>
                <w:bCs/>
              </w:rPr>
              <w:t>Upravnom vijeću dječjeg vrtića</w:t>
            </w:r>
          </w:p>
        </w:tc>
        <w:tc>
          <w:tcPr>
            <w:tcW w:w="2367" w:type="dxa"/>
            <w:vMerge w:val="restart"/>
            <w:shd w:val="clear" w:color="auto" w:fill="auto"/>
            <w:vAlign w:val="center"/>
          </w:tcPr>
          <w:p w14:paraId="46C9DEC2" w14:textId="35FF74B9" w:rsidR="00A248E4" w:rsidRPr="00A248E4" w:rsidRDefault="004935F3" w:rsidP="00A248E4">
            <w:pPr>
              <w:jc w:val="both"/>
              <w:rPr>
                <w:bCs/>
              </w:rPr>
            </w:pPr>
            <w:r>
              <w:rPr>
                <w:bCs/>
              </w:rPr>
              <w:t>31</w:t>
            </w:r>
            <w:r w:rsidR="00A248E4" w:rsidRPr="00A248E4">
              <w:rPr>
                <w:bCs/>
              </w:rPr>
              <w:t>. listopada 202</w:t>
            </w:r>
            <w:r>
              <w:rPr>
                <w:bCs/>
              </w:rPr>
              <w:t>4</w:t>
            </w:r>
            <w:r w:rsidR="00A248E4" w:rsidRPr="00A248E4">
              <w:rPr>
                <w:bCs/>
              </w:rPr>
              <w:t>.</w:t>
            </w:r>
          </w:p>
          <w:p w14:paraId="497380C8" w14:textId="77777777" w:rsidR="00A248E4" w:rsidRPr="00A248E4" w:rsidRDefault="00A248E4" w:rsidP="00A248E4">
            <w:pPr>
              <w:jc w:val="both"/>
              <w:rPr>
                <w:bCs/>
              </w:rPr>
            </w:pPr>
          </w:p>
        </w:tc>
        <w:tc>
          <w:tcPr>
            <w:tcW w:w="2366" w:type="dxa"/>
            <w:vMerge w:val="restart"/>
            <w:shd w:val="clear" w:color="auto" w:fill="auto"/>
          </w:tcPr>
          <w:p w14:paraId="6F205D5B" w14:textId="7D4110D9" w:rsidR="00A248E4" w:rsidRPr="00A248E4" w:rsidRDefault="00F20CE8" w:rsidP="00F20CE8">
            <w:pPr>
              <w:rPr>
                <w:bCs/>
              </w:rPr>
            </w:pPr>
            <w:r w:rsidRPr="00A248E4">
              <w:rPr>
                <w:bCs/>
              </w:rPr>
              <w:t>P</w:t>
            </w:r>
            <w:r w:rsidR="00A248E4" w:rsidRPr="00A248E4">
              <w:rPr>
                <w:bCs/>
              </w:rPr>
              <w:t>rije</w:t>
            </w:r>
            <w:r>
              <w:rPr>
                <w:bCs/>
              </w:rPr>
              <w:t xml:space="preserve"> </w:t>
            </w:r>
            <w:r w:rsidR="00A248E4" w:rsidRPr="00A248E4">
              <w:rPr>
                <w:bCs/>
              </w:rPr>
              <w:t>dostave prijedloga</w:t>
            </w:r>
            <w:r>
              <w:rPr>
                <w:bCs/>
              </w:rPr>
              <w:t xml:space="preserve"> </w:t>
            </w:r>
            <w:r w:rsidR="00A248E4" w:rsidRPr="00A248E4">
              <w:rPr>
                <w:bCs/>
              </w:rPr>
              <w:t>financijskog plana Općini P</w:t>
            </w:r>
            <w:r w:rsidR="00A3195C">
              <w:rPr>
                <w:bCs/>
              </w:rPr>
              <w:t>rivlaka</w:t>
            </w:r>
            <w:r w:rsidR="00A248E4" w:rsidRPr="00A248E4">
              <w:rPr>
                <w:bCs/>
              </w:rPr>
              <w:t>,</w:t>
            </w:r>
            <w:r w:rsidR="00A3195C">
              <w:rPr>
                <w:bCs/>
              </w:rPr>
              <w:t xml:space="preserve"> </w:t>
            </w:r>
            <w:r w:rsidR="00A248E4" w:rsidRPr="00A248E4">
              <w:rPr>
                <w:bCs/>
              </w:rPr>
              <w:t>čelnik proračunskog korisnika obvezan je prijedlog</w:t>
            </w:r>
            <w:r>
              <w:rPr>
                <w:bCs/>
              </w:rPr>
              <w:t xml:space="preserve"> </w:t>
            </w:r>
            <w:r w:rsidR="00A248E4" w:rsidRPr="00A248E4">
              <w:rPr>
                <w:bCs/>
              </w:rPr>
              <w:t>financijskog plana uputiti upravljačkom tijelu na usvajanje</w:t>
            </w:r>
          </w:p>
        </w:tc>
      </w:tr>
      <w:tr w:rsidR="00A248E4" w:rsidRPr="00A248E4" w14:paraId="0D19D6D7" w14:textId="77777777" w:rsidTr="00176B9D">
        <w:tc>
          <w:tcPr>
            <w:tcW w:w="2361" w:type="dxa"/>
            <w:shd w:val="clear" w:color="auto" w:fill="auto"/>
          </w:tcPr>
          <w:p w14:paraId="70C00FCF" w14:textId="77777777" w:rsidR="00A248E4" w:rsidRPr="00A248E4" w:rsidRDefault="00A248E4" w:rsidP="00A248E4">
            <w:pPr>
              <w:jc w:val="both"/>
              <w:rPr>
                <w:bCs/>
              </w:rPr>
            </w:pPr>
          </w:p>
          <w:p w14:paraId="132B5D5B" w14:textId="77777777" w:rsidR="00A248E4" w:rsidRPr="00A248E4" w:rsidRDefault="00A248E4" w:rsidP="00A248E4">
            <w:pPr>
              <w:jc w:val="both"/>
              <w:rPr>
                <w:bCs/>
              </w:rPr>
            </w:pPr>
          </w:p>
          <w:p w14:paraId="01A927EE" w14:textId="77777777" w:rsidR="00A248E4" w:rsidRPr="00A248E4" w:rsidRDefault="00A248E4" w:rsidP="00A248E4">
            <w:pPr>
              <w:jc w:val="both"/>
              <w:rPr>
                <w:bCs/>
              </w:rPr>
            </w:pPr>
            <w:r w:rsidRPr="00A248E4">
              <w:rPr>
                <w:bCs/>
              </w:rPr>
              <w:t xml:space="preserve">Proračunski korsnik Dječji vrtić </w:t>
            </w:r>
          </w:p>
        </w:tc>
        <w:tc>
          <w:tcPr>
            <w:tcW w:w="2362" w:type="dxa"/>
            <w:shd w:val="clear" w:color="auto" w:fill="auto"/>
          </w:tcPr>
          <w:p w14:paraId="516D8DF5" w14:textId="77777777" w:rsidR="00A248E4" w:rsidRPr="00A248E4" w:rsidRDefault="00A248E4" w:rsidP="00A248E4">
            <w:pPr>
              <w:jc w:val="both"/>
              <w:rPr>
                <w:bCs/>
              </w:rPr>
            </w:pPr>
          </w:p>
          <w:p w14:paraId="72EBC831" w14:textId="77777777" w:rsidR="00A248E4" w:rsidRPr="00A248E4" w:rsidRDefault="00A248E4" w:rsidP="00A248E4">
            <w:pPr>
              <w:jc w:val="both"/>
              <w:rPr>
                <w:bCs/>
              </w:rPr>
            </w:pPr>
          </w:p>
          <w:p w14:paraId="5A6C0373" w14:textId="77777777" w:rsidR="00A248E4" w:rsidRPr="00A248E4" w:rsidRDefault="00A248E4" w:rsidP="00A248E4">
            <w:pPr>
              <w:jc w:val="both"/>
              <w:rPr>
                <w:bCs/>
              </w:rPr>
            </w:pPr>
            <w:r w:rsidRPr="00A248E4">
              <w:rPr>
                <w:bCs/>
              </w:rPr>
              <w:t>Jedinstvenom upravnom odjelu</w:t>
            </w:r>
          </w:p>
        </w:tc>
        <w:tc>
          <w:tcPr>
            <w:tcW w:w="2367" w:type="dxa"/>
            <w:vMerge/>
            <w:shd w:val="clear" w:color="auto" w:fill="auto"/>
          </w:tcPr>
          <w:p w14:paraId="7CCD3228" w14:textId="77777777" w:rsidR="00A248E4" w:rsidRPr="00A248E4" w:rsidRDefault="00A248E4" w:rsidP="00A248E4">
            <w:pPr>
              <w:jc w:val="both"/>
              <w:rPr>
                <w:bCs/>
              </w:rPr>
            </w:pPr>
          </w:p>
        </w:tc>
        <w:tc>
          <w:tcPr>
            <w:tcW w:w="2366" w:type="dxa"/>
            <w:vMerge/>
            <w:shd w:val="clear" w:color="auto" w:fill="auto"/>
          </w:tcPr>
          <w:p w14:paraId="670A3180" w14:textId="77777777" w:rsidR="00A248E4" w:rsidRPr="00A248E4" w:rsidRDefault="00A248E4" w:rsidP="00A248E4">
            <w:pPr>
              <w:jc w:val="both"/>
              <w:rPr>
                <w:bCs/>
              </w:rPr>
            </w:pPr>
          </w:p>
        </w:tc>
      </w:tr>
      <w:tr w:rsidR="00A248E4" w:rsidRPr="00A248E4" w14:paraId="4BE472E5" w14:textId="77777777" w:rsidTr="00176B9D">
        <w:tc>
          <w:tcPr>
            <w:tcW w:w="2361" w:type="dxa"/>
            <w:shd w:val="clear" w:color="auto" w:fill="auto"/>
          </w:tcPr>
          <w:p w14:paraId="3353B9B1" w14:textId="77777777" w:rsidR="00A248E4" w:rsidRPr="00A248E4" w:rsidRDefault="00A248E4" w:rsidP="00A248E4">
            <w:pPr>
              <w:jc w:val="both"/>
              <w:rPr>
                <w:bCs/>
              </w:rPr>
            </w:pPr>
            <w:r w:rsidRPr="00A248E4">
              <w:rPr>
                <w:bCs/>
              </w:rPr>
              <w:t>Jedinstveni upravni odjel</w:t>
            </w:r>
          </w:p>
        </w:tc>
        <w:tc>
          <w:tcPr>
            <w:tcW w:w="2362" w:type="dxa"/>
            <w:shd w:val="clear" w:color="auto" w:fill="auto"/>
          </w:tcPr>
          <w:p w14:paraId="2E078EFF" w14:textId="77777777" w:rsidR="00A248E4" w:rsidRPr="00A248E4" w:rsidRDefault="00A248E4" w:rsidP="00A248E4">
            <w:pPr>
              <w:jc w:val="both"/>
              <w:rPr>
                <w:bCs/>
              </w:rPr>
            </w:pPr>
          </w:p>
          <w:p w14:paraId="7305A25A" w14:textId="77777777" w:rsidR="00A248E4" w:rsidRPr="00A248E4" w:rsidRDefault="00A248E4" w:rsidP="00A248E4">
            <w:pPr>
              <w:jc w:val="both"/>
              <w:rPr>
                <w:bCs/>
              </w:rPr>
            </w:pPr>
            <w:r w:rsidRPr="00A248E4">
              <w:rPr>
                <w:bCs/>
              </w:rPr>
              <w:t>Općinskom načelniku</w:t>
            </w:r>
          </w:p>
        </w:tc>
        <w:tc>
          <w:tcPr>
            <w:tcW w:w="2367" w:type="dxa"/>
            <w:shd w:val="clear" w:color="auto" w:fill="auto"/>
          </w:tcPr>
          <w:p w14:paraId="3A324F1B" w14:textId="77777777" w:rsidR="00A248E4" w:rsidRPr="00A248E4" w:rsidRDefault="00A248E4" w:rsidP="00A248E4">
            <w:pPr>
              <w:jc w:val="both"/>
              <w:rPr>
                <w:bCs/>
              </w:rPr>
            </w:pPr>
          </w:p>
          <w:p w14:paraId="371194C1" w14:textId="09CA010D" w:rsidR="00A248E4" w:rsidRPr="00A248E4" w:rsidRDefault="004935F3" w:rsidP="004935F3">
            <w:pPr>
              <w:jc w:val="both"/>
              <w:rPr>
                <w:bCs/>
              </w:rPr>
            </w:pPr>
            <w:r>
              <w:rPr>
                <w:bCs/>
              </w:rPr>
              <w:t>04</w:t>
            </w:r>
            <w:r w:rsidR="00A248E4" w:rsidRPr="00A248E4">
              <w:rPr>
                <w:bCs/>
              </w:rPr>
              <w:t xml:space="preserve">. </w:t>
            </w:r>
            <w:r>
              <w:rPr>
                <w:bCs/>
              </w:rPr>
              <w:t>studenog</w:t>
            </w:r>
            <w:r w:rsidR="00A248E4" w:rsidRPr="00A248E4">
              <w:rPr>
                <w:bCs/>
              </w:rPr>
              <w:t xml:space="preserve"> 202</w:t>
            </w:r>
            <w:r>
              <w:rPr>
                <w:bCs/>
              </w:rPr>
              <w:t>4</w:t>
            </w:r>
            <w:r w:rsidR="00A248E4" w:rsidRPr="00A248E4">
              <w:rPr>
                <w:bCs/>
              </w:rPr>
              <w:t>.</w:t>
            </w:r>
          </w:p>
        </w:tc>
        <w:tc>
          <w:tcPr>
            <w:tcW w:w="2366" w:type="dxa"/>
            <w:shd w:val="clear" w:color="auto" w:fill="auto"/>
          </w:tcPr>
          <w:p w14:paraId="388470B4" w14:textId="77777777" w:rsidR="00A248E4" w:rsidRPr="00A248E4" w:rsidRDefault="00A248E4" w:rsidP="00A248E4">
            <w:pPr>
              <w:jc w:val="both"/>
              <w:rPr>
                <w:bCs/>
              </w:rPr>
            </w:pPr>
            <w:r w:rsidRPr="00A248E4">
              <w:rPr>
                <w:bCs/>
              </w:rPr>
              <w:t>JUO izrađuje nacrt proračuna te ga dostavlja načelniku</w:t>
            </w:r>
          </w:p>
        </w:tc>
      </w:tr>
      <w:tr w:rsidR="00A248E4" w:rsidRPr="00A248E4" w14:paraId="1B827704" w14:textId="77777777" w:rsidTr="00176B9D">
        <w:tc>
          <w:tcPr>
            <w:tcW w:w="2361" w:type="dxa"/>
            <w:shd w:val="clear" w:color="auto" w:fill="auto"/>
          </w:tcPr>
          <w:p w14:paraId="16189C4D" w14:textId="77777777" w:rsidR="00A248E4" w:rsidRPr="00A248E4" w:rsidRDefault="00A248E4" w:rsidP="00A248E4">
            <w:pPr>
              <w:jc w:val="both"/>
              <w:rPr>
                <w:bCs/>
              </w:rPr>
            </w:pPr>
          </w:p>
          <w:p w14:paraId="4930F909" w14:textId="77777777" w:rsidR="00A248E4" w:rsidRPr="00A248E4" w:rsidRDefault="00A248E4" w:rsidP="00A248E4">
            <w:pPr>
              <w:jc w:val="both"/>
              <w:rPr>
                <w:bCs/>
              </w:rPr>
            </w:pPr>
          </w:p>
          <w:p w14:paraId="76CE978C" w14:textId="77777777" w:rsidR="00A248E4" w:rsidRPr="00A248E4" w:rsidRDefault="00A248E4" w:rsidP="00A248E4">
            <w:pPr>
              <w:jc w:val="both"/>
              <w:rPr>
                <w:bCs/>
              </w:rPr>
            </w:pPr>
            <w:r w:rsidRPr="00A248E4">
              <w:rPr>
                <w:bCs/>
              </w:rPr>
              <w:t>Općinski načelnik</w:t>
            </w:r>
          </w:p>
        </w:tc>
        <w:tc>
          <w:tcPr>
            <w:tcW w:w="2362" w:type="dxa"/>
            <w:shd w:val="clear" w:color="auto" w:fill="auto"/>
          </w:tcPr>
          <w:p w14:paraId="6E98C86C" w14:textId="77777777" w:rsidR="00A248E4" w:rsidRPr="00A248E4" w:rsidRDefault="00A248E4" w:rsidP="00A248E4">
            <w:pPr>
              <w:jc w:val="both"/>
              <w:rPr>
                <w:bCs/>
              </w:rPr>
            </w:pPr>
          </w:p>
          <w:p w14:paraId="764DCD18" w14:textId="77777777" w:rsidR="00A248E4" w:rsidRPr="00A248E4" w:rsidRDefault="00A248E4" w:rsidP="00A248E4">
            <w:pPr>
              <w:jc w:val="both"/>
              <w:rPr>
                <w:bCs/>
              </w:rPr>
            </w:pPr>
          </w:p>
          <w:p w14:paraId="21C20749" w14:textId="77777777" w:rsidR="00A248E4" w:rsidRPr="00A248E4" w:rsidRDefault="00A248E4" w:rsidP="00A248E4">
            <w:pPr>
              <w:jc w:val="both"/>
              <w:rPr>
                <w:bCs/>
              </w:rPr>
            </w:pPr>
            <w:r w:rsidRPr="00A248E4">
              <w:rPr>
                <w:bCs/>
              </w:rPr>
              <w:t>Općinskom vijeću</w:t>
            </w:r>
          </w:p>
        </w:tc>
        <w:tc>
          <w:tcPr>
            <w:tcW w:w="2367" w:type="dxa"/>
            <w:shd w:val="clear" w:color="auto" w:fill="auto"/>
          </w:tcPr>
          <w:p w14:paraId="2B9E2ED9" w14:textId="77777777" w:rsidR="00A248E4" w:rsidRPr="00A248E4" w:rsidRDefault="00A248E4" w:rsidP="00A248E4">
            <w:pPr>
              <w:jc w:val="both"/>
              <w:rPr>
                <w:bCs/>
              </w:rPr>
            </w:pPr>
          </w:p>
          <w:p w14:paraId="6E77FE91" w14:textId="77777777" w:rsidR="00A248E4" w:rsidRPr="00A248E4" w:rsidRDefault="00A248E4" w:rsidP="00A248E4">
            <w:pPr>
              <w:jc w:val="both"/>
              <w:rPr>
                <w:bCs/>
              </w:rPr>
            </w:pPr>
          </w:p>
          <w:p w14:paraId="0C6DE250" w14:textId="2C379AA7" w:rsidR="00A248E4" w:rsidRPr="00A248E4" w:rsidRDefault="00A248E4" w:rsidP="004935F3">
            <w:pPr>
              <w:jc w:val="both"/>
              <w:rPr>
                <w:bCs/>
              </w:rPr>
            </w:pPr>
            <w:r w:rsidRPr="00A248E4">
              <w:rPr>
                <w:bCs/>
              </w:rPr>
              <w:t>15. studenog 202</w:t>
            </w:r>
            <w:r w:rsidR="004935F3">
              <w:rPr>
                <w:bCs/>
              </w:rPr>
              <w:t>4</w:t>
            </w:r>
            <w:r w:rsidRPr="00A248E4">
              <w:rPr>
                <w:bCs/>
              </w:rPr>
              <w:t>.</w:t>
            </w:r>
          </w:p>
        </w:tc>
        <w:tc>
          <w:tcPr>
            <w:tcW w:w="2366" w:type="dxa"/>
            <w:shd w:val="clear" w:color="auto" w:fill="auto"/>
          </w:tcPr>
          <w:p w14:paraId="6E8FBE3F" w14:textId="0CD390AD" w:rsidR="00A248E4" w:rsidRPr="00A248E4" w:rsidRDefault="00A248E4" w:rsidP="00F20CE8">
            <w:pPr>
              <w:rPr>
                <w:bCs/>
              </w:rPr>
            </w:pPr>
            <w:r w:rsidRPr="00A248E4">
              <w:rPr>
                <w:bCs/>
              </w:rPr>
              <w:t>Načelnik utvrđuje prijedlog proračuna i podnosi</w:t>
            </w:r>
            <w:r w:rsidR="00F20CE8">
              <w:rPr>
                <w:bCs/>
              </w:rPr>
              <w:t xml:space="preserve"> </w:t>
            </w:r>
            <w:r w:rsidRPr="00A248E4">
              <w:rPr>
                <w:bCs/>
              </w:rPr>
              <w:t>ga predstavničkom tijelu na donošenje</w:t>
            </w:r>
          </w:p>
        </w:tc>
      </w:tr>
      <w:tr w:rsidR="00A248E4" w:rsidRPr="00A248E4" w14:paraId="78DCBC1E" w14:textId="77777777" w:rsidTr="00176B9D">
        <w:tc>
          <w:tcPr>
            <w:tcW w:w="2361" w:type="dxa"/>
            <w:shd w:val="clear" w:color="auto" w:fill="auto"/>
          </w:tcPr>
          <w:p w14:paraId="771C9F4E" w14:textId="77777777" w:rsidR="00A248E4" w:rsidRPr="00A248E4" w:rsidRDefault="00A248E4" w:rsidP="00A248E4">
            <w:pPr>
              <w:jc w:val="both"/>
              <w:rPr>
                <w:bCs/>
              </w:rPr>
            </w:pPr>
          </w:p>
          <w:p w14:paraId="20185EC9" w14:textId="77777777" w:rsidR="00A248E4" w:rsidRPr="00A248E4" w:rsidRDefault="00A248E4" w:rsidP="00A248E4">
            <w:pPr>
              <w:jc w:val="both"/>
              <w:rPr>
                <w:bCs/>
              </w:rPr>
            </w:pPr>
          </w:p>
          <w:p w14:paraId="61F90AC7" w14:textId="77777777" w:rsidR="00A248E4" w:rsidRPr="00A248E4" w:rsidRDefault="00A248E4" w:rsidP="00A248E4">
            <w:pPr>
              <w:jc w:val="both"/>
              <w:rPr>
                <w:bCs/>
              </w:rPr>
            </w:pPr>
          </w:p>
          <w:p w14:paraId="2A1F5241" w14:textId="77777777" w:rsidR="00A248E4" w:rsidRPr="00A248E4" w:rsidRDefault="00A248E4" w:rsidP="00A248E4">
            <w:pPr>
              <w:jc w:val="both"/>
              <w:rPr>
                <w:bCs/>
              </w:rPr>
            </w:pPr>
          </w:p>
          <w:p w14:paraId="0EA358EA" w14:textId="77777777" w:rsidR="00A248E4" w:rsidRPr="00A248E4" w:rsidRDefault="00A248E4" w:rsidP="00A248E4">
            <w:pPr>
              <w:jc w:val="both"/>
              <w:rPr>
                <w:bCs/>
              </w:rPr>
            </w:pPr>
            <w:r w:rsidRPr="00A248E4">
              <w:rPr>
                <w:bCs/>
              </w:rPr>
              <w:t>Općinsko vijeće</w:t>
            </w:r>
          </w:p>
        </w:tc>
        <w:tc>
          <w:tcPr>
            <w:tcW w:w="2362" w:type="dxa"/>
            <w:shd w:val="clear" w:color="auto" w:fill="auto"/>
          </w:tcPr>
          <w:p w14:paraId="2B96BF8F" w14:textId="77777777" w:rsidR="00A248E4" w:rsidRPr="00A248E4" w:rsidRDefault="00A248E4" w:rsidP="00A248E4">
            <w:pPr>
              <w:jc w:val="both"/>
              <w:rPr>
                <w:bCs/>
              </w:rPr>
            </w:pPr>
          </w:p>
        </w:tc>
        <w:tc>
          <w:tcPr>
            <w:tcW w:w="2367" w:type="dxa"/>
            <w:shd w:val="clear" w:color="auto" w:fill="auto"/>
          </w:tcPr>
          <w:p w14:paraId="513F8D6A" w14:textId="77777777" w:rsidR="00A248E4" w:rsidRPr="00A248E4" w:rsidRDefault="00A248E4" w:rsidP="00A248E4">
            <w:pPr>
              <w:jc w:val="both"/>
              <w:rPr>
                <w:bCs/>
              </w:rPr>
            </w:pPr>
          </w:p>
          <w:p w14:paraId="0E210BC1" w14:textId="77777777" w:rsidR="00A248E4" w:rsidRPr="00A248E4" w:rsidRDefault="00A248E4" w:rsidP="00A248E4">
            <w:pPr>
              <w:jc w:val="both"/>
              <w:rPr>
                <w:bCs/>
              </w:rPr>
            </w:pPr>
          </w:p>
          <w:p w14:paraId="24CCA256" w14:textId="77777777" w:rsidR="00A248E4" w:rsidRPr="00A248E4" w:rsidRDefault="00A248E4" w:rsidP="00A248E4">
            <w:pPr>
              <w:jc w:val="both"/>
              <w:rPr>
                <w:bCs/>
              </w:rPr>
            </w:pPr>
          </w:p>
          <w:p w14:paraId="597C920F" w14:textId="77777777" w:rsidR="00A248E4" w:rsidRPr="00A248E4" w:rsidRDefault="00A248E4" w:rsidP="00A248E4">
            <w:pPr>
              <w:jc w:val="both"/>
              <w:rPr>
                <w:bCs/>
              </w:rPr>
            </w:pPr>
          </w:p>
          <w:p w14:paraId="1AFC3AF8" w14:textId="77777777" w:rsidR="00A248E4" w:rsidRPr="00A248E4" w:rsidRDefault="00A248E4" w:rsidP="00A248E4">
            <w:pPr>
              <w:jc w:val="both"/>
              <w:rPr>
                <w:bCs/>
              </w:rPr>
            </w:pPr>
          </w:p>
          <w:p w14:paraId="596EF6B0" w14:textId="3CA88E82" w:rsidR="00A248E4" w:rsidRPr="00A248E4" w:rsidRDefault="00A248E4" w:rsidP="004935F3">
            <w:pPr>
              <w:jc w:val="both"/>
              <w:rPr>
                <w:bCs/>
              </w:rPr>
            </w:pPr>
            <w:r w:rsidRPr="00A248E4">
              <w:rPr>
                <w:bCs/>
              </w:rPr>
              <w:t>do kraja tekuće 202</w:t>
            </w:r>
            <w:r w:rsidR="004935F3">
              <w:rPr>
                <w:bCs/>
              </w:rPr>
              <w:t>4</w:t>
            </w:r>
            <w:r w:rsidRPr="00A248E4">
              <w:rPr>
                <w:bCs/>
              </w:rPr>
              <w:t>.</w:t>
            </w:r>
          </w:p>
        </w:tc>
        <w:tc>
          <w:tcPr>
            <w:tcW w:w="2366" w:type="dxa"/>
            <w:shd w:val="clear" w:color="auto" w:fill="auto"/>
          </w:tcPr>
          <w:p w14:paraId="10FA996E" w14:textId="04AEC0F5" w:rsidR="00A248E4" w:rsidRPr="00A248E4" w:rsidRDefault="00A248E4" w:rsidP="00BC3503">
            <w:pPr>
              <w:rPr>
                <w:bCs/>
              </w:rPr>
            </w:pPr>
            <w:r w:rsidRPr="00A248E4">
              <w:rPr>
                <w:bCs/>
              </w:rPr>
              <w:t>Predstavničko tijelo donosi proračun za 202</w:t>
            </w:r>
            <w:r w:rsidR="00896BA0">
              <w:rPr>
                <w:bCs/>
              </w:rPr>
              <w:t>5</w:t>
            </w:r>
            <w:r w:rsidRPr="00A248E4">
              <w:rPr>
                <w:bCs/>
              </w:rPr>
              <w:t>. godinu i projekcije za 202</w:t>
            </w:r>
            <w:r w:rsidR="00896BA0">
              <w:rPr>
                <w:bCs/>
              </w:rPr>
              <w:t>6</w:t>
            </w:r>
            <w:r w:rsidRPr="00A248E4">
              <w:rPr>
                <w:bCs/>
              </w:rPr>
              <w:t>. i 202</w:t>
            </w:r>
            <w:r w:rsidR="00BC3503">
              <w:rPr>
                <w:bCs/>
              </w:rPr>
              <w:t>7</w:t>
            </w:r>
            <w:r w:rsidRPr="00A248E4">
              <w:rPr>
                <w:bCs/>
              </w:rPr>
              <w:t>. godinu do kraja tekuće 202</w:t>
            </w:r>
            <w:r w:rsidR="00896BA0">
              <w:rPr>
                <w:bCs/>
              </w:rPr>
              <w:t>4</w:t>
            </w:r>
            <w:r w:rsidRPr="00A248E4">
              <w:rPr>
                <w:bCs/>
              </w:rPr>
              <w:t>. godine, u roku koji omogućuje primjenu proračuna od 1. siječnja 202</w:t>
            </w:r>
            <w:r w:rsidR="00896BA0">
              <w:rPr>
                <w:bCs/>
              </w:rPr>
              <w:t>5</w:t>
            </w:r>
            <w:r w:rsidRPr="00A248E4">
              <w:rPr>
                <w:bCs/>
              </w:rPr>
              <w:t>.</w:t>
            </w:r>
          </w:p>
        </w:tc>
      </w:tr>
    </w:tbl>
    <w:p w14:paraId="4729BCB7" w14:textId="77777777" w:rsidR="00A248E4" w:rsidRPr="00A248E4" w:rsidRDefault="00A248E4" w:rsidP="00A248E4">
      <w:pPr>
        <w:jc w:val="both"/>
        <w:rPr>
          <w:bCs/>
        </w:rPr>
      </w:pPr>
    </w:p>
    <w:p w14:paraId="27398F06" w14:textId="77777777" w:rsidR="00A248E4" w:rsidRDefault="00A248E4" w:rsidP="00A248E4">
      <w:pPr>
        <w:jc w:val="both"/>
        <w:rPr>
          <w:bCs/>
        </w:rPr>
      </w:pPr>
      <w:r w:rsidRPr="00A248E4">
        <w:rPr>
          <w:bCs/>
        </w:rPr>
        <w:t>U slučaju da postoje razlike u financijskom planu proračunskog korisnika sadržanom u</w:t>
      </w:r>
      <w:r w:rsidRPr="00A248E4">
        <w:rPr>
          <w:bCs/>
        </w:rPr>
        <w:br/>
        <w:t>proračunu, kojeg je donijelo predstavničko tijelo, u odnosu na već usvojeni prijedlog</w:t>
      </w:r>
      <w:r w:rsidRPr="00A248E4">
        <w:rPr>
          <w:bCs/>
        </w:rPr>
        <w:br/>
        <w:t>financijskog plana od strane upravljačkog tijela, tada je Jedinstveni upravni odjel dužan obavijestiti proračunskog korisnika o promjenama financijskog plana koji je sadržan u proračunu u odnosu na usvojeni prijedlog financijskog plana. Ako dođe do navedene situacije, upravljačko tijelo usvaja financijski plan</w:t>
      </w:r>
      <w:r w:rsidR="00A3195C">
        <w:rPr>
          <w:bCs/>
        </w:rPr>
        <w:t xml:space="preserve"> </w:t>
      </w:r>
      <w:r w:rsidRPr="00A248E4">
        <w:rPr>
          <w:bCs/>
        </w:rPr>
        <w:t>koji je sadržan u proračunu kojeg je donijelo predstavničko tijelo.</w:t>
      </w:r>
    </w:p>
    <w:p w14:paraId="6630AB26" w14:textId="77777777" w:rsidR="00A3195C" w:rsidRDefault="00A3195C" w:rsidP="00A248E4">
      <w:pPr>
        <w:jc w:val="both"/>
        <w:rPr>
          <w:bCs/>
        </w:rPr>
      </w:pPr>
    </w:p>
    <w:p w14:paraId="4BCCBD1F" w14:textId="77777777" w:rsidR="00395DA6" w:rsidRPr="00A248E4" w:rsidRDefault="00395DA6" w:rsidP="00A248E4">
      <w:pPr>
        <w:jc w:val="both"/>
        <w:rPr>
          <w:bCs/>
        </w:rPr>
      </w:pPr>
    </w:p>
    <w:p w14:paraId="7422C611" w14:textId="77777777" w:rsidR="00A248E4" w:rsidRDefault="00A3195C" w:rsidP="00A3195C">
      <w:pPr>
        <w:pStyle w:val="Odlomakpopisa"/>
        <w:numPr>
          <w:ilvl w:val="1"/>
          <w:numId w:val="2"/>
        </w:numPr>
        <w:jc w:val="both"/>
        <w:rPr>
          <w:b/>
          <w:bCs/>
        </w:rPr>
      </w:pPr>
      <w:r>
        <w:rPr>
          <w:b/>
          <w:bCs/>
        </w:rPr>
        <w:t xml:space="preserve"> </w:t>
      </w:r>
      <w:r w:rsidR="00A248E4" w:rsidRPr="00A3195C">
        <w:rPr>
          <w:b/>
          <w:bCs/>
        </w:rPr>
        <w:t>Izmjene i dopune financijskog plana</w:t>
      </w:r>
    </w:p>
    <w:p w14:paraId="75155E47" w14:textId="77777777" w:rsidR="00A3195C" w:rsidRPr="00A3195C" w:rsidRDefault="00A3195C" w:rsidP="00A3195C">
      <w:pPr>
        <w:pStyle w:val="Odlomakpopisa"/>
        <w:jc w:val="both"/>
        <w:rPr>
          <w:b/>
          <w:bCs/>
        </w:rPr>
      </w:pPr>
    </w:p>
    <w:p w14:paraId="4FCEBD68" w14:textId="77777777" w:rsidR="00A248E4" w:rsidRPr="00A248E4" w:rsidRDefault="00A248E4" w:rsidP="00A248E4">
      <w:pPr>
        <w:jc w:val="both"/>
        <w:rPr>
          <w:bCs/>
        </w:rPr>
      </w:pPr>
      <w:r w:rsidRPr="00A248E4">
        <w:rPr>
          <w:bCs/>
        </w:rPr>
        <w:t>Sukladno odredbama Zakona o proračunu izmjenama i dopunama financijskog plana mijenja</w:t>
      </w:r>
      <w:r w:rsidRPr="00A248E4">
        <w:rPr>
          <w:bCs/>
        </w:rPr>
        <w:br/>
        <w:t>se isključivo usvojeni plan za tekuću proračunsku godinu. Na postupak donošenja izmjena i</w:t>
      </w:r>
      <w:r w:rsidRPr="00A248E4">
        <w:rPr>
          <w:bCs/>
        </w:rPr>
        <w:br/>
        <w:t>dopuna financijskog plana na odgovarajući se način primjenjuju odredbe Zakona o proračunu</w:t>
      </w:r>
      <w:r w:rsidRPr="00A248E4">
        <w:rPr>
          <w:bCs/>
        </w:rPr>
        <w:br/>
      </w:r>
      <w:r w:rsidRPr="00A248E4">
        <w:rPr>
          <w:bCs/>
        </w:rPr>
        <w:lastRenderedPageBreak/>
        <w:t>za postupak donošenja financijskog plana. Izmjenama i dopunama financijskog plana ne mogu</w:t>
      </w:r>
      <w:r w:rsidRPr="00A248E4">
        <w:rPr>
          <w:bCs/>
        </w:rPr>
        <w:br/>
        <w:t>se umanjiti rashodi i izdaci ispod razine izvršenja i preuzetih obveza po investicijskim</w:t>
      </w:r>
      <w:r w:rsidRPr="00A248E4">
        <w:rPr>
          <w:bCs/>
        </w:rPr>
        <w:br/>
        <w:t>projektima te preuzetih obveza iz ugovora koji zahtijevaju plaćanje u sljedećim godinama.</w:t>
      </w:r>
      <w:r w:rsidRPr="00A248E4">
        <w:rPr>
          <w:bCs/>
        </w:rPr>
        <w:br/>
        <w:t xml:space="preserve">Ostvareni namjenski prihodi i primici i ostvareni vlastiti prihodi te </w:t>
      </w:r>
      <w:r w:rsidR="00A3195C">
        <w:rPr>
          <w:bCs/>
        </w:rPr>
        <w:t xml:space="preserve">rashodi i izdaci izvršeni iznad </w:t>
      </w:r>
      <w:r w:rsidRPr="00A248E4">
        <w:rPr>
          <w:bCs/>
        </w:rPr>
        <w:t xml:space="preserve">iznosa utvrđenih u financijskom planu, izmjenama i dopunama financijskog plana </w:t>
      </w:r>
      <w:r w:rsidR="00A3195C">
        <w:rPr>
          <w:bCs/>
        </w:rPr>
        <w:t xml:space="preserve">moraju se </w:t>
      </w:r>
      <w:r w:rsidRPr="00A248E4">
        <w:rPr>
          <w:bCs/>
        </w:rPr>
        <w:t>planirati minimalno na razini ostvarenih prihoda i primitaka, odnosno izvršenih rashoda i</w:t>
      </w:r>
      <w:r w:rsidRPr="00A248E4">
        <w:rPr>
          <w:bCs/>
        </w:rPr>
        <w:br/>
        <w:t>izdataka. Uz svake izmjene i dopune financijskog plana obvezno je izraditi obrazloženja</w:t>
      </w:r>
      <w:r w:rsidRPr="00A248E4">
        <w:rPr>
          <w:bCs/>
        </w:rPr>
        <w:br/>
        <w:t>izmjena i dopuna financijskog plana (općeg i posebnog dijela).</w:t>
      </w:r>
    </w:p>
    <w:p w14:paraId="4945231C" w14:textId="77777777" w:rsidR="00F35C71" w:rsidRDefault="00F35C71" w:rsidP="00A248E4">
      <w:pPr>
        <w:jc w:val="both"/>
        <w:rPr>
          <w:bCs/>
        </w:rPr>
      </w:pPr>
    </w:p>
    <w:p w14:paraId="7C60CB53" w14:textId="77777777" w:rsidR="009719DF" w:rsidRDefault="009719DF" w:rsidP="00A248E4">
      <w:pPr>
        <w:jc w:val="both"/>
        <w:rPr>
          <w:bCs/>
        </w:rPr>
      </w:pPr>
    </w:p>
    <w:p w14:paraId="28652D69" w14:textId="77777777" w:rsidR="00A248E4" w:rsidRDefault="00A248E4" w:rsidP="00F35C71">
      <w:pPr>
        <w:pStyle w:val="Odlomakpopisa"/>
        <w:numPr>
          <w:ilvl w:val="1"/>
          <w:numId w:val="2"/>
        </w:numPr>
        <w:jc w:val="both"/>
        <w:rPr>
          <w:b/>
          <w:bCs/>
        </w:rPr>
      </w:pPr>
      <w:r w:rsidRPr="00F35C71">
        <w:rPr>
          <w:b/>
          <w:bCs/>
        </w:rPr>
        <w:t xml:space="preserve">Visina financijskog plana proračunskog korisnika </w:t>
      </w:r>
    </w:p>
    <w:p w14:paraId="4C8BCB2B" w14:textId="77777777" w:rsidR="00F35C71" w:rsidRPr="00F35C71" w:rsidRDefault="00F35C71" w:rsidP="00F35C71">
      <w:pPr>
        <w:pStyle w:val="Odlomakpopisa"/>
        <w:jc w:val="both"/>
        <w:rPr>
          <w:b/>
          <w:bCs/>
        </w:rPr>
      </w:pPr>
    </w:p>
    <w:p w14:paraId="29FE090A" w14:textId="77777777" w:rsidR="00A248E4" w:rsidRPr="00A248E4" w:rsidRDefault="00A248E4" w:rsidP="00A248E4">
      <w:pPr>
        <w:jc w:val="both"/>
        <w:rPr>
          <w:bCs/>
        </w:rPr>
      </w:pPr>
      <w:r w:rsidRPr="00A248E4">
        <w:rPr>
          <w:bCs/>
        </w:rPr>
        <w:t>Sukladno Zakonu o proračunu upute sadrže i visinu rashoda koji se financiraju iz općih prihoda i primitaka te namjenskih primitaka po razdjelima organizacijske klasifikacije za iduću proračunsku godinu i za slijedeće dvije raspoređenu na:</w:t>
      </w:r>
    </w:p>
    <w:p w14:paraId="11AD8500" w14:textId="77777777" w:rsidR="00A248E4" w:rsidRPr="00A248E4" w:rsidRDefault="00A248E4" w:rsidP="00A248E4">
      <w:pPr>
        <w:jc w:val="both"/>
        <w:rPr>
          <w:bCs/>
        </w:rPr>
      </w:pPr>
      <w:r w:rsidRPr="00A248E4">
        <w:rPr>
          <w:bCs/>
        </w:rPr>
        <w:t>a) visinu rashoda potrebnih za provedbu postojećih programa, odnosno aktivnosti, koje proizlaze iz trenutno važećih propisa i</w:t>
      </w:r>
    </w:p>
    <w:p w14:paraId="48D40599" w14:textId="77777777" w:rsidR="00A248E4" w:rsidRDefault="00A248E4" w:rsidP="00A248E4">
      <w:pPr>
        <w:jc w:val="both"/>
        <w:rPr>
          <w:bCs/>
        </w:rPr>
      </w:pPr>
      <w:r w:rsidRPr="00A248E4">
        <w:rPr>
          <w:bCs/>
        </w:rPr>
        <w:t>b) visinu rashoda potrebnih za uvođenje i provedbu novih ili promjenu postojećih programa, odnosno aktivnosti</w:t>
      </w:r>
    </w:p>
    <w:p w14:paraId="02E5AAD7" w14:textId="77777777" w:rsidR="009719DF" w:rsidRDefault="009719DF" w:rsidP="00A248E4">
      <w:pPr>
        <w:jc w:val="both"/>
        <w:rPr>
          <w:bCs/>
        </w:rPr>
      </w:pPr>
    </w:p>
    <w:p w14:paraId="3FD79DB2" w14:textId="77777777" w:rsidR="009719DF" w:rsidRDefault="009719DF" w:rsidP="00A248E4">
      <w:pPr>
        <w:jc w:val="both"/>
        <w:rPr>
          <w:bCs/>
        </w:rPr>
      </w:pPr>
    </w:p>
    <w:tbl>
      <w:tblPr>
        <w:tblStyle w:val="Reetkatablice"/>
        <w:tblpPr w:leftFromText="180" w:rightFromText="180" w:vertAnchor="text" w:horzAnchor="margin" w:tblpXSpec="center" w:tblpY="137"/>
        <w:tblW w:w="9397" w:type="dxa"/>
        <w:tblLayout w:type="fixed"/>
        <w:tblLook w:val="04A0" w:firstRow="1" w:lastRow="0" w:firstColumn="1" w:lastColumn="0" w:noHBand="0" w:noVBand="1"/>
      </w:tblPr>
      <w:tblGrid>
        <w:gridCol w:w="988"/>
        <w:gridCol w:w="1275"/>
        <w:gridCol w:w="1180"/>
        <w:gridCol w:w="1134"/>
        <w:gridCol w:w="1276"/>
        <w:gridCol w:w="1134"/>
        <w:gridCol w:w="1276"/>
        <w:gridCol w:w="1134"/>
      </w:tblGrid>
      <w:tr w:rsidR="004B07BA" w:rsidRPr="0016435E" w14:paraId="2B045065" w14:textId="77777777" w:rsidTr="004B07BA">
        <w:trPr>
          <w:trHeight w:val="255"/>
        </w:trPr>
        <w:tc>
          <w:tcPr>
            <w:tcW w:w="988" w:type="dxa"/>
            <w:vMerge w:val="restart"/>
          </w:tcPr>
          <w:p w14:paraId="4DC99A38" w14:textId="77777777" w:rsidR="004B07BA" w:rsidRPr="0016435E" w:rsidRDefault="004B07BA" w:rsidP="009719DF">
            <w:pPr>
              <w:pStyle w:val="Bezproreda"/>
              <w:jc w:val="center"/>
              <w:rPr>
                <w:rFonts w:ascii="Times New Roman" w:hAnsi="Times New Roman" w:cs="Times New Roman"/>
                <w:b/>
                <w:sz w:val="20"/>
                <w:szCs w:val="20"/>
              </w:rPr>
            </w:pPr>
          </w:p>
          <w:p w14:paraId="4A2E3E0B" w14:textId="77777777" w:rsidR="004B07BA" w:rsidRPr="0016435E" w:rsidRDefault="004B07BA" w:rsidP="009719DF">
            <w:pPr>
              <w:pStyle w:val="Bezproreda"/>
              <w:jc w:val="center"/>
              <w:rPr>
                <w:rFonts w:ascii="Times New Roman" w:hAnsi="Times New Roman" w:cs="Times New Roman"/>
                <w:b/>
                <w:sz w:val="20"/>
                <w:szCs w:val="20"/>
              </w:rPr>
            </w:pPr>
            <w:r w:rsidRPr="0016435E">
              <w:rPr>
                <w:rFonts w:ascii="Times New Roman" w:hAnsi="Times New Roman" w:cs="Times New Roman"/>
                <w:b/>
                <w:sz w:val="20"/>
                <w:szCs w:val="20"/>
              </w:rPr>
              <w:t>Korisnik</w:t>
            </w:r>
          </w:p>
        </w:tc>
        <w:tc>
          <w:tcPr>
            <w:tcW w:w="1275" w:type="dxa"/>
            <w:vMerge w:val="restart"/>
          </w:tcPr>
          <w:p w14:paraId="150DF114" w14:textId="46A230F3" w:rsidR="004B07BA" w:rsidRPr="0016435E" w:rsidRDefault="004B07BA" w:rsidP="004935F3">
            <w:pPr>
              <w:pStyle w:val="Bezproreda"/>
              <w:jc w:val="center"/>
              <w:rPr>
                <w:rFonts w:ascii="Times New Roman" w:hAnsi="Times New Roman" w:cs="Times New Roman"/>
                <w:b/>
                <w:sz w:val="20"/>
                <w:szCs w:val="20"/>
              </w:rPr>
            </w:pPr>
            <w:r>
              <w:rPr>
                <w:rFonts w:ascii="Times New Roman" w:hAnsi="Times New Roman" w:cs="Times New Roman"/>
                <w:b/>
                <w:sz w:val="20"/>
                <w:szCs w:val="20"/>
              </w:rPr>
              <w:t>Tekući plan 202</w:t>
            </w:r>
            <w:r w:rsidR="004935F3">
              <w:rPr>
                <w:rFonts w:ascii="Times New Roman" w:hAnsi="Times New Roman" w:cs="Times New Roman"/>
                <w:b/>
                <w:sz w:val="20"/>
                <w:szCs w:val="20"/>
              </w:rPr>
              <w:t>4</w:t>
            </w:r>
            <w:r>
              <w:rPr>
                <w:rFonts w:ascii="Times New Roman" w:hAnsi="Times New Roman" w:cs="Times New Roman"/>
                <w:b/>
                <w:sz w:val="20"/>
                <w:szCs w:val="20"/>
              </w:rPr>
              <w:t>. godina</w:t>
            </w:r>
          </w:p>
        </w:tc>
        <w:tc>
          <w:tcPr>
            <w:tcW w:w="2314" w:type="dxa"/>
            <w:gridSpan w:val="2"/>
            <w:tcBorders>
              <w:top w:val="single" w:sz="4" w:space="0" w:color="auto"/>
              <w:bottom w:val="single" w:sz="4" w:space="0" w:color="auto"/>
              <w:right w:val="single" w:sz="4" w:space="0" w:color="auto"/>
            </w:tcBorders>
            <w:shd w:val="clear" w:color="auto" w:fill="auto"/>
          </w:tcPr>
          <w:p w14:paraId="52E641FD" w14:textId="7880C626" w:rsidR="004B07BA" w:rsidRPr="0016435E" w:rsidRDefault="004B07BA" w:rsidP="000E6FCD">
            <w:pPr>
              <w:jc w:val="center"/>
              <w:rPr>
                <w:b/>
                <w:sz w:val="20"/>
                <w:szCs w:val="20"/>
              </w:rPr>
            </w:pPr>
            <w:r w:rsidRPr="0016435E">
              <w:rPr>
                <w:b/>
                <w:sz w:val="20"/>
                <w:szCs w:val="20"/>
              </w:rPr>
              <w:t>20</w:t>
            </w:r>
            <w:r>
              <w:rPr>
                <w:b/>
                <w:sz w:val="20"/>
                <w:szCs w:val="20"/>
              </w:rPr>
              <w:t>2</w:t>
            </w:r>
            <w:r w:rsidR="000E6FCD">
              <w:rPr>
                <w:b/>
                <w:sz w:val="20"/>
                <w:szCs w:val="20"/>
              </w:rPr>
              <w:t>5</w:t>
            </w:r>
            <w:r w:rsidRPr="0016435E">
              <w:rPr>
                <w:b/>
                <w:sz w:val="20"/>
                <w:szCs w:val="20"/>
              </w:rPr>
              <w:t>. godina</w:t>
            </w:r>
          </w:p>
        </w:tc>
        <w:tc>
          <w:tcPr>
            <w:tcW w:w="2410" w:type="dxa"/>
            <w:gridSpan w:val="2"/>
            <w:tcBorders>
              <w:top w:val="single" w:sz="4" w:space="0" w:color="auto"/>
              <w:bottom w:val="single" w:sz="4" w:space="0" w:color="auto"/>
              <w:right w:val="single" w:sz="4" w:space="0" w:color="auto"/>
            </w:tcBorders>
          </w:tcPr>
          <w:p w14:paraId="667E69D0" w14:textId="1F81EA94" w:rsidR="004B07BA" w:rsidRPr="0016435E" w:rsidRDefault="004B07BA" w:rsidP="000E6FCD">
            <w:pPr>
              <w:jc w:val="center"/>
              <w:rPr>
                <w:b/>
                <w:sz w:val="20"/>
                <w:szCs w:val="20"/>
              </w:rPr>
            </w:pPr>
            <w:r w:rsidRPr="0016435E">
              <w:rPr>
                <w:b/>
                <w:sz w:val="20"/>
                <w:szCs w:val="20"/>
              </w:rPr>
              <w:t>202</w:t>
            </w:r>
            <w:r w:rsidR="000E6FCD">
              <w:rPr>
                <w:b/>
                <w:sz w:val="20"/>
                <w:szCs w:val="20"/>
              </w:rPr>
              <w:t>6</w:t>
            </w:r>
            <w:r w:rsidRPr="0016435E">
              <w:rPr>
                <w:b/>
                <w:sz w:val="20"/>
                <w:szCs w:val="20"/>
              </w:rPr>
              <w:t>. godina</w:t>
            </w:r>
          </w:p>
        </w:tc>
        <w:tc>
          <w:tcPr>
            <w:tcW w:w="2410" w:type="dxa"/>
            <w:gridSpan w:val="2"/>
          </w:tcPr>
          <w:p w14:paraId="1AAE47C7" w14:textId="62E47C6F" w:rsidR="004B07BA" w:rsidRPr="0016435E" w:rsidRDefault="004B07BA" w:rsidP="000E6FCD">
            <w:pPr>
              <w:jc w:val="center"/>
              <w:rPr>
                <w:b/>
                <w:sz w:val="20"/>
                <w:szCs w:val="20"/>
              </w:rPr>
            </w:pPr>
            <w:r w:rsidRPr="0016435E">
              <w:rPr>
                <w:b/>
                <w:sz w:val="20"/>
                <w:szCs w:val="20"/>
              </w:rPr>
              <w:t>202</w:t>
            </w:r>
            <w:r w:rsidR="000E6FCD">
              <w:rPr>
                <w:b/>
                <w:sz w:val="20"/>
                <w:szCs w:val="20"/>
              </w:rPr>
              <w:t>7</w:t>
            </w:r>
            <w:r w:rsidRPr="0016435E">
              <w:rPr>
                <w:b/>
                <w:sz w:val="20"/>
                <w:szCs w:val="20"/>
              </w:rPr>
              <w:t>. godina</w:t>
            </w:r>
          </w:p>
        </w:tc>
      </w:tr>
      <w:tr w:rsidR="004B07BA" w:rsidRPr="0016435E" w14:paraId="0C511780" w14:textId="77777777" w:rsidTr="004B07BA">
        <w:trPr>
          <w:trHeight w:val="285"/>
        </w:trPr>
        <w:tc>
          <w:tcPr>
            <w:tcW w:w="988" w:type="dxa"/>
            <w:vMerge/>
          </w:tcPr>
          <w:p w14:paraId="5F8D07E2" w14:textId="77777777" w:rsidR="004B07BA" w:rsidRPr="0016435E" w:rsidRDefault="004B07BA" w:rsidP="009719DF">
            <w:pPr>
              <w:pStyle w:val="Bezproreda"/>
              <w:jc w:val="center"/>
              <w:rPr>
                <w:rFonts w:ascii="Times New Roman" w:hAnsi="Times New Roman" w:cs="Times New Roman"/>
                <w:b/>
                <w:sz w:val="20"/>
                <w:szCs w:val="20"/>
              </w:rPr>
            </w:pPr>
          </w:p>
        </w:tc>
        <w:tc>
          <w:tcPr>
            <w:tcW w:w="1275" w:type="dxa"/>
            <w:vMerge/>
          </w:tcPr>
          <w:p w14:paraId="4A3E266F" w14:textId="77777777" w:rsidR="004B07BA" w:rsidRPr="0016435E" w:rsidRDefault="004B07BA" w:rsidP="009719DF">
            <w:pPr>
              <w:pStyle w:val="Bezproreda"/>
              <w:jc w:val="center"/>
              <w:rPr>
                <w:rFonts w:ascii="Times New Roman" w:hAnsi="Times New Roman" w:cs="Times New Roman"/>
                <w:b/>
                <w:sz w:val="20"/>
                <w:szCs w:val="20"/>
              </w:rPr>
            </w:pPr>
          </w:p>
        </w:tc>
        <w:tc>
          <w:tcPr>
            <w:tcW w:w="1180" w:type="dxa"/>
            <w:tcBorders>
              <w:top w:val="single" w:sz="4" w:space="0" w:color="auto"/>
              <w:bottom w:val="single" w:sz="4" w:space="0" w:color="auto"/>
              <w:right w:val="single" w:sz="4" w:space="0" w:color="auto"/>
            </w:tcBorders>
            <w:shd w:val="clear" w:color="auto" w:fill="auto"/>
          </w:tcPr>
          <w:p w14:paraId="4D554DAF" w14:textId="77777777" w:rsidR="004B07BA" w:rsidRPr="0016435E" w:rsidRDefault="004B07BA" w:rsidP="009719DF">
            <w:pPr>
              <w:jc w:val="center"/>
              <w:rPr>
                <w:b/>
                <w:sz w:val="20"/>
                <w:szCs w:val="20"/>
              </w:rPr>
            </w:pPr>
            <w:r w:rsidRPr="0016435E">
              <w:rPr>
                <w:b/>
                <w:sz w:val="20"/>
                <w:szCs w:val="20"/>
              </w:rPr>
              <w:t>Limit A</w:t>
            </w:r>
          </w:p>
        </w:tc>
        <w:tc>
          <w:tcPr>
            <w:tcW w:w="1134" w:type="dxa"/>
            <w:tcBorders>
              <w:top w:val="single" w:sz="4" w:space="0" w:color="auto"/>
              <w:bottom w:val="single" w:sz="4" w:space="0" w:color="auto"/>
            </w:tcBorders>
          </w:tcPr>
          <w:p w14:paraId="5C9218DA" w14:textId="77777777" w:rsidR="004B07BA" w:rsidRPr="0016435E" w:rsidRDefault="004B07BA" w:rsidP="009719DF">
            <w:pPr>
              <w:jc w:val="center"/>
              <w:rPr>
                <w:b/>
                <w:sz w:val="20"/>
                <w:szCs w:val="20"/>
              </w:rPr>
            </w:pPr>
            <w:r w:rsidRPr="0016435E">
              <w:rPr>
                <w:b/>
                <w:sz w:val="20"/>
                <w:szCs w:val="20"/>
              </w:rPr>
              <w:t>Limit B</w:t>
            </w:r>
          </w:p>
        </w:tc>
        <w:tc>
          <w:tcPr>
            <w:tcW w:w="1276" w:type="dxa"/>
            <w:tcBorders>
              <w:top w:val="single" w:sz="4" w:space="0" w:color="auto"/>
              <w:bottom w:val="single" w:sz="4" w:space="0" w:color="auto"/>
            </w:tcBorders>
          </w:tcPr>
          <w:p w14:paraId="6BD03AB6" w14:textId="77777777" w:rsidR="004B07BA" w:rsidRPr="0016435E" w:rsidRDefault="004B07BA" w:rsidP="009719DF">
            <w:pPr>
              <w:jc w:val="center"/>
              <w:rPr>
                <w:b/>
                <w:sz w:val="20"/>
                <w:szCs w:val="20"/>
              </w:rPr>
            </w:pPr>
            <w:r w:rsidRPr="0016435E">
              <w:rPr>
                <w:b/>
                <w:sz w:val="20"/>
                <w:szCs w:val="20"/>
              </w:rPr>
              <w:t>Limit A</w:t>
            </w:r>
          </w:p>
        </w:tc>
        <w:tc>
          <w:tcPr>
            <w:tcW w:w="1134" w:type="dxa"/>
            <w:tcBorders>
              <w:top w:val="single" w:sz="4" w:space="0" w:color="auto"/>
              <w:bottom w:val="single" w:sz="4" w:space="0" w:color="auto"/>
            </w:tcBorders>
          </w:tcPr>
          <w:p w14:paraId="2E6937F4" w14:textId="77777777" w:rsidR="004B07BA" w:rsidRPr="0016435E" w:rsidRDefault="004B07BA" w:rsidP="009719DF">
            <w:pPr>
              <w:jc w:val="center"/>
              <w:rPr>
                <w:b/>
                <w:sz w:val="20"/>
                <w:szCs w:val="20"/>
              </w:rPr>
            </w:pPr>
            <w:r w:rsidRPr="0016435E">
              <w:rPr>
                <w:b/>
                <w:sz w:val="20"/>
                <w:szCs w:val="20"/>
              </w:rPr>
              <w:t>Limit B</w:t>
            </w:r>
          </w:p>
        </w:tc>
        <w:tc>
          <w:tcPr>
            <w:tcW w:w="1276" w:type="dxa"/>
            <w:tcBorders>
              <w:top w:val="single" w:sz="4" w:space="0" w:color="auto"/>
              <w:bottom w:val="single" w:sz="4" w:space="0" w:color="auto"/>
              <w:right w:val="single" w:sz="4" w:space="0" w:color="auto"/>
            </w:tcBorders>
            <w:shd w:val="clear" w:color="auto" w:fill="auto"/>
          </w:tcPr>
          <w:p w14:paraId="15944B68" w14:textId="77777777" w:rsidR="004B07BA" w:rsidRPr="0016435E" w:rsidRDefault="004B07BA" w:rsidP="009719DF">
            <w:pPr>
              <w:jc w:val="center"/>
              <w:rPr>
                <w:b/>
                <w:sz w:val="20"/>
                <w:szCs w:val="20"/>
              </w:rPr>
            </w:pPr>
            <w:r w:rsidRPr="0016435E">
              <w:rPr>
                <w:b/>
                <w:sz w:val="20"/>
                <w:szCs w:val="20"/>
              </w:rPr>
              <w:t>Limit A</w:t>
            </w:r>
          </w:p>
        </w:tc>
        <w:tc>
          <w:tcPr>
            <w:tcW w:w="1134" w:type="dxa"/>
            <w:tcBorders>
              <w:top w:val="single" w:sz="4" w:space="0" w:color="auto"/>
              <w:bottom w:val="single" w:sz="4" w:space="0" w:color="auto"/>
              <w:right w:val="single" w:sz="4" w:space="0" w:color="auto"/>
            </w:tcBorders>
            <w:shd w:val="clear" w:color="auto" w:fill="auto"/>
          </w:tcPr>
          <w:p w14:paraId="751D9E5C" w14:textId="77777777" w:rsidR="004B07BA" w:rsidRPr="0016435E" w:rsidRDefault="004B07BA" w:rsidP="009719DF">
            <w:pPr>
              <w:jc w:val="center"/>
              <w:rPr>
                <w:b/>
                <w:sz w:val="20"/>
                <w:szCs w:val="20"/>
              </w:rPr>
            </w:pPr>
            <w:r w:rsidRPr="0016435E">
              <w:rPr>
                <w:b/>
                <w:sz w:val="20"/>
                <w:szCs w:val="20"/>
              </w:rPr>
              <w:t>Limit B</w:t>
            </w:r>
          </w:p>
        </w:tc>
      </w:tr>
      <w:tr w:rsidR="004B07BA" w:rsidRPr="0016435E" w14:paraId="605BB243" w14:textId="77777777" w:rsidTr="004B07BA">
        <w:tblPrEx>
          <w:tblLook w:val="0000" w:firstRow="0" w:lastRow="0" w:firstColumn="0" w:lastColumn="0" w:noHBand="0" w:noVBand="0"/>
        </w:tblPrEx>
        <w:trPr>
          <w:trHeight w:val="816"/>
        </w:trPr>
        <w:tc>
          <w:tcPr>
            <w:tcW w:w="988" w:type="dxa"/>
          </w:tcPr>
          <w:p w14:paraId="1DFF4884" w14:textId="77777777" w:rsidR="004B07BA" w:rsidRPr="0016435E" w:rsidRDefault="004B07BA" w:rsidP="009719DF">
            <w:pPr>
              <w:pStyle w:val="Bezproreda"/>
              <w:jc w:val="both"/>
              <w:rPr>
                <w:rFonts w:ascii="Times New Roman" w:hAnsi="Times New Roman" w:cs="Times New Roman"/>
                <w:b/>
                <w:sz w:val="20"/>
                <w:szCs w:val="20"/>
              </w:rPr>
            </w:pPr>
          </w:p>
          <w:p w14:paraId="658DC093" w14:textId="77777777" w:rsidR="004B07BA" w:rsidRPr="0016435E" w:rsidRDefault="004B07BA" w:rsidP="009719DF">
            <w:pPr>
              <w:pStyle w:val="Bezproreda"/>
              <w:jc w:val="center"/>
              <w:rPr>
                <w:rFonts w:ascii="Times New Roman" w:hAnsi="Times New Roman" w:cs="Times New Roman"/>
                <w:b/>
                <w:sz w:val="20"/>
                <w:szCs w:val="20"/>
              </w:rPr>
            </w:pPr>
            <w:r w:rsidRPr="0016435E">
              <w:rPr>
                <w:rFonts w:ascii="Times New Roman" w:hAnsi="Times New Roman" w:cs="Times New Roman"/>
                <w:b/>
                <w:sz w:val="20"/>
                <w:szCs w:val="20"/>
              </w:rPr>
              <w:t>DV Sabunić</w:t>
            </w:r>
          </w:p>
          <w:p w14:paraId="0A21B254" w14:textId="77777777" w:rsidR="004B07BA" w:rsidRPr="0016435E" w:rsidRDefault="004B07BA" w:rsidP="009719DF">
            <w:pPr>
              <w:pStyle w:val="Bezproreda"/>
              <w:ind w:left="1494"/>
              <w:jc w:val="both"/>
              <w:rPr>
                <w:rFonts w:ascii="Times New Roman" w:hAnsi="Times New Roman" w:cs="Times New Roman"/>
                <w:b/>
                <w:sz w:val="20"/>
                <w:szCs w:val="20"/>
              </w:rPr>
            </w:pPr>
          </w:p>
          <w:p w14:paraId="49C2FBB5" w14:textId="77777777" w:rsidR="004B07BA" w:rsidRPr="0016435E" w:rsidRDefault="004B07BA" w:rsidP="009719DF">
            <w:pPr>
              <w:pStyle w:val="Bezproreda"/>
              <w:ind w:left="1134"/>
              <w:jc w:val="both"/>
              <w:rPr>
                <w:rFonts w:ascii="Times New Roman" w:hAnsi="Times New Roman" w:cs="Times New Roman"/>
                <w:sz w:val="20"/>
                <w:szCs w:val="20"/>
              </w:rPr>
            </w:pPr>
          </w:p>
        </w:tc>
        <w:tc>
          <w:tcPr>
            <w:tcW w:w="1275" w:type="dxa"/>
          </w:tcPr>
          <w:p w14:paraId="421F5A12" w14:textId="77777777" w:rsidR="004B07BA" w:rsidRPr="0016435E" w:rsidRDefault="004B07BA" w:rsidP="009719DF">
            <w:pPr>
              <w:jc w:val="both"/>
              <w:rPr>
                <w:sz w:val="20"/>
                <w:szCs w:val="20"/>
              </w:rPr>
            </w:pPr>
          </w:p>
          <w:p w14:paraId="47CF4AAB" w14:textId="4E5C316C" w:rsidR="004B07BA" w:rsidRPr="0016435E" w:rsidRDefault="000E6FCD" w:rsidP="009719DF">
            <w:pPr>
              <w:jc w:val="both"/>
              <w:rPr>
                <w:sz w:val="20"/>
                <w:szCs w:val="20"/>
              </w:rPr>
            </w:pPr>
            <w:r>
              <w:rPr>
                <w:sz w:val="20"/>
                <w:szCs w:val="20"/>
              </w:rPr>
              <w:t>553.100,00</w:t>
            </w:r>
          </w:p>
          <w:p w14:paraId="76704BB3" w14:textId="77777777" w:rsidR="004B07BA" w:rsidRPr="0016435E" w:rsidRDefault="004B07BA" w:rsidP="009719DF">
            <w:pPr>
              <w:jc w:val="both"/>
              <w:rPr>
                <w:sz w:val="20"/>
                <w:szCs w:val="20"/>
              </w:rPr>
            </w:pPr>
          </w:p>
          <w:p w14:paraId="4D14FA1A" w14:textId="77777777" w:rsidR="004B07BA" w:rsidRPr="0016435E" w:rsidRDefault="004B07BA" w:rsidP="009719DF">
            <w:pPr>
              <w:pStyle w:val="Bezproreda"/>
              <w:jc w:val="both"/>
              <w:rPr>
                <w:rFonts w:ascii="Times New Roman" w:hAnsi="Times New Roman" w:cs="Times New Roman"/>
                <w:sz w:val="20"/>
                <w:szCs w:val="20"/>
              </w:rPr>
            </w:pPr>
          </w:p>
        </w:tc>
        <w:tc>
          <w:tcPr>
            <w:tcW w:w="1180" w:type="dxa"/>
          </w:tcPr>
          <w:p w14:paraId="38CB9CD3" w14:textId="77777777" w:rsidR="004B07BA" w:rsidRDefault="004B07BA" w:rsidP="009719DF">
            <w:pPr>
              <w:jc w:val="both"/>
              <w:rPr>
                <w:sz w:val="20"/>
                <w:szCs w:val="20"/>
              </w:rPr>
            </w:pPr>
          </w:p>
          <w:p w14:paraId="764C1B46" w14:textId="1ECFF816" w:rsidR="004B07BA" w:rsidRPr="0016435E" w:rsidRDefault="000E6FCD" w:rsidP="009719DF">
            <w:pPr>
              <w:jc w:val="both"/>
              <w:rPr>
                <w:sz w:val="20"/>
                <w:szCs w:val="20"/>
              </w:rPr>
            </w:pPr>
            <w:r>
              <w:rPr>
                <w:sz w:val="20"/>
                <w:szCs w:val="20"/>
              </w:rPr>
              <w:t>599.580,00</w:t>
            </w:r>
          </w:p>
          <w:p w14:paraId="60BF375A" w14:textId="77777777" w:rsidR="004B07BA" w:rsidRPr="0016435E" w:rsidRDefault="004B07BA" w:rsidP="009719DF">
            <w:pPr>
              <w:pStyle w:val="Bezproreda"/>
              <w:jc w:val="both"/>
              <w:rPr>
                <w:rFonts w:ascii="Times New Roman" w:hAnsi="Times New Roman" w:cs="Times New Roman"/>
                <w:sz w:val="20"/>
                <w:szCs w:val="20"/>
              </w:rPr>
            </w:pPr>
          </w:p>
        </w:tc>
        <w:tc>
          <w:tcPr>
            <w:tcW w:w="1134" w:type="dxa"/>
          </w:tcPr>
          <w:p w14:paraId="22BB5954" w14:textId="77777777" w:rsidR="004B07BA" w:rsidRPr="0016435E" w:rsidRDefault="004B07BA" w:rsidP="009719DF">
            <w:pPr>
              <w:jc w:val="both"/>
              <w:rPr>
                <w:sz w:val="20"/>
                <w:szCs w:val="20"/>
              </w:rPr>
            </w:pPr>
          </w:p>
          <w:p w14:paraId="085EB8FF" w14:textId="14DFD743" w:rsidR="004B07BA" w:rsidRPr="0016435E" w:rsidRDefault="00D6085D" w:rsidP="000E6FCD">
            <w:pPr>
              <w:pStyle w:val="Bezproreda"/>
              <w:jc w:val="both"/>
              <w:rPr>
                <w:rFonts w:ascii="Times New Roman" w:hAnsi="Times New Roman" w:cs="Times New Roman"/>
                <w:sz w:val="20"/>
                <w:szCs w:val="20"/>
              </w:rPr>
            </w:pPr>
            <w:r>
              <w:rPr>
                <w:rFonts w:ascii="Times New Roman" w:hAnsi="Times New Roman" w:cs="Times New Roman"/>
                <w:sz w:val="20"/>
                <w:szCs w:val="20"/>
              </w:rPr>
              <w:t>13.2</w:t>
            </w:r>
            <w:r w:rsidR="000E6FCD">
              <w:rPr>
                <w:rFonts w:ascii="Times New Roman" w:hAnsi="Times New Roman" w:cs="Times New Roman"/>
                <w:sz w:val="20"/>
                <w:szCs w:val="20"/>
              </w:rPr>
              <w:t>00</w:t>
            </w:r>
            <w:r>
              <w:rPr>
                <w:rFonts w:ascii="Times New Roman" w:hAnsi="Times New Roman" w:cs="Times New Roman"/>
                <w:sz w:val="20"/>
                <w:szCs w:val="20"/>
              </w:rPr>
              <w:t>,00</w:t>
            </w:r>
          </w:p>
        </w:tc>
        <w:tc>
          <w:tcPr>
            <w:tcW w:w="1276" w:type="dxa"/>
          </w:tcPr>
          <w:p w14:paraId="34EBBB12" w14:textId="77777777" w:rsidR="004B07BA" w:rsidRPr="0016435E" w:rsidRDefault="004B07BA" w:rsidP="009719DF">
            <w:pPr>
              <w:jc w:val="both"/>
              <w:rPr>
                <w:sz w:val="20"/>
                <w:szCs w:val="20"/>
              </w:rPr>
            </w:pPr>
          </w:p>
          <w:p w14:paraId="5274705D" w14:textId="2CA395AE" w:rsidR="004B07BA" w:rsidRPr="0016435E" w:rsidRDefault="000E6FCD" w:rsidP="009719DF">
            <w:pPr>
              <w:jc w:val="both"/>
              <w:rPr>
                <w:sz w:val="20"/>
                <w:szCs w:val="20"/>
              </w:rPr>
            </w:pPr>
            <w:r>
              <w:rPr>
                <w:sz w:val="20"/>
                <w:szCs w:val="20"/>
              </w:rPr>
              <w:t>619.620,00</w:t>
            </w:r>
          </w:p>
          <w:p w14:paraId="58077CEB" w14:textId="77777777" w:rsidR="004B07BA" w:rsidRPr="0016435E" w:rsidRDefault="004B07BA" w:rsidP="009719DF">
            <w:pPr>
              <w:jc w:val="both"/>
              <w:rPr>
                <w:sz w:val="20"/>
                <w:szCs w:val="20"/>
              </w:rPr>
            </w:pPr>
          </w:p>
          <w:p w14:paraId="32503B1C" w14:textId="77777777" w:rsidR="004B07BA" w:rsidRPr="0016435E" w:rsidRDefault="004B07BA" w:rsidP="009719DF">
            <w:pPr>
              <w:pStyle w:val="Bezproreda"/>
              <w:jc w:val="both"/>
              <w:rPr>
                <w:rFonts w:ascii="Times New Roman" w:hAnsi="Times New Roman" w:cs="Times New Roman"/>
                <w:sz w:val="20"/>
                <w:szCs w:val="20"/>
              </w:rPr>
            </w:pPr>
          </w:p>
        </w:tc>
        <w:tc>
          <w:tcPr>
            <w:tcW w:w="1134" w:type="dxa"/>
          </w:tcPr>
          <w:p w14:paraId="4AF85EB0" w14:textId="77777777" w:rsidR="004B07BA" w:rsidRDefault="004B07BA" w:rsidP="009719DF">
            <w:pPr>
              <w:jc w:val="both"/>
              <w:rPr>
                <w:sz w:val="20"/>
                <w:szCs w:val="20"/>
              </w:rPr>
            </w:pPr>
          </w:p>
          <w:p w14:paraId="355564A6" w14:textId="6195B47C" w:rsidR="004B07BA" w:rsidRPr="0016435E" w:rsidRDefault="00D6085D" w:rsidP="009719DF">
            <w:pPr>
              <w:jc w:val="both"/>
              <w:rPr>
                <w:sz w:val="20"/>
                <w:szCs w:val="20"/>
              </w:rPr>
            </w:pPr>
            <w:r>
              <w:rPr>
                <w:sz w:val="20"/>
                <w:szCs w:val="20"/>
              </w:rPr>
              <w:t>1</w:t>
            </w:r>
            <w:r w:rsidR="000E6FCD">
              <w:rPr>
                <w:sz w:val="20"/>
                <w:szCs w:val="20"/>
              </w:rPr>
              <w:t>3</w:t>
            </w:r>
            <w:r>
              <w:rPr>
                <w:sz w:val="20"/>
                <w:szCs w:val="20"/>
              </w:rPr>
              <w:t>.000,00</w:t>
            </w:r>
          </w:p>
          <w:p w14:paraId="2802FE8F" w14:textId="77777777" w:rsidR="004B07BA" w:rsidRPr="0016435E" w:rsidRDefault="004B07BA" w:rsidP="009719DF">
            <w:pPr>
              <w:pStyle w:val="Bezproreda"/>
              <w:jc w:val="both"/>
              <w:rPr>
                <w:rFonts w:ascii="Times New Roman" w:hAnsi="Times New Roman" w:cs="Times New Roman"/>
                <w:sz w:val="20"/>
                <w:szCs w:val="20"/>
              </w:rPr>
            </w:pPr>
          </w:p>
        </w:tc>
        <w:tc>
          <w:tcPr>
            <w:tcW w:w="1276" w:type="dxa"/>
          </w:tcPr>
          <w:p w14:paraId="15EC8E04" w14:textId="77777777" w:rsidR="004B07BA" w:rsidRPr="0016435E" w:rsidRDefault="004B07BA" w:rsidP="009719DF">
            <w:pPr>
              <w:jc w:val="both"/>
              <w:rPr>
                <w:sz w:val="20"/>
                <w:szCs w:val="20"/>
              </w:rPr>
            </w:pPr>
          </w:p>
          <w:p w14:paraId="2F10EFAB" w14:textId="1286C932" w:rsidR="004B07BA" w:rsidRPr="0016435E" w:rsidRDefault="000E6FCD" w:rsidP="009719DF">
            <w:pPr>
              <w:jc w:val="both"/>
              <w:rPr>
                <w:sz w:val="20"/>
                <w:szCs w:val="20"/>
              </w:rPr>
            </w:pPr>
            <w:r>
              <w:rPr>
                <w:sz w:val="20"/>
                <w:szCs w:val="20"/>
              </w:rPr>
              <w:t>632.890,00</w:t>
            </w:r>
          </w:p>
          <w:p w14:paraId="37C74026" w14:textId="77777777" w:rsidR="004B07BA" w:rsidRPr="0016435E" w:rsidRDefault="004B07BA" w:rsidP="009719DF">
            <w:pPr>
              <w:jc w:val="both"/>
              <w:rPr>
                <w:sz w:val="20"/>
                <w:szCs w:val="20"/>
              </w:rPr>
            </w:pPr>
          </w:p>
          <w:p w14:paraId="71F4C127" w14:textId="77777777" w:rsidR="004B07BA" w:rsidRPr="0016435E" w:rsidRDefault="004B07BA" w:rsidP="009719DF">
            <w:pPr>
              <w:pStyle w:val="Bezproreda"/>
              <w:jc w:val="both"/>
              <w:rPr>
                <w:rFonts w:ascii="Times New Roman" w:hAnsi="Times New Roman" w:cs="Times New Roman"/>
                <w:sz w:val="20"/>
                <w:szCs w:val="20"/>
              </w:rPr>
            </w:pPr>
          </w:p>
        </w:tc>
        <w:tc>
          <w:tcPr>
            <w:tcW w:w="1134" w:type="dxa"/>
          </w:tcPr>
          <w:p w14:paraId="55A2DCB8" w14:textId="77777777" w:rsidR="004B07BA" w:rsidRPr="0016435E" w:rsidRDefault="004B07BA" w:rsidP="009719DF">
            <w:pPr>
              <w:jc w:val="both"/>
              <w:rPr>
                <w:sz w:val="20"/>
                <w:szCs w:val="20"/>
              </w:rPr>
            </w:pPr>
          </w:p>
          <w:p w14:paraId="63FA59E1" w14:textId="5BC538DF" w:rsidR="004B07BA" w:rsidRPr="0016435E" w:rsidRDefault="000E6FCD" w:rsidP="009719DF">
            <w:pPr>
              <w:jc w:val="both"/>
              <w:rPr>
                <w:sz w:val="20"/>
                <w:szCs w:val="20"/>
              </w:rPr>
            </w:pPr>
            <w:r>
              <w:rPr>
                <w:sz w:val="20"/>
                <w:szCs w:val="20"/>
              </w:rPr>
              <w:t>14.1</w:t>
            </w:r>
            <w:r w:rsidR="00D6085D">
              <w:rPr>
                <w:sz w:val="20"/>
                <w:szCs w:val="20"/>
              </w:rPr>
              <w:t>00</w:t>
            </w:r>
            <w:r>
              <w:rPr>
                <w:sz w:val="20"/>
                <w:szCs w:val="20"/>
              </w:rPr>
              <w:t>,00</w:t>
            </w:r>
          </w:p>
          <w:p w14:paraId="1657012E" w14:textId="77777777" w:rsidR="004B07BA" w:rsidRPr="0016435E" w:rsidRDefault="004B07BA" w:rsidP="009719DF">
            <w:pPr>
              <w:jc w:val="both"/>
              <w:rPr>
                <w:sz w:val="20"/>
                <w:szCs w:val="20"/>
              </w:rPr>
            </w:pPr>
          </w:p>
          <w:p w14:paraId="22D4FF87" w14:textId="77777777" w:rsidR="004B07BA" w:rsidRPr="0016435E" w:rsidRDefault="004B07BA" w:rsidP="009719DF">
            <w:pPr>
              <w:pStyle w:val="Bezproreda"/>
              <w:jc w:val="both"/>
              <w:rPr>
                <w:rFonts w:ascii="Times New Roman" w:hAnsi="Times New Roman" w:cs="Times New Roman"/>
                <w:sz w:val="20"/>
                <w:szCs w:val="20"/>
              </w:rPr>
            </w:pPr>
          </w:p>
        </w:tc>
      </w:tr>
    </w:tbl>
    <w:p w14:paraId="38D29479" w14:textId="77777777" w:rsidR="007E686B" w:rsidRDefault="007E686B" w:rsidP="007E686B">
      <w:pPr>
        <w:jc w:val="both"/>
        <w:rPr>
          <w:b/>
          <w:bCs/>
        </w:rPr>
      </w:pPr>
    </w:p>
    <w:p w14:paraId="0196C186" w14:textId="77777777" w:rsidR="009719DF" w:rsidRDefault="009719DF" w:rsidP="007E686B">
      <w:pPr>
        <w:jc w:val="both"/>
        <w:rPr>
          <w:b/>
          <w:bCs/>
        </w:rPr>
      </w:pPr>
    </w:p>
    <w:p w14:paraId="0BFDB19E" w14:textId="671FA9D0" w:rsidR="00625AE0" w:rsidRDefault="00B849CB" w:rsidP="00B849CB">
      <w:pPr>
        <w:pStyle w:val="Odlomakpopisa"/>
        <w:numPr>
          <w:ilvl w:val="0"/>
          <w:numId w:val="2"/>
        </w:numPr>
        <w:jc w:val="both"/>
        <w:rPr>
          <w:b/>
          <w:bCs/>
        </w:rPr>
      </w:pPr>
      <w:r w:rsidRPr="00B849CB">
        <w:rPr>
          <w:b/>
          <w:bCs/>
        </w:rPr>
        <w:t>OPIS PLANIRANIH POLITIKA OPĆINE PRIVLAKA</w:t>
      </w:r>
    </w:p>
    <w:p w14:paraId="4078EE34" w14:textId="77777777" w:rsidR="00384D13" w:rsidRDefault="00384D13" w:rsidP="00384D13">
      <w:pPr>
        <w:jc w:val="both"/>
        <w:rPr>
          <w:b/>
          <w:bCs/>
        </w:rPr>
      </w:pPr>
    </w:p>
    <w:p w14:paraId="6FC4FA50" w14:textId="39E9DBD8" w:rsidR="005749FE" w:rsidRPr="00CF65A1" w:rsidRDefault="005749FE" w:rsidP="00CF65A1">
      <w:pPr>
        <w:jc w:val="both"/>
      </w:pPr>
      <w:r w:rsidRPr="00CF65A1">
        <w:t xml:space="preserve">Osnovni ciljevi </w:t>
      </w:r>
      <w:r w:rsidR="00CF65A1" w:rsidRPr="00CF65A1">
        <w:t>u provođenju politika</w:t>
      </w:r>
      <w:r w:rsidRPr="00CF65A1">
        <w:t xml:space="preserve"> Općine Privlaka u narednom trogodišnjem razdoblju biti će usmjereni na poduzimanje svih mjera i aktivnosti za razvoj cjelokupnog područja te za porast životnog standarda stanovništva, a naročito: </w:t>
      </w:r>
    </w:p>
    <w:p w14:paraId="6F201ECC" w14:textId="77777777" w:rsidR="00384D13" w:rsidRDefault="00384D13" w:rsidP="00384D13">
      <w:pPr>
        <w:pStyle w:val="Tabletext"/>
        <w:ind w:hanging="15"/>
        <w:rPr>
          <w:rFonts w:cs="Times New Roman"/>
          <w:szCs w:val="24"/>
        </w:rPr>
      </w:pPr>
    </w:p>
    <w:p w14:paraId="1BCDC5E9" w14:textId="6BBA8D49" w:rsidR="005749FE" w:rsidRPr="00CF65A1" w:rsidRDefault="00CF65A1" w:rsidP="005749FE">
      <w:pPr>
        <w:pStyle w:val="Odlomakpopisa"/>
        <w:numPr>
          <w:ilvl w:val="0"/>
          <w:numId w:val="26"/>
        </w:numPr>
        <w:jc w:val="both"/>
      </w:pPr>
      <w:r w:rsidRPr="00CF65A1">
        <w:t>U</w:t>
      </w:r>
      <w:r w:rsidR="005749FE" w:rsidRPr="00CF65A1">
        <w:t>naprjeđenje i održivo korištenje komunalne infrastrukture, prostora i resursa, a prioritet je razvoj infrastrukture</w:t>
      </w:r>
    </w:p>
    <w:p w14:paraId="4B13F8EB" w14:textId="6ECB290C" w:rsidR="005749FE" w:rsidRPr="00CF65A1" w:rsidRDefault="00CF65A1" w:rsidP="005749FE">
      <w:pPr>
        <w:pStyle w:val="Odlomakpopisa"/>
        <w:numPr>
          <w:ilvl w:val="0"/>
          <w:numId w:val="26"/>
        </w:numPr>
        <w:jc w:val="both"/>
      </w:pPr>
      <w:r w:rsidRPr="00CF65A1">
        <w:t>J</w:t>
      </w:r>
      <w:r w:rsidR="005749FE" w:rsidRPr="00CF65A1">
        <w:t>ačanje gospodarskog razvitka općine</w:t>
      </w:r>
    </w:p>
    <w:p w14:paraId="584133C6" w14:textId="4100BC55" w:rsidR="005749FE" w:rsidRPr="00CF65A1" w:rsidRDefault="00CF65A1" w:rsidP="005749FE">
      <w:pPr>
        <w:pStyle w:val="Odlomakpopisa"/>
        <w:numPr>
          <w:ilvl w:val="0"/>
          <w:numId w:val="26"/>
        </w:numPr>
        <w:jc w:val="both"/>
      </w:pPr>
      <w:r w:rsidRPr="00CF65A1">
        <w:t>B</w:t>
      </w:r>
      <w:r w:rsidR="005749FE" w:rsidRPr="00CF65A1">
        <w:t>riga o zdravlju</w:t>
      </w:r>
      <w:r w:rsidRPr="00CF65A1">
        <w:t xml:space="preserve">, obrazovanju i </w:t>
      </w:r>
      <w:r w:rsidR="005749FE" w:rsidRPr="00CF65A1">
        <w:t>socijalnoj sigurnosti</w:t>
      </w:r>
      <w:r w:rsidRPr="00CF65A1">
        <w:t xml:space="preserve"> građana</w:t>
      </w:r>
      <w:r w:rsidR="005749FE" w:rsidRPr="00CF65A1">
        <w:t>;</w:t>
      </w:r>
    </w:p>
    <w:p w14:paraId="586C1C0E" w14:textId="02F29132" w:rsidR="005749FE" w:rsidRPr="00CF65A1" w:rsidRDefault="00CF65A1" w:rsidP="005749FE">
      <w:pPr>
        <w:pStyle w:val="Odlomakpopisa"/>
        <w:numPr>
          <w:ilvl w:val="0"/>
          <w:numId w:val="26"/>
        </w:numPr>
        <w:jc w:val="both"/>
      </w:pPr>
      <w:r w:rsidRPr="00CF65A1">
        <w:t>B</w:t>
      </w:r>
      <w:r w:rsidR="005749FE" w:rsidRPr="00CF65A1">
        <w:t>riga o djeci</w:t>
      </w:r>
    </w:p>
    <w:p w14:paraId="467D18DB" w14:textId="37A2160E" w:rsidR="005749FE" w:rsidRPr="00CF65A1" w:rsidRDefault="00CF65A1" w:rsidP="00CF65A1">
      <w:pPr>
        <w:widowControl w:val="0"/>
        <w:numPr>
          <w:ilvl w:val="0"/>
          <w:numId w:val="26"/>
        </w:numPr>
        <w:autoSpaceDN/>
        <w:jc w:val="both"/>
      </w:pPr>
      <w:r w:rsidRPr="00CF65A1">
        <w:t>Promoviranje i poticanje kulture, sporta, tehničke kulture, vatrogastva i drugih društvenih aktivnosti</w:t>
      </w:r>
    </w:p>
    <w:p w14:paraId="482F663F" w14:textId="74204634" w:rsidR="005749FE" w:rsidRPr="00CF65A1" w:rsidRDefault="00CF65A1" w:rsidP="00CF65A1">
      <w:pPr>
        <w:widowControl w:val="0"/>
        <w:numPr>
          <w:ilvl w:val="0"/>
          <w:numId w:val="26"/>
        </w:numPr>
        <w:autoSpaceDN/>
        <w:jc w:val="both"/>
      </w:pPr>
      <w:r w:rsidRPr="00CF65A1">
        <w:t>Prostorno-planski razvoj, zaštita okoliša i kulturnih dobara</w:t>
      </w:r>
    </w:p>
    <w:p w14:paraId="5D724CD0" w14:textId="7434D6FC" w:rsidR="005749FE" w:rsidRPr="00CF65A1" w:rsidRDefault="00CF65A1" w:rsidP="005749FE">
      <w:pPr>
        <w:pStyle w:val="Odlomakpopisa"/>
        <w:numPr>
          <w:ilvl w:val="0"/>
          <w:numId w:val="26"/>
        </w:numPr>
        <w:jc w:val="both"/>
      </w:pPr>
      <w:r w:rsidRPr="00CF65A1">
        <w:t>R</w:t>
      </w:r>
      <w:r w:rsidR="005749FE" w:rsidRPr="00CF65A1">
        <w:t>azvoj turizma i ostalih djelatnosti s tim u vezi</w:t>
      </w:r>
    </w:p>
    <w:p w14:paraId="421E66F7" w14:textId="2EB8EAEE" w:rsidR="00CF65A1" w:rsidRPr="00CF65A1" w:rsidRDefault="00CF65A1" w:rsidP="00CF65A1">
      <w:pPr>
        <w:widowControl w:val="0"/>
        <w:numPr>
          <w:ilvl w:val="0"/>
          <w:numId w:val="26"/>
        </w:numPr>
        <w:autoSpaceDN/>
        <w:jc w:val="both"/>
      </w:pPr>
      <w:r w:rsidRPr="00CF65A1">
        <w:t>Uspostava sustava odgovornog, učinkovitog i transparentnog upravljanja proračunskim sredstvima sukladno Zakonu o fiskalnoj odgovornosti</w:t>
      </w:r>
      <w:r>
        <w:t>.</w:t>
      </w:r>
    </w:p>
    <w:p w14:paraId="2ACEE6BE" w14:textId="42A45E53" w:rsidR="00384D13" w:rsidRDefault="00384D13" w:rsidP="00384D13">
      <w:pPr>
        <w:jc w:val="both"/>
        <w:rPr>
          <w:b/>
          <w:bCs/>
        </w:rPr>
      </w:pPr>
    </w:p>
    <w:p w14:paraId="4EBD7826" w14:textId="7A8CB13E" w:rsidR="009D1FAA" w:rsidRPr="00384D13" w:rsidRDefault="009D1FAA" w:rsidP="00384D13">
      <w:pPr>
        <w:jc w:val="both"/>
        <w:rPr>
          <w:b/>
          <w:bCs/>
        </w:rPr>
      </w:pPr>
    </w:p>
    <w:p w14:paraId="1E93B2E6" w14:textId="3BB8B3C6" w:rsidR="009B482D" w:rsidRPr="006270FC" w:rsidRDefault="006270FC" w:rsidP="006270FC">
      <w:pPr>
        <w:pStyle w:val="Odlomakpopisa"/>
        <w:numPr>
          <w:ilvl w:val="0"/>
          <w:numId w:val="2"/>
        </w:numPr>
        <w:jc w:val="both"/>
        <w:rPr>
          <w:b/>
          <w:bCs/>
        </w:rPr>
      </w:pPr>
      <w:r w:rsidRPr="006270FC">
        <w:rPr>
          <w:b/>
          <w:bCs/>
        </w:rPr>
        <w:lastRenderedPageBreak/>
        <w:t>TERMINSKI PLAN ZA IZRADU PRORAČUNA I PRIJEDLOGA FINANCIJSKOG PLANA PRORAČUNSKOG KORISNIKA OPĆINE PRIVLAKA</w:t>
      </w:r>
    </w:p>
    <w:p w14:paraId="40FCF32D" w14:textId="7A0BC50D" w:rsidR="006270FC" w:rsidRDefault="006270FC" w:rsidP="006270FC">
      <w:pPr>
        <w:tabs>
          <w:tab w:val="left" w:pos="0"/>
        </w:tabs>
        <w:rPr>
          <w:rFonts w:cs="Arial"/>
        </w:rPr>
      </w:pPr>
    </w:p>
    <w:p w14:paraId="6F245DBF" w14:textId="77777777" w:rsidR="006270FC" w:rsidRPr="00185A28" w:rsidRDefault="006270FC" w:rsidP="006270FC">
      <w:pPr>
        <w:jc w:val="both"/>
      </w:pPr>
    </w:p>
    <w:p w14:paraId="5C504315" w14:textId="7D1EB3B0" w:rsidR="006270FC" w:rsidRDefault="006270FC" w:rsidP="006270FC">
      <w:pPr>
        <w:jc w:val="both"/>
        <w:rPr>
          <w:bCs/>
        </w:rPr>
      </w:pPr>
      <w:r>
        <w:rPr>
          <w:bCs/>
        </w:rPr>
        <w:t>Proračunski korisnik</w:t>
      </w:r>
      <w:r w:rsidRPr="00A248E4">
        <w:rPr>
          <w:bCs/>
        </w:rPr>
        <w:t xml:space="preserve"> Općine P</w:t>
      </w:r>
      <w:r>
        <w:rPr>
          <w:bCs/>
        </w:rPr>
        <w:t>rivlaka dužan je dostaviti prijedlog svog</w:t>
      </w:r>
      <w:r w:rsidRPr="00A248E4">
        <w:rPr>
          <w:bCs/>
        </w:rPr>
        <w:t xml:space="preserve"> financijsk</w:t>
      </w:r>
      <w:r>
        <w:rPr>
          <w:bCs/>
        </w:rPr>
        <w:t xml:space="preserve">og plana </w:t>
      </w:r>
      <w:r w:rsidRPr="00A248E4">
        <w:rPr>
          <w:bCs/>
        </w:rPr>
        <w:t xml:space="preserve">Jedinstvenom upravnom odjelu do </w:t>
      </w:r>
      <w:r w:rsidR="00BC3503">
        <w:rPr>
          <w:bCs/>
        </w:rPr>
        <w:t>31</w:t>
      </w:r>
      <w:r w:rsidRPr="00A248E4">
        <w:rPr>
          <w:bCs/>
        </w:rPr>
        <w:t>.</w:t>
      </w:r>
      <w:r>
        <w:rPr>
          <w:bCs/>
        </w:rPr>
        <w:t xml:space="preserve"> </w:t>
      </w:r>
      <w:r w:rsidRPr="00A248E4">
        <w:rPr>
          <w:bCs/>
        </w:rPr>
        <w:t>listopada 202</w:t>
      </w:r>
      <w:r w:rsidR="00BC3503">
        <w:rPr>
          <w:bCs/>
        </w:rPr>
        <w:t>4</w:t>
      </w:r>
      <w:r w:rsidRPr="00A248E4">
        <w:rPr>
          <w:bCs/>
        </w:rPr>
        <w:t>. g</w:t>
      </w:r>
      <w:r>
        <w:rPr>
          <w:bCs/>
        </w:rPr>
        <w:t>odine</w:t>
      </w:r>
      <w:r w:rsidRPr="00A248E4">
        <w:rPr>
          <w:bCs/>
        </w:rPr>
        <w:t xml:space="preserve">. Financijski planovi moraju biti izrađeni sukladno propisanoj metodologiji i financijskim okvirima zadanim ovim Uputama. </w:t>
      </w:r>
    </w:p>
    <w:p w14:paraId="04217CC5" w14:textId="77777777" w:rsidR="006270FC" w:rsidRPr="00A248E4" w:rsidRDefault="006270FC" w:rsidP="006270FC">
      <w:pPr>
        <w:jc w:val="both"/>
        <w:rPr>
          <w:bCs/>
        </w:rPr>
      </w:pPr>
    </w:p>
    <w:p w14:paraId="0E2A51CA" w14:textId="7AE9192A" w:rsidR="006270FC" w:rsidRDefault="006270FC" w:rsidP="006270FC">
      <w:pPr>
        <w:jc w:val="both"/>
        <w:rPr>
          <w:bCs/>
        </w:rPr>
      </w:pPr>
      <w:r w:rsidRPr="00A248E4">
        <w:rPr>
          <w:bCs/>
        </w:rPr>
        <w:t>Jedinstveni upravni odjel razmatra prijedloge i usklađuje financijske planove s procijenjenim prihodima te izrađuje nacrt prijedloga Proračuna Općine P</w:t>
      </w:r>
      <w:r>
        <w:rPr>
          <w:bCs/>
        </w:rPr>
        <w:t xml:space="preserve">rivlaka </w:t>
      </w:r>
      <w:r w:rsidRPr="00A248E4">
        <w:rPr>
          <w:bCs/>
        </w:rPr>
        <w:t>za 202</w:t>
      </w:r>
      <w:r w:rsidR="00BC3503">
        <w:rPr>
          <w:bCs/>
        </w:rPr>
        <w:t>5</w:t>
      </w:r>
      <w:r w:rsidRPr="00A248E4">
        <w:rPr>
          <w:bCs/>
        </w:rPr>
        <w:t>.</w:t>
      </w:r>
      <w:r>
        <w:rPr>
          <w:bCs/>
        </w:rPr>
        <w:t xml:space="preserve"> </w:t>
      </w:r>
      <w:r w:rsidRPr="00A248E4">
        <w:rPr>
          <w:bCs/>
        </w:rPr>
        <w:t>g</w:t>
      </w:r>
      <w:r>
        <w:rPr>
          <w:bCs/>
        </w:rPr>
        <w:t>odinu</w:t>
      </w:r>
      <w:r w:rsidRPr="00A248E4">
        <w:rPr>
          <w:bCs/>
        </w:rPr>
        <w:t>, projekcije za 202</w:t>
      </w:r>
      <w:r w:rsidR="00BC3503">
        <w:rPr>
          <w:bCs/>
        </w:rPr>
        <w:t>6</w:t>
      </w:r>
      <w:r w:rsidRPr="00A248E4">
        <w:rPr>
          <w:bCs/>
        </w:rPr>
        <w:t>. i 202</w:t>
      </w:r>
      <w:r w:rsidR="00BC3503">
        <w:rPr>
          <w:bCs/>
        </w:rPr>
        <w:t>7</w:t>
      </w:r>
      <w:r w:rsidRPr="00A248E4">
        <w:rPr>
          <w:bCs/>
        </w:rPr>
        <w:t xml:space="preserve">. godinu, </w:t>
      </w:r>
      <w:r>
        <w:rPr>
          <w:bCs/>
        </w:rPr>
        <w:t xml:space="preserve">te ih </w:t>
      </w:r>
      <w:r w:rsidRPr="00A248E4">
        <w:rPr>
          <w:bCs/>
        </w:rPr>
        <w:t xml:space="preserve">dostavlja načelniku </w:t>
      </w:r>
      <w:r w:rsidRPr="002868CE">
        <w:rPr>
          <w:bCs/>
        </w:rPr>
        <w:t xml:space="preserve">Općine Privlaka </w:t>
      </w:r>
      <w:r w:rsidRPr="00A248E4">
        <w:rPr>
          <w:bCs/>
        </w:rPr>
        <w:t xml:space="preserve">do </w:t>
      </w:r>
      <w:r w:rsidR="00BC3503">
        <w:rPr>
          <w:bCs/>
        </w:rPr>
        <w:t>04</w:t>
      </w:r>
      <w:r w:rsidRPr="00A248E4">
        <w:rPr>
          <w:bCs/>
        </w:rPr>
        <w:t>.</w:t>
      </w:r>
      <w:r>
        <w:rPr>
          <w:bCs/>
        </w:rPr>
        <w:t xml:space="preserve"> </w:t>
      </w:r>
      <w:r w:rsidR="00BC3503">
        <w:rPr>
          <w:bCs/>
        </w:rPr>
        <w:t>studenog</w:t>
      </w:r>
      <w:r w:rsidRPr="00A248E4">
        <w:rPr>
          <w:bCs/>
        </w:rPr>
        <w:t xml:space="preserve"> 202</w:t>
      </w:r>
      <w:r w:rsidR="00BC3503">
        <w:rPr>
          <w:bCs/>
        </w:rPr>
        <w:t>4</w:t>
      </w:r>
      <w:r w:rsidRPr="00A248E4">
        <w:rPr>
          <w:bCs/>
        </w:rPr>
        <w:t>.g</w:t>
      </w:r>
      <w:r>
        <w:rPr>
          <w:bCs/>
        </w:rPr>
        <w:t>odine</w:t>
      </w:r>
      <w:r w:rsidRPr="00A248E4">
        <w:rPr>
          <w:bCs/>
        </w:rPr>
        <w:t>.</w:t>
      </w:r>
    </w:p>
    <w:p w14:paraId="7E9D77D9" w14:textId="77777777" w:rsidR="006270FC" w:rsidRPr="00A248E4" w:rsidRDefault="006270FC" w:rsidP="006270FC">
      <w:pPr>
        <w:jc w:val="both"/>
        <w:rPr>
          <w:bCs/>
        </w:rPr>
      </w:pPr>
    </w:p>
    <w:p w14:paraId="08906364" w14:textId="0B5F589F" w:rsidR="006270FC" w:rsidRDefault="006270FC" w:rsidP="006270FC">
      <w:pPr>
        <w:jc w:val="both"/>
        <w:rPr>
          <w:bCs/>
        </w:rPr>
      </w:pPr>
      <w:r w:rsidRPr="00A248E4">
        <w:rPr>
          <w:bCs/>
        </w:rPr>
        <w:t xml:space="preserve">Načelnik Općine utvrđuje prijedlog Plana proračuna </w:t>
      </w:r>
      <w:r w:rsidRPr="002868CE">
        <w:rPr>
          <w:bCs/>
        </w:rPr>
        <w:t xml:space="preserve">Općine Privlaka </w:t>
      </w:r>
      <w:r w:rsidRPr="00A248E4">
        <w:rPr>
          <w:bCs/>
        </w:rPr>
        <w:t>za 202</w:t>
      </w:r>
      <w:r w:rsidR="00BC3503">
        <w:rPr>
          <w:bCs/>
        </w:rPr>
        <w:t>5</w:t>
      </w:r>
      <w:r w:rsidRPr="00A248E4">
        <w:rPr>
          <w:bCs/>
        </w:rPr>
        <w:t>.</w:t>
      </w:r>
      <w:r>
        <w:rPr>
          <w:bCs/>
        </w:rPr>
        <w:t xml:space="preserve"> </w:t>
      </w:r>
      <w:r w:rsidRPr="00A248E4">
        <w:rPr>
          <w:bCs/>
        </w:rPr>
        <w:t>g</w:t>
      </w:r>
      <w:r>
        <w:rPr>
          <w:bCs/>
        </w:rPr>
        <w:t>odinu</w:t>
      </w:r>
      <w:r w:rsidRPr="00A248E4">
        <w:rPr>
          <w:bCs/>
        </w:rPr>
        <w:t xml:space="preserve"> s projekcijama za 202</w:t>
      </w:r>
      <w:r w:rsidR="00BC3503">
        <w:rPr>
          <w:bCs/>
        </w:rPr>
        <w:t>6</w:t>
      </w:r>
      <w:r>
        <w:rPr>
          <w:bCs/>
        </w:rPr>
        <w:t>.</w:t>
      </w:r>
      <w:r w:rsidRPr="00A248E4">
        <w:rPr>
          <w:bCs/>
        </w:rPr>
        <w:t xml:space="preserve"> i 202</w:t>
      </w:r>
      <w:r w:rsidR="00BC3503">
        <w:rPr>
          <w:bCs/>
        </w:rPr>
        <w:t>7</w:t>
      </w:r>
      <w:r w:rsidRPr="00A248E4">
        <w:rPr>
          <w:bCs/>
        </w:rPr>
        <w:t>.</w:t>
      </w:r>
      <w:r>
        <w:rPr>
          <w:bCs/>
        </w:rPr>
        <w:t xml:space="preserve"> </w:t>
      </w:r>
      <w:r w:rsidRPr="00A248E4">
        <w:rPr>
          <w:bCs/>
        </w:rPr>
        <w:t>g</w:t>
      </w:r>
      <w:r>
        <w:rPr>
          <w:bCs/>
        </w:rPr>
        <w:t>odinu</w:t>
      </w:r>
      <w:r w:rsidRPr="00A248E4">
        <w:rPr>
          <w:bCs/>
        </w:rPr>
        <w:t xml:space="preserve"> te ih podnosi Općinskom vijeću na donošenje do 15.</w:t>
      </w:r>
      <w:r>
        <w:rPr>
          <w:bCs/>
        </w:rPr>
        <w:t xml:space="preserve"> </w:t>
      </w:r>
      <w:r w:rsidRPr="00A248E4">
        <w:rPr>
          <w:bCs/>
        </w:rPr>
        <w:t>studenog 202</w:t>
      </w:r>
      <w:r w:rsidR="00BC3503">
        <w:rPr>
          <w:bCs/>
        </w:rPr>
        <w:t>4</w:t>
      </w:r>
      <w:r w:rsidRPr="00A248E4">
        <w:rPr>
          <w:bCs/>
        </w:rPr>
        <w:t>.</w:t>
      </w:r>
      <w:r>
        <w:rPr>
          <w:bCs/>
        </w:rPr>
        <w:t xml:space="preserve"> godine</w:t>
      </w:r>
      <w:r w:rsidRPr="00A248E4">
        <w:rPr>
          <w:bCs/>
        </w:rPr>
        <w:t>.</w:t>
      </w:r>
    </w:p>
    <w:p w14:paraId="5F44BEB1" w14:textId="77777777" w:rsidR="006270FC" w:rsidRPr="00A248E4" w:rsidRDefault="006270FC" w:rsidP="006270FC">
      <w:pPr>
        <w:jc w:val="both"/>
        <w:rPr>
          <w:bCs/>
        </w:rPr>
      </w:pPr>
    </w:p>
    <w:p w14:paraId="7D4D6D78" w14:textId="13012F11" w:rsidR="006270FC" w:rsidRDefault="006270FC" w:rsidP="006270FC">
      <w:pPr>
        <w:tabs>
          <w:tab w:val="left" w:pos="0"/>
        </w:tabs>
        <w:jc w:val="both"/>
        <w:rPr>
          <w:rFonts w:cs="Arial"/>
        </w:rPr>
      </w:pPr>
      <w:r>
        <w:rPr>
          <w:rFonts w:cs="Arial"/>
        </w:rPr>
        <w:t xml:space="preserve">Predstavničko tijelo donosi proračun za iduću proračunsku godinu i projekciju za sljedeće dvije proračunske godine do konca tekuće godine i to u roku koji omogućuje primjenu proračuna od 1. siječnja godine za koju se odnosi proračun.  </w:t>
      </w:r>
    </w:p>
    <w:p w14:paraId="0436FD92" w14:textId="7B6A12DE" w:rsidR="00BC1F2A" w:rsidRDefault="00BC1F2A" w:rsidP="006270FC">
      <w:pPr>
        <w:tabs>
          <w:tab w:val="left" w:pos="0"/>
        </w:tabs>
        <w:jc w:val="both"/>
        <w:rPr>
          <w:rFonts w:cs="Arial"/>
        </w:rPr>
      </w:pPr>
    </w:p>
    <w:p w14:paraId="2F62B680" w14:textId="77777777" w:rsidR="00037C11" w:rsidRDefault="00037C11" w:rsidP="006270FC">
      <w:pPr>
        <w:tabs>
          <w:tab w:val="left" w:pos="0"/>
        </w:tabs>
        <w:jc w:val="both"/>
        <w:rPr>
          <w:rFonts w:cs="Arial"/>
        </w:rPr>
      </w:pPr>
    </w:p>
    <w:p w14:paraId="0F3B3653" w14:textId="34BD4F22" w:rsidR="00395DA6" w:rsidRPr="00E4257E" w:rsidRDefault="00E4257E" w:rsidP="00E4257E">
      <w:pPr>
        <w:pStyle w:val="Odlomakpopisa"/>
        <w:numPr>
          <w:ilvl w:val="0"/>
          <w:numId w:val="2"/>
        </w:numPr>
        <w:tabs>
          <w:tab w:val="left" w:pos="0"/>
        </w:tabs>
        <w:jc w:val="both"/>
        <w:rPr>
          <w:rFonts w:cs="Arial"/>
          <w:b/>
        </w:rPr>
      </w:pPr>
      <w:r w:rsidRPr="00E4257E">
        <w:rPr>
          <w:rFonts w:cs="Arial"/>
          <w:b/>
        </w:rPr>
        <w:t>NOVI PRORAČUNSKI PROPISI KOJI SE PRIMJENJUJU OD 1. SIJEČNJA 2025.</w:t>
      </w:r>
      <w:r>
        <w:rPr>
          <w:rFonts w:cs="Arial"/>
          <w:b/>
        </w:rPr>
        <w:t xml:space="preserve"> GODINE</w:t>
      </w:r>
    </w:p>
    <w:p w14:paraId="6DCB2384" w14:textId="57175525" w:rsidR="009D1FAA" w:rsidRDefault="009D1FAA" w:rsidP="006270FC">
      <w:pPr>
        <w:tabs>
          <w:tab w:val="left" w:pos="0"/>
        </w:tabs>
        <w:jc w:val="both"/>
        <w:rPr>
          <w:rFonts w:cs="Arial"/>
        </w:rPr>
      </w:pPr>
    </w:p>
    <w:p w14:paraId="352A5BDC" w14:textId="1B53B8ED" w:rsidR="00E4257E" w:rsidRDefault="002E051C" w:rsidP="006270FC">
      <w:pPr>
        <w:tabs>
          <w:tab w:val="left" w:pos="0"/>
        </w:tabs>
        <w:jc w:val="both"/>
      </w:pPr>
      <w:r>
        <w:t xml:space="preserve">Temeljem odredbi Zakona o proračunu (Narodne novine broj 144/21) krajem 2023. godine i tijekom 2024. godine, doneseno je više </w:t>
      </w:r>
      <w:proofErr w:type="spellStart"/>
      <w:r>
        <w:t>podzakonskih</w:t>
      </w:r>
      <w:proofErr w:type="spellEnd"/>
      <w:r>
        <w:t xml:space="preserve"> propisa kojima se detaljnije uređuju pojedina područja Zakona. Doneseni </w:t>
      </w:r>
      <w:proofErr w:type="spellStart"/>
      <w:r>
        <w:t>podzakonski</w:t>
      </w:r>
      <w:proofErr w:type="spellEnd"/>
      <w:r>
        <w:t xml:space="preserve"> akti primjenjuju se u proračunskim procesima povezanim s izradom i donošenjem proračuna i financijskih planova za 2025. godinu i projekcija za 2026. i 2027. godinu, odnosno u knjigovodstvenim evidencijama od 1. siječnja 2025. godine. U nastavku se daje pregled donesenih </w:t>
      </w:r>
      <w:proofErr w:type="spellStart"/>
      <w:r>
        <w:t>podzakonskih</w:t>
      </w:r>
      <w:proofErr w:type="spellEnd"/>
      <w:r>
        <w:t xml:space="preserve"> akata i njihovih najznačajnijih obilježja.</w:t>
      </w:r>
    </w:p>
    <w:p w14:paraId="75EA14E4" w14:textId="79001D0B" w:rsidR="002E051C" w:rsidRDefault="002E051C" w:rsidP="006270FC">
      <w:pPr>
        <w:tabs>
          <w:tab w:val="left" w:pos="0"/>
        </w:tabs>
        <w:jc w:val="both"/>
      </w:pPr>
    </w:p>
    <w:p w14:paraId="14673951" w14:textId="77777777" w:rsidR="00037C11" w:rsidRDefault="00037C11" w:rsidP="006270FC">
      <w:pPr>
        <w:tabs>
          <w:tab w:val="left" w:pos="0"/>
        </w:tabs>
        <w:jc w:val="both"/>
      </w:pPr>
    </w:p>
    <w:p w14:paraId="37BD7DE9" w14:textId="6EFC1F1C" w:rsidR="002E051C" w:rsidRPr="002E051C" w:rsidRDefault="002E051C" w:rsidP="006270FC">
      <w:pPr>
        <w:tabs>
          <w:tab w:val="left" w:pos="0"/>
        </w:tabs>
        <w:jc w:val="both"/>
        <w:rPr>
          <w:b/>
        </w:rPr>
      </w:pPr>
      <w:r>
        <w:rPr>
          <w:b/>
        </w:rPr>
        <w:tab/>
      </w:r>
      <w:r w:rsidRPr="002E051C">
        <w:rPr>
          <w:b/>
        </w:rPr>
        <w:t xml:space="preserve">8.1 Pravilnik o planiranju u sustavu proračuna (Narodne novine broj 1/2024) </w:t>
      </w:r>
    </w:p>
    <w:p w14:paraId="7D7F6CC7" w14:textId="77777777" w:rsidR="002E051C" w:rsidRDefault="002E051C" w:rsidP="006270FC">
      <w:pPr>
        <w:tabs>
          <w:tab w:val="left" w:pos="0"/>
        </w:tabs>
        <w:jc w:val="both"/>
      </w:pPr>
    </w:p>
    <w:p w14:paraId="03B63A7E" w14:textId="689CD94B" w:rsidR="002E051C" w:rsidRDefault="002E051C" w:rsidP="006270FC">
      <w:pPr>
        <w:tabs>
          <w:tab w:val="left" w:pos="0"/>
        </w:tabs>
        <w:jc w:val="both"/>
      </w:pPr>
      <w:r>
        <w:t xml:space="preserve">Pravilnikom o planiranju u sustavu proračuna se propisuje način primjene modificiranog obračunskog načela u postupku planiranja i izvršavanja proračuna JLP(R)S i financijskog plana proračunskog korisnika JLP(R)S, izgled i sadržaj proračuna i financijskog plana, rebalansa proračuna i financijskog plana, njihova dostava i objava te uvjeti i pravila preraspodjele sredstava proračuna. Sastavni dio Pravilnika su prilozi u kojima se daje format izgleda i sadržaja općeg i posebnog dijela proračuna JLP(R)S i financijskog plana proračunskog korisnika JLP(R)S (prilozi 2.a., 2.b., 2.c i 2.d) te prilozi kojima se daje format izgleda i sadržaja izmjena i dopuna proračuna JLP(R)S i financijskog plana proračunskog korisnika JLP(R)S (prilozi 6.a, 6.b, 6.c i 6.d). Proračun općine Privlaka za 2025. godinu i projekcije za 2026. i 2027. godinu, kao i financijski planovi proračunskih korisnika općine Privlaka, trebaju biti sastavljeni na način kako je propisano Zakonom o proračunu i detaljno pojašnjeno Pravilnikom o planiranju u sustavu proračuna i Prilozima koji su sastavni dio Pravilnika. </w:t>
      </w:r>
    </w:p>
    <w:p w14:paraId="5E737558" w14:textId="02787F14" w:rsidR="002E051C" w:rsidRDefault="002E051C" w:rsidP="006270FC">
      <w:pPr>
        <w:tabs>
          <w:tab w:val="left" w:pos="0"/>
        </w:tabs>
        <w:jc w:val="both"/>
      </w:pPr>
    </w:p>
    <w:p w14:paraId="63AFD6F0" w14:textId="77777777" w:rsidR="00FE1496" w:rsidRDefault="00FE1496" w:rsidP="006270FC">
      <w:pPr>
        <w:tabs>
          <w:tab w:val="left" w:pos="0"/>
        </w:tabs>
        <w:jc w:val="both"/>
      </w:pPr>
    </w:p>
    <w:p w14:paraId="02F91916" w14:textId="594265B7" w:rsidR="002E051C" w:rsidRPr="002E051C" w:rsidRDefault="002E051C" w:rsidP="006270FC">
      <w:pPr>
        <w:tabs>
          <w:tab w:val="left" w:pos="0"/>
        </w:tabs>
        <w:jc w:val="both"/>
        <w:rPr>
          <w:b/>
        </w:rPr>
      </w:pPr>
      <w:r>
        <w:rPr>
          <w:b/>
        </w:rPr>
        <w:lastRenderedPageBreak/>
        <w:tab/>
      </w:r>
      <w:r w:rsidRPr="002E051C">
        <w:rPr>
          <w:b/>
        </w:rPr>
        <w:t xml:space="preserve">8.2. Pravilnik o proračunskim klasifikacijama (Narodne novine broj 4/2024) </w:t>
      </w:r>
    </w:p>
    <w:p w14:paraId="3650348F" w14:textId="77777777" w:rsidR="002E051C" w:rsidRDefault="002E051C" w:rsidP="006270FC">
      <w:pPr>
        <w:tabs>
          <w:tab w:val="left" w:pos="0"/>
        </w:tabs>
        <w:jc w:val="both"/>
      </w:pPr>
    </w:p>
    <w:p w14:paraId="33076742" w14:textId="77777777" w:rsidR="002E051C" w:rsidRDefault="002E051C" w:rsidP="006270FC">
      <w:pPr>
        <w:tabs>
          <w:tab w:val="left" w:pos="0"/>
        </w:tabs>
        <w:jc w:val="both"/>
      </w:pPr>
      <w:r>
        <w:t xml:space="preserve">U odnosu na dosadašnji Pravilnik o proračunskim klasifikacijama, novi Pravilnik ne donosi veće promjene te vrste proračunskih klasifikacija ostaju u dalje iste, a to su sljedeće klasifikacije: organizacijska, programska, funkcijska, ekonomska i lokacijska klasifikacija, te izvori financiranja. Novim Pravilnikom su definirane brojčane oznake prve razine izvora financiranja. </w:t>
      </w:r>
    </w:p>
    <w:p w14:paraId="2F2D3B94" w14:textId="570E97E4" w:rsidR="002E051C" w:rsidRDefault="002E051C" w:rsidP="006270FC">
      <w:pPr>
        <w:tabs>
          <w:tab w:val="left" w:pos="0"/>
        </w:tabs>
        <w:jc w:val="both"/>
      </w:pPr>
    </w:p>
    <w:p w14:paraId="65E5D9E5" w14:textId="77777777" w:rsidR="00037C11" w:rsidRDefault="00037C11" w:rsidP="006270FC">
      <w:pPr>
        <w:tabs>
          <w:tab w:val="left" w:pos="0"/>
        </w:tabs>
        <w:jc w:val="both"/>
      </w:pPr>
    </w:p>
    <w:p w14:paraId="645908FF" w14:textId="671A2E2B" w:rsidR="002E051C" w:rsidRPr="002E051C" w:rsidRDefault="002E051C" w:rsidP="002E051C">
      <w:pPr>
        <w:tabs>
          <w:tab w:val="left" w:pos="0"/>
        </w:tabs>
        <w:jc w:val="both"/>
        <w:rPr>
          <w:b/>
        </w:rPr>
      </w:pPr>
      <w:r>
        <w:rPr>
          <w:b/>
        </w:rPr>
        <w:tab/>
      </w:r>
      <w:r w:rsidRPr="002E051C">
        <w:rPr>
          <w:b/>
        </w:rPr>
        <w:t xml:space="preserve">8.3. Pravilnik o proračunskom računovodstvu i računskom planu (Narodne novine </w:t>
      </w:r>
      <w:r>
        <w:rPr>
          <w:b/>
        </w:rPr>
        <w:t xml:space="preserve"> </w:t>
      </w:r>
      <w:r w:rsidRPr="002E051C">
        <w:rPr>
          <w:b/>
        </w:rPr>
        <w:t xml:space="preserve">broj 158/2023) </w:t>
      </w:r>
    </w:p>
    <w:p w14:paraId="0F50E12F" w14:textId="77777777" w:rsidR="002E051C" w:rsidRDefault="002E051C" w:rsidP="006270FC">
      <w:pPr>
        <w:tabs>
          <w:tab w:val="left" w:pos="0"/>
        </w:tabs>
        <w:jc w:val="both"/>
      </w:pPr>
    </w:p>
    <w:p w14:paraId="7B422057" w14:textId="77777777" w:rsidR="002E051C" w:rsidRDefault="002E051C" w:rsidP="006270FC">
      <w:pPr>
        <w:tabs>
          <w:tab w:val="left" w:pos="0"/>
        </w:tabs>
        <w:jc w:val="both"/>
      </w:pPr>
      <w:r>
        <w:t xml:space="preserve">U odnosu na dosadašnji Pravilnik, novi Pravilnik ne donosi suštinske promjene, ali ipak donosi brojne izmjene i znatno opsežniji od prijašnjeg Pravilnika. Novim Pravilnikom se uvodi pojam Objedinjena glavna knjiga proračuna, propisuju nove analitičke evidencije, utvrđuje drugačiji kriterij za ispravak vrijednosti potraživanja. U Računskom planu su otvorene neke nove skupine, podskupine, odjeljci i osnovni računi, dok su neki brisani. Mijenja se način evidentiranja depozita i kratkoročnih primitaka i izdataka, povrata prihoda, pomoći i donacija, promjena u vrijednosti i obujmu nefinancijske imovine, promijenjena je definicija obveza, detaljno se definira što mora sadržavati izvadak za pojedini analitički račun iz Glavne knjige (kartica konta). </w:t>
      </w:r>
    </w:p>
    <w:p w14:paraId="47C78FDD" w14:textId="579A040D" w:rsidR="002E051C" w:rsidRDefault="002E051C" w:rsidP="006270FC">
      <w:pPr>
        <w:tabs>
          <w:tab w:val="left" w:pos="0"/>
        </w:tabs>
        <w:jc w:val="both"/>
      </w:pPr>
    </w:p>
    <w:p w14:paraId="4A9A485B" w14:textId="77777777" w:rsidR="00037C11" w:rsidRDefault="00037C11" w:rsidP="006270FC">
      <w:pPr>
        <w:tabs>
          <w:tab w:val="left" w:pos="0"/>
        </w:tabs>
        <w:jc w:val="both"/>
      </w:pPr>
    </w:p>
    <w:p w14:paraId="2D306F4F" w14:textId="726A2426" w:rsidR="002E051C" w:rsidRPr="002E051C" w:rsidRDefault="002E051C" w:rsidP="006270FC">
      <w:pPr>
        <w:tabs>
          <w:tab w:val="left" w:pos="0"/>
        </w:tabs>
        <w:jc w:val="both"/>
        <w:rPr>
          <w:b/>
        </w:rPr>
      </w:pPr>
      <w:r>
        <w:rPr>
          <w:b/>
        </w:rPr>
        <w:tab/>
      </w:r>
      <w:r w:rsidRPr="002E051C">
        <w:rPr>
          <w:b/>
        </w:rPr>
        <w:t xml:space="preserve">8.4. Pravilnik o korištenju sredstava Europske unije (Narodne novine 44/2024) </w:t>
      </w:r>
    </w:p>
    <w:p w14:paraId="29EEC56C" w14:textId="77777777" w:rsidR="002E051C" w:rsidRDefault="002E051C" w:rsidP="006270FC">
      <w:pPr>
        <w:tabs>
          <w:tab w:val="left" w:pos="0"/>
        </w:tabs>
        <w:jc w:val="both"/>
      </w:pPr>
    </w:p>
    <w:p w14:paraId="16700B7D" w14:textId="77777777" w:rsidR="002E051C" w:rsidRDefault="002E051C" w:rsidP="006270FC">
      <w:pPr>
        <w:tabs>
          <w:tab w:val="left" w:pos="0"/>
        </w:tabs>
        <w:jc w:val="both"/>
      </w:pPr>
      <w:r>
        <w:t xml:space="preserve">Pravilnik se primjenjuje za planiranje i izvršavanje, povrate sredstava te evidentiranje i izvještavanje o sredstvima Europske unije u Republici Hrvatskoj, počevši s proračunskim procesima povezanim s izradom i donošenjem proračuna i financijskih planova za 2025. i projekcija za 2026. i 2027. godinu, odnosno u knjigovodstvenim evidencijama od 1. siječnja 2025. godine. Sredstva Europske unije na koja se odnose odredbe Pravilnika su sredstva iz programskog razdoblja 2021.-2027. godine koja su Republici Hrvatskoj na raspolaganju kroz Programe Unije, Mehanizam za oporavak i otpornost te EU fondove iz programskog razdoblja 2021.-2027. godine. </w:t>
      </w:r>
    </w:p>
    <w:p w14:paraId="2B308D33" w14:textId="1BD69889" w:rsidR="002E051C" w:rsidRDefault="002E051C" w:rsidP="006270FC">
      <w:pPr>
        <w:tabs>
          <w:tab w:val="left" w:pos="0"/>
        </w:tabs>
        <w:jc w:val="both"/>
      </w:pPr>
    </w:p>
    <w:p w14:paraId="12A69292" w14:textId="77777777" w:rsidR="00037C11" w:rsidRDefault="00037C11" w:rsidP="006270FC">
      <w:pPr>
        <w:tabs>
          <w:tab w:val="left" w:pos="0"/>
        </w:tabs>
        <w:jc w:val="both"/>
      </w:pPr>
    </w:p>
    <w:p w14:paraId="6CE36C13" w14:textId="6CF9C1A9" w:rsidR="002E051C" w:rsidRPr="002E051C" w:rsidRDefault="002E051C" w:rsidP="006270FC">
      <w:pPr>
        <w:tabs>
          <w:tab w:val="left" w:pos="0"/>
        </w:tabs>
        <w:jc w:val="both"/>
        <w:rPr>
          <w:b/>
        </w:rPr>
      </w:pPr>
      <w:r>
        <w:rPr>
          <w:b/>
        </w:rPr>
        <w:tab/>
      </w:r>
      <w:r w:rsidRPr="002E051C">
        <w:rPr>
          <w:b/>
        </w:rPr>
        <w:t xml:space="preserve">8.5. Uredba o načinu ocjene i postupku odobravanja investicijskih projekata (Narodne novine broj 158/2023) </w:t>
      </w:r>
    </w:p>
    <w:p w14:paraId="3F0D5B4B" w14:textId="77777777" w:rsidR="002E051C" w:rsidRDefault="002E051C" w:rsidP="006270FC">
      <w:pPr>
        <w:tabs>
          <w:tab w:val="left" w:pos="0"/>
        </w:tabs>
        <w:jc w:val="both"/>
      </w:pPr>
    </w:p>
    <w:p w14:paraId="4B4EAC9A" w14:textId="60D468C7" w:rsidR="002E051C" w:rsidRDefault="002E051C" w:rsidP="006270FC">
      <w:pPr>
        <w:tabs>
          <w:tab w:val="left" w:pos="0"/>
        </w:tabs>
        <w:jc w:val="both"/>
      </w:pPr>
      <w:r>
        <w:t xml:space="preserve">Uredbom se propisuje način ocjene i postupak odobravanja investicijskih projekata za koje obveze preuzimaju proračunski korisnici državnog proračuna, jedinice lokalne i područne (regionalne) samouprave i proračunski korisnici jedinica lokalne i područne (regionalne) samouprave. Uredbom se po prvi puta definiraju kategorije investicijskih projekata ovisno o ukupnim investicijskim troškovima (mikro, mali, srednji i veliki investicijski projekti), utvrđuje se obveza izrade i financiranja pred-investicijskih studija (ovisno o kategoriji investicijskog projekta), propisuje se način ocjene i postupak odobravanja investicijskih projekata te postupci i rokovi izvještavanja o provedbi investicijskih projekta. Uredba se u cijelosti počinje primjenjivati za investicijske projekte čija se provedba i financiranje planiraju u financijskom planu/proračunu za 2025. godinu i projekcijama za 2026. i 2027. godinu. </w:t>
      </w:r>
    </w:p>
    <w:p w14:paraId="4FC482D1" w14:textId="77777777" w:rsidR="002E051C" w:rsidRDefault="002E051C" w:rsidP="006270FC">
      <w:pPr>
        <w:tabs>
          <w:tab w:val="left" w:pos="0"/>
        </w:tabs>
        <w:jc w:val="both"/>
      </w:pPr>
    </w:p>
    <w:p w14:paraId="6DD6B661" w14:textId="77777777" w:rsidR="002E051C" w:rsidRDefault="002E051C" w:rsidP="006270FC">
      <w:pPr>
        <w:tabs>
          <w:tab w:val="left" w:pos="0"/>
        </w:tabs>
        <w:jc w:val="both"/>
        <w:rPr>
          <w:rFonts w:cs="Arial"/>
        </w:rPr>
      </w:pPr>
    </w:p>
    <w:p w14:paraId="44EE537E" w14:textId="2861DCB2" w:rsidR="00BC1F2A" w:rsidRPr="00BC1F2A" w:rsidRDefault="00BC1F2A" w:rsidP="00BC1F2A">
      <w:pPr>
        <w:pStyle w:val="Odlomakpopisa"/>
        <w:numPr>
          <w:ilvl w:val="0"/>
          <w:numId w:val="2"/>
        </w:numPr>
        <w:tabs>
          <w:tab w:val="left" w:pos="0"/>
        </w:tabs>
        <w:jc w:val="both"/>
        <w:rPr>
          <w:rFonts w:cs="Arial"/>
          <w:b/>
          <w:bCs/>
        </w:rPr>
      </w:pPr>
      <w:r w:rsidRPr="00BC1F2A">
        <w:rPr>
          <w:rFonts w:cs="Arial"/>
          <w:b/>
          <w:bCs/>
        </w:rPr>
        <w:lastRenderedPageBreak/>
        <w:t>DOSTUPNOST MATERIJALA</w:t>
      </w:r>
    </w:p>
    <w:p w14:paraId="55B4286C" w14:textId="77777777" w:rsidR="009B482D" w:rsidRPr="00185A28" w:rsidRDefault="009B482D" w:rsidP="00185A28">
      <w:pPr>
        <w:jc w:val="both"/>
      </w:pPr>
    </w:p>
    <w:p w14:paraId="7B7F9E8F" w14:textId="3815E4EB" w:rsidR="009B482D" w:rsidRPr="00185A28" w:rsidRDefault="009B482D" w:rsidP="00185A28">
      <w:pPr>
        <w:jc w:val="both"/>
      </w:pPr>
      <w:r w:rsidRPr="00185A28">
        <w:t xml:space="preserve">Na Internet stranici Općine Privlaka  </w:t>
      </w:r>
      <w:hyperlink r:id="rId8" w:history="1">
        <w:r w:rsidRPr="00185A28">
          <w:rPr>
            <w:rStyle w:val="Hiperveza"/>
          </w:rPr>
          <w:t>www.privlaka.hr</w:t>
        </w:r>
      </w:hyperlink>
      <w:r w:rsidRPr="00185A28">
        <w:t xml:space="preserve"> nalaze se ove Upute za izradu prijedloga proračuna i financijskog plana proračunskog korisnika Općine Privlaka za razdoblje od 20</w:t>
      </w:r>
      <w:r w:rsidR="00DD59B9">
        <w:t>2</w:t>
      </w:r>
      <w:r w:rsidR="00E4257E">
        <w:t>5</w:t>
      </w:r>
      <w:r w:rsidRPr="00185A28">
        <w:t>. do 202</w:t>
      </w:r>
      <w:r w:rsidR="00E4257E">
        <w:t>7</w:t>
      </w:r>
      <w:r w:rsidRPr="00185A28">
        <w:t>. godine.</w:t>
      </w:r>
    </w:p>
    <w:p w14:paraId="405CA669" w14:textId="691FC21F" w:rsidR="009B482D" w:rsidRPr="00185A28" w:rsidRDefault="009B482D" w:rsidP="00185A28">
      <w:pPr>
        <w:jc w:val="both"/>
      </w:pPr>
    </w:p>
    <w:p w14:paraId="3D68E329" w14:textId="77777777" w:rsidR="009B482D" w:rsidRPr="00EB320A" w:rsidRDefault="009B482D" w:rsidP="00185A28">
      <w:pPr>
        <w:jc w:val="both"/>
        <w:rPr>
          <w:color w:val="FF0000"/>
        </w:rPr>
      </w:pPr>
    </w:p>
    <w:p w14:paraId="7BDF6DA3" w14:textId="4BD6DA50" w:rsidR="009B482D" w:rsidRPr="00C44128" w:rsidRDefault="009B482D" w:rsidP="00185A28">
      <w:pPr>
        <w:jc w:val="both"/>
      </w:pPr>
      <w:r w:rsidRPr="00C44128">
        <w:t xml:space="preserve">KLASA: </w:t>
      </w:r>
      <w:r w:rsidR="00BF195A" w:rsidRPr="00C44128">
        <w:t>400-08/</w:t>
      </w:r>
      <w:r w:rsidR="00471CF3" w:rsidRPr="00C44128">
        <w:t>2</w:t>
      </w:r>
      <w:r w:rsidR="0069511F">
        <w:t>4</w:t>
      </w:r>
      <w:r w:rsidR="00BF195A" w:rsidRPr="00C44128">
        <w:t>-01/0</w:t>
      </w:r>
      <w:r w:rsidR="00C70F87" w:rsidRPr="00C44128">
        <w:t>1</w:t>
      </w:r>
    </w:p>
    <w:p w14:paraId="457E0CF0" w14:textId="7DDD7209" w:rsidR="009B482D" w:rsidRPr="00C44128" w:rsidRDefault="009B482D" w:rsidP="00185A28">
      <w:pPr>
        <w:jc w:val="both"/>
      </w:pPr>
      <w:r w:rsidRPr="00C44128">
        <w:t xml:space="preserve">URBROJ: </w:t>
      </w:r>
      <w:r w:rsidR="00176E69">
        <w:t>2198/28-</w:t>
      </w:r>
      <w:r w:rsidR="00D36166" w:rsidRPr="00C44128">
        <w:t>0</w:t>
      </w:r>
      <w:r w:rsidR="00BF195A" w:rsidRPr="00C44128">
        <w:t>3-</w:t>
      </w:r>
      <w:r w:rsidR="00471CF3" w:rsidRPr="00C44128">
        <w:t>2</w:t>
      </w:r>
      <w:r w:rsidR="0069511F">
        <w:t>4</w:t>
      </w:r>
      <w:r w:rsidR="00BF195A" w:rsidRPr="00C44128">
        <w:t>-</w:t>
      </w:r>
      <w:r w:rsidR="00C44128" w:rsidRPr="00C44128">
        <w:t>1</w:t>
      </w:r>
    </w:p>
    <w:p w14:paraId="0FC31D72" w14:textId="77777777" w:rsidR="009B482D" w:rsidRPr="00C44128" w:rsidRDefault="009B482D" w:rsidP="00185A28">
      <w:pPr>
        <w:jc w:val="both"/>
      </w:pPr>
    </w:p>
    <w:p w14:paraId="4B4D521D" w14:textId="5881DB4B" w:rsidR="009B482D" w:rsidRPr="00C44128" w:rsidRDefault="009B482D" w:rsidP="00185A28">
      <w:pPr>
        <w:jc w:val="both"/>
      </w:pPr>
      <w:r w:rsidRPr="00C44128">
        <w:t xml:space="preserve">Privlaka, </w:t>
      </w:r>
      <w:r w:rsidR="00BA33E5">
        <w:t>10</w:t>
      </w:r>
      <w:bookmarkStart w:id="0" w:name="_GoBack"/>
      <w:bookmarkEnd w:id="0"/>
      <w:r w:rsidRPr="00C44128">
        <w:t>.</w:t>
      </w:r>
      <w:r w:rsidR="00120BAA" w:rsidRPr="00C44128">
        <w:t xml:space="preserve"> </w:t>
      </w:r>
      <w:r w:rsidR="00E4257E">
        <w:t>listopada</w:t>
      </w:r>
      <w:r w:rsidR="00BF195A" w:rsidRPr="00C44128">
        <w:t xml:space="preserve"> </w:t>
      </w:r>
      <w:r w:rsidRPr="00C44128">
        <w:t>20</w:t>
      </w:r>
      <w:r w:rsidR="00471CF3" w:rsidRPr="00C44128">
        <w:t>2</w:t>
      </w:r>
      <w:r w:rsidR="00E4257E">
        <w:t>4</w:t>
      </w:r>
      <w:r w:rsidRPr="00C44128">
        <w:t>.</w:t>
      </w:r>
      <w:r w:rsidR="00BF195A" w:rsidRPr="00C44128">
        <w:t xml:space="preserve"> godine</w:t>
      </w:r>
    </w:p>
    <w:p w14:paraId="7054091C" w14:textId="77777777" w:rsidR="00A3657A" w:rsidRPr="002A23F0" w:rsidRDefault="00A3657A" w:rsidP="00185A28">
      <w:pPr>
        <w:jc w:val="both"/>
        <w:rPr>
          <w:color w:val="FF0000"/>
        </w:rPr>
      </w:pPr>
    </w:p>
    <w:p w14:paraId="62EE6A8F" w14:textId="77777777" w:rsidR="00625AE0" w:rsidRPr="00185A28" w:rsidRDefault="00625AE0" w:rsidP="00185A28">
      <w:pPr>
        <w:jc w:val="both"/>
      </w:pPr>
    </w:p>
    <w:p w14:paraId="6F7AE5A9" w14:textId="77777777" w:rsidR="007D0C1B" w:rsidRPr="00185A28" w:rsidRDefault="007D0C1B" w:rsidP="00185A28">
      <w:pPr>
        <w:jc w:val="both"/>
      </w:pPr>
    </w:p>
    <w:p w14:paraId="58C96BF2" w14:textId="77777777" w:rsidR="007D0C1B" w:rsidRDefault="007D0C1B" w:rsidP="007D0C1B"/>
    <w:p w14:paraId="423EFDF4" w14:textId="77777777" w:rsidR="007D0C1B" w:rsidRDefault="007D0C1B" w:rsidP="007D0C1B">
      <w:pPr>
        <w:pStyle w:val="Bezproreda"/>
      </w:pPr>
    </w:p>
    <w:p w14:paraId="05A147B8" w14:textId="77777777" w:rsidR="00C05F0D" w:rsidRPr="007D0C1B" w:rsidRDefault="00C05F0D" w:rsidP="007D0C1B">
      <w:pPr>
        <w:pStyle w:val="Bezproreda"/>
        <w:rPr>
          <w:rFonts w:ascii="Times New Roman" w:hAnsi="Times New Roman" w:cs="Times New Roman"/>
          <w:sz w:val="24"/>
          <w:szCs w:val="24"/>
        </w:rPr>
      </w:pPr>
    </w:p>
    <w:sectPr w:rsidR="00C05F0D" w:rsidRPr="007D0C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IDFont+F3">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IDFont+F2">
    <w:altName w:val="Times New Roman"/>
    <w:panose1 w:val="00000000000000000000"/>
    <w:charset w:val="00"/>
    <w:family w:val="roman"/>
    <w:notTrueType/>
    <w:pitch w:val="default"/>
  </w:font>
  <w:font w:name="CIDFont+F5">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bullet"/>
      <w:lvlText w:val=""/>
      <w:lvlJc w:val="left"/>
      <w:pPr>
        <w:tabs>
          <w:tab w:val="num" w:pos="924"/>
        </w:tabs>
        <w:ind w:left="924" w:hanging="360"/>
      </w:pPr>
      <w:rPr>
        <w:rFonts w:ascii="Symbol" w:hAnsi="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783ADA"/>
    <w:multiLevelType w:val="hybridMultilevel"/>
    <w:tmpl w:val="FACAD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5C6F90"/>
    <w:multiLevelType w:val="hybridMultilevel"/>
    <w:tmpl w:val="AB602D2A"/>
    <w:lvl w:ilvl="0" w:tplc="DB40A774">
      <w:start w:val="5"/>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07BE3456"/>
    <w:multiLevelType w:val="hybridMultilevel"/>
    <w:tmpl w:val="24809184"/>
    <w:lvl w:ilvl="0" w:tplc="B9B0119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1ED7"/>
    <w:multiLevelType w:val="multilevel"/>
    <w:tmpl w:val="A61C298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20714D"/>
    <w:multiLevelType w:val="hybridMultilevel"/>
    <w:tmpl w:val="A454C08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C81880"/>
    <w:multiLevelType w:val="hybridMultilevel"/>
    <w:tmpl w:val="3F8C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4762FB"/>
    <w:multiLevelType w:val="hybridMultilevel"/>
    <w:tmpl w:val="6A303954"/>
    <w:lvl w:ilvl="0" w:tplc="20803944">
      <w:start w:val="3"/>
      <w:numFmt w:val="bullet"/>
      <w:lvlText w:val="-"/>
      <w:lvlJc w:val="left"/>
      <w:pPr>
        <w:ind w:left="720" w:hanging="360"/>
      </w:pPr>
      <w:rPr>
        <w:rFonts w:ascii="Calibri" w:eastAsiaTheme="minorEastAsia"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7E00F2E"/>
    <w:multiLevelType w:val="hybridMultilevel"/>
    <w:tmpl w:val="BCF81582"/>
    <w:lvl w:ilvl="0" w:tplc="27DEC3D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72D7C"/>
    <w:multiLevelType w:val="multilevel"/>
    <w:tmpl w:val="60481FF8"/>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8EA44EF"/>
    <w:multiLevelType w:val="hybridMultilevel"/>
    <w:tmpl w:val="984C11F0"/>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980476B"/>
    <w:multiLevelType w:val="hybridMultilevel"/>
    <w:tmpl w:val="1E261368"/>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C9800E0"/>
    <w:multiLevelType w:val="multilevel"/>
    <w:tmpl w:val="A00EE59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3F1C30"/>
    <w:multiLevelType w:val="hybridMultilevel"/>
    <w:tmpl w:val="BE1832C4"/>
    <w:lvl w:ilvl="0" w:tplc="591AD696">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1C5FF2"/>
    <w:multiLevelType w:val="hybridMultilevel"/>
    <w:tmpl w:val="EA08E020"/>
    <w:lvl w:ilvl="0" w:tplc="DD2EB36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15155B"/>
    <w:multiLevelType w:val="multilevel"/>
    <w:tmpl w:val="A194232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21608E4"/>
    <w:multiLevelType w:val="multilevel"/>
    <w:tmpl w:val="7BD40B06"/>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7A53C71"/>
    <w:multiLevelType w:val="hybridMultilevel"/>
    <w:tmpl w:val="1E261368"/>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DE04EDB"/>
    <w:multiLevelType w:val="hybridMultilevel"/>
    <w:tmpl w:val="D11A5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6D01AA"/>
    <w:multiLevelType w:val="multilevel"/>
    <w:tmpl w:val="212A970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B54A96"/>
    <w:multiLevelType w:val="hybridMultilevel"/>
    <w:tmpl w:val="E08627E6"/>
    <w:lvl w:ilvl="0" w:tplc="3FE0F0A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4D6A70"/>
    <w:multiLevelType w:val="multilevel"/>
    <w:tmpl w:val="482C2C36"/>
    <w:lvl w:ilvl="0">
      <w:start w:val="3"/>
      <w:numFmt w:val="decimal"/>
      <w:lvlText w:val="%1."/>
      <w:lvlJc w:val="left"/>
      <w:pPr>
        <w:ind w:left="360" w:hanging="360"/>
      </w:pPr>
      <w:rPr>
        <w:rFonts w:hint="default"/>
      </w:rPr>
    </w:lvl>
    <w:lvl w:ilvl="1">
      <w:start w:val="8"/>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6B7421C9"/>
    <w:multiLevelType w:val="hybridMultilevel"/>
    <w:tmpl w:val="8C844A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C12399C"/>
    <w:multiLevelType w:val="hybridMultilevel"/>
    <w:tmpl w:val="66F8CD74"/>
    <w:lvl w:ilvl="0" w:tplc="54E444E4">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CA2D47"/>
    <w:multiLevelType w:val="multilevel"/>
    <w:tmpl w:val="7C86BC2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3247AC3"/>
    <w:multiLevelType w:val="hybridMultilevel"/>
    <w:tmpl w:val="E11212D6"/>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11"/>
  </w:num>
  <w:num w:numId="4">
    <w:abstractNumId w:val="12"/>
  </w:num>
  <w:num w:numId="5">
    <w:abstractNumId w:val="10"/>
  </w:num>
  <w:num w:numId="6">
    <w:abstractNumId w:val="25"/>
  </w:num>
  <w:num w:numId="7">
    <w:abstractNumId w:val="8"/>
  </w:num>
  <w:num w:numId="8">
    <w:abstractNumId w:val="13"/>
  </w:num>
  <w:num w:numId="9">
    <w:abstractNumId w:val="20"/>
  </w:num>
  <w:num w:numId="10">
    <w:abstractNumId w:val="3"/>
  </w:num>
  <w:num w:numId="11">
    <w:abstractNumId w:val="5"/>
  </w:num>
  <w:num w:numId="12">
    <w:abstractNumId w:val="22"/>
  </w:num>
  <w:num w:numId="13">
    <w:abstractNumId w:val="17"/>
  </w:num>
  <w:num w:numId="14">
    <w:abstractNumId w:val="23"/>
  </w:num>
  <w:num w:numId="15">
    <w:abstractNumId w:val="24"/>
  </w:num>
  <w:num w:numId="16">
    <w:abstractNumId w:val="14"/>
  </w:num>
  <w:num w:numId="17">
    <w:abstractNumId w:val="2"/>
  </w:num>
  <w:num w:numId="18">
    <w:abstractNumId w:val="21"/>
  </w:num>
  <w:num w:numId="19">
    <w:abstractNumId w:val="6"/>
  </w:num>
  <w:num w:numId="20">
    <w:abstractNumId w:val="0"/>
  </w:num>
  <w:num w:numId="21">
    <w:abstractNumId w:val="26"/>
  </w:num>
  <w:num w:numId="22">
    <w:abstractNumId w:val="4"/>
  </w:num>
  <w:num w:numId="23">
    <w:abstractNumId w:val="15"/>
  </w:num>
  <w:num w:numId="24">
    <w:abstractNumId w:val="9"/>
  </w:num>
  <w:num w:numId="25">
    <w:abstractNumId w:val="19"/>
  </w:num>
  <w:num w:numId="26">
    <w:abstractNumId w:val="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C1B"/>
    <w:rsid w:val="0001091C"/>
    <w:rsid w:val="000234A5"/>
    <w:rsid w:val="00024392"/>
    <w:rsid w:val="000253A2"/>
    <w:rsid w:val="00025F7C"/>
    <w:rsid w:val="00033D1B"/>
    <w:rsid w:val="00037C11"/>
    <w:rsid w:val="00050787"/>
    <w:rsid w:val="00055EFA"/>
    <w:rsid w:val="000568E0"/>
    <w:rsid w:val="000602BA"/>
    <w:rsid w:val="00064282"/>
    <w:rsid w:val="00067DA9"/>
    <w:rsid w:val="00086739"/>
    <w:rsid w:val="0009304F"/>
    <w:rsid w:val="00093594"/>
    <w:rsid w:val="000A0D6D"/>
    <w:rsid w:val="000A4667"/>
    <w:rsid w:val="000A6131"/>
    <w:rsid w:val="000E5965"/>
    <w:rsid w:val="000E6FCD"/>
    <w:rsid w:val="000E7E5D"/>
    <w:rsid w:val="000F6DD0"/>
    <w:rsid w:val="00100329"/>
    <w:rsid w:val="00120BAA"/>
    <w:rsid w:val="00120F54"/>
    <w:rsid w:val="00122DD5"/>
    <w:rsid w:val="0012376A"/>
    <w:rsid w:val="001248F6"/>
    <w:rsid w:val="0013117F"/>
    <w:rsid w:val="001544D5"/>
    <w:rsid w:val="00156AFD"/>
    <w:rsid w:val="0016435E"/>
    <w:rsid w:val="00165FB1"/>
    <w:rsid w:val="001717AF"/>
    <w:rsid w:val="00171C41"/>
    <w:rsid w:val="00175BCE"/>
    <w:rsid w:val="00176E69"/>
    <w:rsid w:val="00180132"/>
    <w:rsid w:val="00180364"/>
    <w:rsid w:val="001817CA"/>
    <w:rsid w:val="00185A28"/>
    <w:rsid w:val="001A3FD3"/>
    <w:rsid w:val="001A52DE"/>
    <w:rsid w:val="001B24C4"/>
    <w:rsid w:val="001B603E"/>
    <w:rsid w:val="001B73CD"/>
    <w:rsid w:val="001D4157"/>
    <w:rsid w:val="001E38B3"/>
    <w:rsid w:val="001E5AD2"/>
    <w:rsid w:val="001F17CE"/>
    <w:rsid w:val="001F2043"/>
    <w:rsid w:val="001F678E"/>
    <w:rsid w:val="00200BDC"/>
    <w:rsid w:val="002140FB"/>
    <w:rsid w:val="002342D8"/>
    <w:rsid w:val="00236205"/>
    <w:rsid w:val="00236206"/>
    <w:rsid w:val="00255C68"/>
    <w:rsid w:val="00261A81"/>
    <w:rsid w:val="0027028A"/>
    <w:rsid w:val="002868CE"/>
    <w:rsid w:val="002922D3"/>
    <w:rsid w:val="002A09E2"/>
    <w:rsid w:val="002A23F0"/>
    <w:rsid w:val="002B26C4"/>
    <w:rsid w:val="002C38A9"/>
    <w:rsid w:val="002C4ABE"/>
    <w:rsid w:val="002E051C"/>
    <w:rsid w:val="002F017C"/>
    <w:rsid w:val="002F6E73"/>
    <w:rsid w:val="003031CE"/>
    <w:rsid w:val="00303C21"/>
    <w:rsid w:val="0030504B"/>
    <w:rsid w:val="003122D5"/>
    <w:rsid w:val="003146CD"/>
    <w:rsid w:val="003151C5"/>
    <w:rsid w:val="00341578"/>
    <w:rsid w:val="00345A7B"/>
    <w:rsid w:val="00356115"/>
    <w:rsid w:val="0036185C"/>
    <w:rsid w:val="0036783E"/>
    <w:rsid w:val="00383215"/>
    <w:rsid w:val="00384D13"/>
    <w:rsid w:val="00392367"/>
    <w:rsid w:val="00395DA6"/>
    <w:rsid w:val="003A302D"/>
    <w:rsid w:val="003B1913"/>
    <w:rsid w:val="003B6C2C"/>
    <w:rsid w:val="003D03E5"/>
    <w:rsid w:val="003D2285"/>
    <w:rsid w:val="003D58A4"/>
    <w:rsid w:val="003E170D"/>
    <w:rsid w:val="003F1884"/>
    <w:rsid w:val="003F5837"/>
    <w:rsid w:val="00410DCB"/>
    <w:rsid w:val="00420CE4"/>
    <w:rsid w:val="00420E82"/>
    <w:rsid w:val="0042179C"/>
    <w:rsid w:val="00421909"/>
    <w:rsid w:val="00451341"/>
    <w:rsid w:val="00471CF3"/>
    <w:rsid w:val="00482513"/>
    <w:rsid w:val="00492FD7"/>
    <w:rsid w:val="004935F3"/>
    <w:rsid w:val="00494CA9"/>
    <w:rsid w:val="004A24DA"/>
    <w:rsid w:val="004A3041"/>
    <w:rsid w:val="004A6464"/>
    <w:rsid w:val="004B07BA"/>
    <w:rsid w:val="004B517A"/>
    <w:rsid w:val="004B7B8A"/>
    <w:rsid w:val="004C4A24"/>
    <w:rsid w:val="004D121D"/>
    <w:rsid w:val="004D7FE1"/>
    <w:rsid w:val="004E4534"/>
    <w:rsid w:val="004E64B5"/>
    <w:rsid w:val="00507425"/>
    <w:rsid w:val="00513F4E"/>
    <w:rsid w:val="00531921"/>
    <w:rsid w:val="00532A57"/>
    <w:rsid w:val="00533E3E"/>
    <w:rsid w:val="00557DFA"/>
    <w:rsid w:val="0056616D"/>
    <w:rsid w:val="0056678F"/>
    <w:rsid w:val="005749FE"/>
    <w:rsid w:val="00597AFB"/>
    <w:rsid w:val="005B4844"/>
    <w:rsid w:val="005C2335"/>
    <w:rsid w:val="005D2E69"/>
    <w:rsid w:val="005E2027"/>
    <w:rsid w:val="005F68BC"/>
    <w:rsid w:val="005F70F0"/>
    <w:rsid w:val="006072BC"/>
    <w:rsid w:val="00622053"/>
    <w:rsid w:val="00624929"/>
    <w:rsid w:val="00625876"/>
    <w:rsid w:val="00625AE0"/>
    <w:rsid w:val="006270FC"/>
    <w:rsid w:val="006356BB"/>
    <w:rsid w:val="00645E14"/>
    <w:rsid w:val="00656F2C"/>
    <w:rsid w:val="0066459C"/>
    <w:rsid w:val="006650D2"/>
    <w:rsid w:val="0067098A"/>
    <w:rsid w:val="006912EA"/>
    <w:rsid w:val="0069511F"/>
    <w:rsid w:val="006A15BD"/>
    <w:rsid w:val="006A6FD1"/>
    <w:rsid w:val="006C3A41"/>
    <w:rsid w:val="006E60ED"/>
    <w:rsid w:val="006F312F"/>
    <w:rsid w:val="006F7F48"/>
    <w:rsid w:val="0070280E"/>
    <w:rsid w:val="007078CF"/>
    <w:rsid w:val="00710523"/>
    <w:rsid w:val="00711E18"/>
    <w:rsid w:val="00751B30"/>
    <w:rsid w:val="007563CD"/>
    <w:rsid w:val="0076158A"/>
    <w:rsid w:val="0076478E"/>
    <w:rsid w:val="00773403"/>
    <w:rsid w:val="00777214"/>
    <w:rsid w:val="0078051F"/>
    <w:rsid w:val="0078738A"/>
    <w:rsid w:val="00787852"/>
    <w:rsid w:val="007A46C8"/>
    <w:rsid w:val="007D0C1B"/>
    <w:rsid w:val="007D0EC2"/>
    <w:rsid w:val="007D203B"/>
    <w:rsid w:val="007E0486"/>
    <w:rsid w:val="007E686B"/>
    <w:rsid w:val="007F1B7F"/>
    <w:rsid w:val="007F4759"/>
    <w:rsid w:val="007F606E"/>
    <w:rsid w:val="00870FCA"/>
    <w:rsid w:val="008857F3"/>
    <w:rsid w:val="0088648C"/>
    <w:rsid w:val="00894AFF"/>
    <w:rsid w:val="008955DC"/>
    <w:rsid w:val="00896BA0"/>
    <w:rsid w:val="008B078D"/>
    <w:rsid w:val="008B73C2"/>
    <w:rsid w:val="008C3E6B"/>
    <w:rsid w:val="008C4E13"/>
    <w:rsid w:val="008C61A0"/>
    <w:rsid w:val="009025BD"/>
    <w:rsid w:val="009066DB"/>
    <w:rsid w:val="00936B1D"/>
    <w:rsid w:val="009530FE"/>
    <w:rsid w:val="00967159"/>
    <w:rsid w:val="009719DF"/>
    <w:rsid w:val="00975359"/>
    <w:rsid w:val="00994D5D"/>
    <w:rsid w:val="00994EBF"/>
    <w:rsid w:val="009B2F3F"/>
    <w:rsid w:val="009B482D"/>
    <w:rsid w:val="009D0583"/>
    <w:rsid w:val="009D1FAA"/>
    <w:rsid w:val="009F44F2"/>
    <w:rsid w:val="00A05C2E"/>
    <w:rsid w:val="00A05C9E"/>
    <w:rsid w:val="00A11BAA"/>
    <w:rsid w:val="00A12BFE"/>
    <w:rsid w:val="00A155F6"/>
    <w:rsid w:val="00A248E4"/>
    <w:rsid w:val="00A3195C"/>
    <w:rsid w:val="00A3657A"/>
    <w:rsid w:val="00A43398"/>
    <w:rsid w:val="00A47AA4"/>
    <w:rsid w:val="00A57A23"/>
    <w:rsid w:val="00A6434E"/>
    <w:rsid w:val="00A7140A"/>
    <w:rsid w:val="00A80A66"/>
    <w:rsid w:val="00A96443"/>
    <w:rsid w:val="00AA27BB"/>
    <w:rsid w:val="00AB5C04"/>
    <w:rsid w:val="00AB609B"/>
    <w:rsid w:val="00AC27DE"/>
    <w:rsid w:val="00AD6AFA"/>
    <w:rsid w:val="00AE527B"/>
    <w:rsid w:val="00AE534E"/>
    <w:rsid w:val="00AF40D1"/>
    <w:rsid w:val="00B00A93"/>
    <w:rsid w:val="00B02C95"/>
    <w:rsid w:val="00B03C5A"/>
    <w:rsid w:val="00B305E7"/>
    <w:rsid w:val="00B530C8"/>
    <w:rsid w:val="00B66DC4"/>
    <w:rsid w:val="00B77695"/>
    <w:rsid w:val="00B849CB"/>
    <w:rsid w:val="00B9012B"/>
    <w:rsid w:val="00B90ABC"/>
    <w:rsid w:val="00B957CF"/>
    <w:rsid w:val="00B96B33"/>
    <w:rsid w:val="00BA17A7"/>
    <w:rsid w:val="00BA33E5"/>
    <w:rsid w:val="00BA6455"/>
    <w:rsid w:val="00BB01E7"/>
    <w:rsid w:val="00BC1F2A"/>
    <w:rsid w:val="00BC3503"/>
    <w:rsid w:val="00BD5950"/>
    <w:rsid w:val="00BD7020"/>
    <w:rsid w:val="00BE025A"/>
    <w:rsid w:val="00BE0793"/>
    <w:rsid w:val="00BF195A"/>
    <w:rsid w:val="00C01CEC"/>
    <w:rsid w:val="00C05F0D"/>
    <w:rsid w:val="00C07D68"/>
    <w:rsid w:val="00C1100E"/>
    <w:rsid w:val="00C15AA9"/>
    <w:rsid w:val="00C15B35"/>
    <w:rsid w:val="00C23649"/>
    <w:rsid w:val="00C23A29"/>
    <w:rsid w:val="00C41422"/>
    <w:rsid w:val="00C44128"/>
    <w:rsid w:val="00C573F5"/>
    <w:rsid w:val="00C70F87"/>
    <w:rsid w:val="00C811DA"/>
    <w:rsid w:val="00C83117"/>
    <w:rsid w:val="00C9606A"/>
    <w:rsid w:val="00C96B80"/>
    <w:rsid w:val="00CA074B"/>
    <w:rsid w:val="00CB1FA5"/>
    <w:rsid w:val="00CB3DA9"/>
    <w:rsid w:val="00CB73AF"/>
    <w:rsid w:val="00CC04E9"/>
    <w:rsid w:val="00CD4C0E"/>
    <w:rsid w:val="00CE3C1A"/>
    <w:rsid w:val="00CF1D30"/>
    <w:rsid w:val="00CF65A1"/>
    <w:rsid w:val="00D04665"/>
    <w:rsid w:val="00D065FA"/>
    <w:rsid w:val="00D25222"/>
    <w:rsid w:val="00D36166"/>
    <w:rsid w:val="00D36367"/>
    <w:rsid w:val="00D443CC"/>
    <w:rsid w:val="00D6085D"/>
    <w:rsid w:val="00D73A7C"/>
    <w:rsid w:val="00D82A9D"/>
    <w:rsid w:val="00D92AF2"/>
    <w:rsid w:val="00DA1566"/>
    <w:rsid w:val="00DA5968"/>
    <w:rsid w:val="00DB5BC6"/>
    <w:rsid w:val="00DC6303"/>
    <w:rsid w:val="00DD59B9"/>
    <w:rsid w:val="00DF3AB0"/>
    <w:rsid w:val="00DF7F33"/>
    <w:rsid w:val="00E0058A"/>
    <w:rsid w:val="00E00EB5"/>
    <w:rsid w:val="00E04482"/>
    <w:rsid w:val="00E04913"/>
    <w:rsid w:val="00E17E76"/>
    <w:rsid w:val="00E3786B"/>
    <w:rsid w:val="00E4257E"/>
    <w:rsid w:val="00E426E3"/>
    <w:rsid w:val="00E43156"/>
    <w:rsid w:val="00E43EED"/>
    <w:rsid w:val="00E43F12"/>
    <w:rsid w:val="00E55E08"/>
    <w:rsid w:val="00E57D67"/>
    <w:rsid w:val="00E6453B"/>
    <w:rsid w:val="00E83E6E"/>
    <w:rsid w:val="00E92B7F"/>
    <w:rsid w:val="00EA6E45"/>
    <w:rsid w:val="00EB320A"/>
    <w:rsid w:val="00EB5072"/>
    <w:rsid w:val="00EC205F"/>
    <w:rsid w:val="00EC47AE"/>
    <w:rsid w:val="00ED7892"/>
    <w:rsid w:val="00EE08F7"/>
    <w:rsid w:val="00EF5CD9"/>
    <w:rsid w:val="00EF6F13"/>
    <w:rsid w:val="00F20CE8"/>
    <w:rsid w:val="00F35C71"/>
    <w:rsid w:val="00F3649D"/>
    <w:rsid w:val="00F55892"/>
    <w:rsid w:val="00F604A9"/>
    <w:rsid w:val="00F60CC7"/>
    <w:rsid w:val="00F87476"/>
    <w:rsid w:val="00FA41BD"/>
    <w:rsid w:val="00FB48B4"/>
    <w:rsid w:val="00FD4B55"/>
    <w:rsid w:val="00FE14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6F69D"/>
  <w15:docId w15:val="{97647D84-562C-4E81-804A-5B7B60E7E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6E3"/>
    <w:pPr>
      <w:suppressAutoHyphens/>
      <w:autoSpaceDN w:val="0"/>
      <w:spacing w:after="0" w:line="240" w:lineRule="auto"/>
    </w:pPr>
    <w:rPr>
      <w:rFonts w:ascii="Times New Roman" w:eastAsia="Times New Roman" w:hAnsi="Times New Roman" w:cs="Times New Roman"/>
      <w:sz w:val="24"/>
      <w:szCs w:val="24"/>
      <w:lang w:eastAsia="hr-HR"/>
    </w:rPr>
  </w:style>
  <w:style w:type="paragraph" w:styleId="Naslov2">
    <w:name w:val="heading 2"/>
    <w:basedOn w:val="Normal"/>
    <w:next w:val="Normal"/>
    <w:link w:val="Naslov2Char"/>
    <w:uiPriority w:val="9"/>
    <w:unhideWhenUsed/>
    <w:qFormat/>
    <w:rsid w:val="009530F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D0C1B"/>
    <w:pPr>
      <w:spacing w:after="0" w:line="240" w:lineRule="auto"/>
    </w:pPr>
  </w:style>
  <w:style w:type="paragraph" w:customStyle="1" w:styleId="Default">
    <w:name w:val="Default"/>
    <w:rsid w:val="007D0C1B"/>
    <w:pPr>
      <w:autoSpaceDE w:val="0"/>
      <w:autoSpaceDN w:val="0"/>
      <w:spacing w:after="0" w:line="240" w:lineRule="auto"/>
    </w:pPr>
    <w:rPr>
      <w:rFonts w:ascii="Calibri" w:eastAsia="Calibri" w:hAnsi="Calibri" w:cs="Calibri"/>
      <w:color w:val="000000"/>
      <w:sz w:val="24"/>
      <w:szCs w:val="24"/>
    </w:rPr>
  </w:style>
  <w:style w:type="paragraph" w:styleId="Tekstbalonia">
    <w:name w:val="Balloon Text"/>
    <w:basedOn w:val="Normal"/>
    <w:link w:val="TekstbaloniaChar"/>
    <w:uiPriority w:val="99"/>
    <w:semiHidden/>
    <w:unhideWhenUsed/>
    <w:rsid w:val="00050787"/>
    <w:rPr>
      <w:rFonts w:ascii="Tahoma" w:hAnsi="Tahoma" w:cs="Tahoma"/>
      <w:sz w:val="16"/>
      <w:szCs w:val="16"/>
    </w:rPr>
  </w:style>
  <w:style w:type="character" w:customStyle="1" w:styleId="TekstbaloniaChar">
    <w:name w:val="Tekst balončića Char"/>
    <w:basedOn w:val="Zadanifontodlomka"/>
    <w:link w:val="Tekstbalonia"/>
    <w:uiPriority w:val="99"/>
    <w:semiHidden/>
    <w:rsid w:val="00050787"/>
    <w:rPr>
      <w:rFonts w:ascii="Tahoma" w:eastAsia="Times New Roman" w:hAnsi="Tahoma" w:cs="Tahoma"/>
      <w:sz w:val="16"/>
      <w:szCs w:val="16"/>
      <w:lang w:eastAsia="hr-HR"/>
    </w:rPr>
  </w:style>
  <w:style w:type="paragraph" w:styleId="Odlomakpopisa">
    <w:name w:val="List Paragraph"/>
    <w:basedOn w:val="Normal"/>
    <w:uiPriority w:val="34"/>
    <w:qFormat/>
    <w:rsid w:val="007F606E"/>
    <w:pPr>
      <w:ind w:left="720"/>
      <w:contextualSpacing/>
    </w:pPr>
  </w:style>
  <w:style w:type="table" w:styleId="Reetkatablice">
    <w:name w:val="Table Grid"/>
    <w:basedOn w:val="Obinatablica"/>
    <w:uiPriority w:val="59"/>
    <w:rsid w:val="00691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76158A"/>
    <w:rPr>
      <w:color w:val="0000FF" w:themeColor="hyperlink"/>
      <w:u w:val="single"/>
    </w:rPr>
  </w:style>
  <w:style w:type="character" w:customStyle="1" w:styleId="Naslov2Char">
    <w:name w:val="Naslov 2 Char"/>
    <w:basedOn w:val="Zadanifontodlomka"/>
    <w:link w:val="Naslov2"/>
    <w:uiPriority w:val="9"/>
    <w:rsid w:val="009530FE"/>
    <w:rPr>
      <w:rFonts w:asciiTheme="majorHAnsi" w:eastAsiaTheme="majorEastAsia" w:hAnsiTheme="majorHAnsi" w:cstheme="majorBidi"/>
      <w:color w:val="365F91" w:themeColor="accent1" w:themeShade="BF"/>
      <w:sz w:val="26"/>
      <w:szCs w:val="26"/>
      <w:lang w:eastAsia="hr-HR"/>
    </w:rPr>
  </w:style>
  <w:style w:type="character" w:customStyle="1" w:styleId="WW8Num2z0">
    <w:name w:val="WW8Num2z0"/>
    <w:rsid w:val="00AD6AFA"/>
    <w:rPr>
      <w:rFonts w:ascii="Symbol" w:hAnsi="Symbol"/>
    </w:rPr>
  </w:style>
  <w:style w:type="character" w:customStyle="1" w:styleId="fontstyle01">
    <w:name w:val="fontstyle01"/>
    <w:basedOn w:val="Zadanifontodlomka"/>
    <w:rsid w:val="00303C21"/>
    <w:rPr>
      <w:rFonts w:ascii="CIDFont+F3" w:hAnsi="CIDFont+F3" w:hint="default"/>
      <w:b w:val="0"/>
      <w:bCs w:val="0"/>
      <w:i w:val="0"/>
      <w:iCs w:val="0"/>
      <w:color w:val="000000"/>
      <w:sz w:val="24"/>
      <w:szCs w:val="24"/>
    </w:rPr>
  </w:style>
  <w:style w:type="paragraph" w:customStyle="1" w:styleId="Tabletext">
    <w:name w:val="Table text"/>
    <w:basedOn w:val="Normal"/>
    <w:rsid w:val="00384D13"/>
    <w:pPr>
      <w:widowControl w:val="0"/>
      <w:autoSpaceDN/>
    </w:pPr>
    <w:rPr>
      <w:rFonts w:eastAsia="SimSun" w:cs="Arial"/>
      <w:kern w:val="1"/>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32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vlaka.hr" TargetMode="External"/><Relationship Id="rId3" Type="http://schemas.openxmlformats.org/officeDocument/2006/relationships/styles" Target="styles.xml"/><Relationship Id="rId7" Type="http://schemas.openxmlformats.org/officeDocument/2006/relationships/hyperlink" Target="http://revizija.hr/hr/kontak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okalni.proracuni@mfin.h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AD1CB-EB81-4B9C-BA24-E130C9977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6921</Words>
  <Characters>39456</Characters>
  <Application>Microsoft Office Word</Application>
  <DocSecurity>0</DocSecurity>
  <Lines>328</Lines>
  <Paragraphs>92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Mirjana</dc:creator>
  <cp:lastModifiedBy>User001</cp:lastModifiedBy>
  <cp:revision>3</cp:revision>
  <cp:lastPrinted>2022-10-20T11:17:00Z</cp:lastPrinted>
  <dcterms:created xsi:type="dcterms:W3CDTF">2024-10-22T09:25:00Z</dcterms:created>
  <dcterms:modified xsi:type="dcterms:W3CDTF">2024-11-12T08:29:00Z</dcterms:modified>
</cp:coreProperties>
</file>