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A4" w:rsidRDefault="00577A93">
      <w:pPr>
        <w:spacing w:after="0" w:line="240" w:lineRule="auto"/>
        <w:jc w:val="center"/>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OBRAZLOŽENJE</w:t>
      </w:r>
    </w:p>
    <w:p w:rsidR="005F69A4" w:rsidRDefault="00577A93">
      <w:pPr>
        <w:spacing w:after="0" w:line="240" w:lineRule="auto"/>
        <w:jc w:val="center"/>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POLUGODIŠNJEG IZVJEŠTAJA O IZVRŠENJU PRORAČUNA</w:t>
      </w:r>
    </w:p>
    <w:p w:rsidR="005F69A4" w:rsidRDefault="00577A93">
      <w:pPr>
        <w:spacing w:after="0" w:line="240" w:lineRule="auto"/>
        <w:jc w:val="center"/>
        <w:rPr>
          <w:rFonts w:ascii="Times New Roman" w:eastAsia="Calibri" w:hAnsi="Times New Roman" w:cs="Times New Roman"/>
          <w:b/>
          <w:sz w:val="24"/>
          <w:szCs w:val="24"/>
          <w:lang w:val="hr-HR"/>
        </w:rPr>
      </w:pPr>
      <w:r>
        <w:rPr>
          <w:rFonts w:ascii="Times New Roman" w:eastAsia="Calibri" w:hAnsi="Times New Roman" w:cs="Times New Roman"/>
          <w:b/>
          <w:sz w:val="24"/>
          <w:szCs w:val="24"/>
          <w:lang w:val="hr-HR"/>
        </w:rPr>
        <w:t>OPĆINE PRIVLAKA ZA 2024. GODINU</w:t>
      </w:r>
    </w:p>
    <w:p w:rsidR="005F69A4" w:rsidRDefault="005F69A4">
      <w:pPr>
        <w:jc w:val="both"/>
        <w:rPr>
          <w:rFonts w:ascii="Times New Roman" w:hAnsi="Times New Roman" w:cs="Times New Roman"/>
          <w:b/>
          <w:sz w:val="24"/>
          <w:szCs w:val="24"/>
        </w:rPr>
      </w:pPr>
    </w:p>
    <w:p w:rsidR="005F69A4" w:rsidRDefault="00577A93">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UVOD</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Zakonom o proračunu („Narodne </w:t>
      </w:r>
      <w:proofErr w:type="gramStart"/>
      <w:r>
        <w:rPr>
          <w:rFonts w:ascii="Times New Roman" w:hAnsi="Times New Roman" w:cs="Times New Roman"/>
          <w:sz w:val="24"/>
          <w:szCs w:val="24"/>
        </w:rPr>
        <w:t>novine“ broj</w:t>
      </w:r>
      <w:proofErr w:type="gramEnd"/>
      <w:r>
        <w:rPr>
          <w:rFonts w:ascii="Times New Roman" w:hAnsi="Times New Roman" w:cs="Times New Roman"/>
          <w:sz w:val="24"/>
          <w:szCs w:val="24"/>
        </w:rPr>
        <w:t xml:space="preserve"> 144/21) propisana je obveza izrade polugodišnjeg izvještaja o izvršenju proračuna te njegova podnošenja predstavničkom tijelu JLP(R)S.  Načelnik općine ga podnosi općinskom </w:t>
      </w:r>
      <w:proofErr w:type="gramStart"/>
      <w:r>
        <w:rPr>
          <w:rFonts w:ascii="Times New Roman" w:hAnsi="Times New Roman" w:cs="Times New Roman"/>
          <w:sz w:val="24"/>
          <w:szCs w:val="24"/>
        </w:rPr>
        <w:t>vijeću  do</w:t>
      </w:r>
      <w:proofErr w:type="gramEnd"/>
      <w:r>
        <w:rPr>
          <w:rFonts w:ascii="Times New Roman" w:hAnsi="Times New Roman" w:cs="Times New Roman"/>
          <w:sz w:val="24"/>
          <w:szCs w:val="24"/>
        </w:rPr>
        <w:t xml:space="preserve"> 30. rujna tekuće godine. Isto tako Zakonom o proračunu propisan je izgled i sadržaj polugodišnjeg izvještaja o izvršenju proračuna, ali i Pravilnikom o polugodišnjem i godišnjem izvještaju o izvršenju proračuna i financijskog plana (“Narodne novine” broj 85/23) je propisano da polugodišnji izvještaj o izvršenju proračuna sadrži opći i posebni dio, obrazloženje općeg dijela proračuna i posebne izvještaje. U odnosu na prijašnji Zakon i Pravilnik o polugodišnjem izvještaju u polugodišnjem </w:t>
      </w:r>
      <w:proofErr w:type="gramStart"/>
      <w:r>
        <w:rPr>
          <w:rFonts w:ascii="Times New Roman" w:hAnsi="Times New Roman" w:cs="Times New Roman"/>
          <w:sz w:val="24"/>
          <w:szCs w:val="24"/>
        </w:rPr>
        <w:t>izvještaju  o</w:t>
      </w:r>
      <w:proofErr w:type="gramEnd"/>
      <w:r>
        <w:rPr>
          <w:rFonts w:ascii="Times New Roman" w:hAnsi="Times New Roman" w:cs="Times New Roman"/>
          <w:sz w:val="24"/>
          <w:szCs w:val="24"/>
        </w:rPr>
        <w:t xml:space="preserve"> izvršenju proračuna daje se obrazloženje općeg dijela dok se obrazloženje posebnog dijela daje samo  u  godišnjem izvještaj o izvršenju proračuna.</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 Stoga uz navedeno, obvezni dijelovi polugodišnjeg izvještaja o izvršenju proračuna su: opći i posebni dio, obrazloženje i posebni izvještaji, a sastavljaju na sljedeći način:</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Opći dio sadrži Sažetak Računa prihoda i rashoda i Računa financiranja, Račun prihoda i rashoda i Račun financiranja.</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Sažetak Računa prihoda i rashoda i Računa financiranja sadrži prikaz ukupno ostvarenih prihoda i primitaka te izvršenih rashoda i izdataka. Opći dio može sadržavati podatke o prenesenom višku/manjku iz prethodne godine i višku/manjku za prijenos u sljedeću godinu/razdoblje.</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-Račun prihoda i rashoda sadrži prikaz prihoda i rashoda i iskazuje se prema proračunskim klasifikacijama: u izvještaju o prihodima i rashodima prema ekonomskoj klasifikaciji, izvještaju o prihodima i rashodima prema izvorima financiranja i izvještaju o rashodima prema funkcijskoj klasifikaciji.</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-Račun financiranja sadrži prikaz primitaka od financijske imovine i zaduživanja te izdataka za financijsku imovinu i iskazuje se prema proračunskim klasifikacijama u izvještaju: Računa financiranja prema ekonomskoj klasifikaciji i izvještaj računa financiranja prema izvorima financiranja.</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-Posebni dio se iskazuje u izvještaju po organizacijskoj klasifikaciji i izvještaju po programskoj klasifikaciji.</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Izvještaj po organizacijskoj klasifikaciji sadrži prikaz rashoda i izdataka proračuna iskazanih po organizacijskoj klasifikaciji (razdjeli i glave).</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Izvještaj po programskoj klasifikaciji sadrži prikaz rashoda i izdataka proračuna iskazanih po organizacijskoj klasifikaciji, izvorima financiranja i ekonomskoj klasifikaciji, raspoređenih u programe koji se sastoje od aktivnosti i projekata.</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Obrazloženje u polugodišnjem izvještaju o izvršenju proračuna se sastoji od obrazloženja općeg dijela koje sadrži obrazloženje ostvarenja prihoda i rashoda, primitaka i izdataka u izvještajnom razdoblju i prikaz ostvarenog manjka/viška proračuna JLP(R)S u izvještajnom razdoblju.</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lastRenderedPageBreak/>
        <w:t>Člankom 23. Pravilnika o polugodišnjem i godišnjem izvještaju o izvršenju proračuna i financijskog plana (“NN” br. 85/23) propisana je obveza izrade posebnih izvještaja i to:</w:t>
      </w:r>
    </w:p>
    <w:p w:rsidR="005F69A4" w:rsidRDefault="00577A93">
      <w:pPr>
        <w:pStyle w:val="Odlomakpopis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izvještaj o korištenju proračunske zalihe, </w:t>
      </w:r>
    </w:p>
    <w:p w:rsidR="005F69A4" w:rsidRDefault="00577A93">
      <w:pPr>
        <w:pStyle w:val="Odlomakpopis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izvještaj o zaduživanju na domaćem i stranom tržištu novca i kapitala i </w:t>
      </w:r>
    </w:p>
    <w:p w:rsidR="005F69A4" w:rsidRDefault="00577A93">
      <w:pPr>
        <w:pStyle w:val="Odlomakpopisa"/>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izvještaj o danim jamstvima i plaćanjima po protestiranim jamstvima.</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 xml:space="preserve">U Proračun Općine </w:t>
      </w:r>
      <w:r>
        <w:rPr>
          <w:rFonts w:ascii="Times New Roman" w:hAnsi="Times New Roman" w:cs="Times New Roman"/>
          <w:sz w:val="24"/>
          <w:szCs w:val="24"/>
          <w:lang w:val="hr-HR"/>
        </w:rPr>
        <w:t>Privlaka</w:t>
      </w:r>
      <w:r>
        <w:rPr>
          <w:rFonts w:ascii="Times New Roman" w:hAnsi="Times New Roman" w:cs="Times New Roman"/>
          <w:sz w:val="24"/>
          <w:szCs w:val="24"/>
        </w:rPr>
        <w:t xml:space="preserve"> uključeni su vlastiti i namjenski prihodi i primici proračunskog korisnika Dječji vrtić „</w:t>
      </w:r>
      <w:proofErr w:type="gramStart"/>
      <w:r>
        <w:rPr>
          <w:rFonts w:ascii="Times New Roman" w:hAnsi="Times New Roman" w:cs="Times New Roman"/>
          <w:sz w:val="24"/>
          <w:szCs w:val="24"/>
          <w:lang w:val="hr-HR"/>
        </w:rPr>
        <w:t>Sabunić</w:t>
      </w:r>
      <w:r>
        <w:rPr>
          <w:rFonts w:ascii="Times New Roman" w:hAnsi="Times New Roman" w:cs="Times New Roman"/>
          <w:sz w:val="24"/>
          <w:szCs w:val="24"/>
        </w:rPr>
        <w:t>“ koji</w:t>
      </w:r>
      <w:proofErr w:type="gramEnd"/>
      <w:r>
        <w:rPr>
          <w:rFonts w:ascii="Times New Roman" w:hAnsi="Times New Roman" w:cs="Times New Roman"/>
          <w:sz w:val="24"/>
          <w:szCs w:val="24"/>
        </w:rPr>
        <w:t xml:space="preserve"> se uplaćuju na njihov žiro račun, te rashodi i izdaci proračunsk</w:t>
      </w:r>
      <w:r>
        <w:rPr>
          <w:rFonts w:ascii="Times New Roman" w:hAnsi="Times New Roman" w:cs="Times New Roman"/>
          <w:sz w:val="24"/>
          <w:szCs w:val="24"/>
          <w:lang w:val="hr-HR"/>
        </w:rPr>
        <w:t>og</w:t>
      </w:r>
      <w:r>
        <w:rPr>
          <w:rFonts w:ascii="Times New Roman" w:hAnsi="Times New Roman" w:cs="Times New Roman"/>
          <w:sz w:val="24"/>
          <w:szCs w:val="24"/>
        </w:rPr>
        <w:t xml:space="preserve"> korisnika koje financiraju iz tih prihoda. Sukladno Uputama Ministarstva financija za izradu Proračuna jedinica lokalne i područne (regionalne) samouprave obvezno je planiranje navedenih prihoda i rashoda proračunskog korisnika u proračunu Općine, te moraju biti uključeni u polugodišnji i godišnji izvještaj o izvršenju proračuna.</w:t>
      </w:r>
      <w:r>
        <w:rPr>
          <w:rFonts w:ascii="Times New Roman" w:hAnsi="Times New Roman" w:cs="Times New Roman"/>
          <w:sz w:val="24"/>
          <w:szCs w:val="24"/>
          <w:lang w:val="hr-HR"/>
        </w:rPr>
        <w:t xml:space="preserve"> Temeljem navedenog, u</w:t>
      </w:r>
      <w:r>
        <w:rPr>
          <w:rFonts w:ascii="Times New Roman" w:hAnsi="Times New Roman" w:cs="Times New Roman"/>
          <w:sz w:val="24"/>
          <w:szCs w:val="24"/>
        </w:rPr>
        <w:t xml:space="preserve"> polugodišnji izvještaj o izvršenju proračuna Općine Privlake ugrađeni su vlastiti i namjenski prihodi proračunskog korisnika</w:t>
      </w:r>
      <w:r>
        <w:rPr>
          <w:rFonts w:ascii="Times New Roman" w:hAnsi="Times New Roman" w:cs="Times New Roman"/>
          <w:sz w:val="24"/>
          <w:szCs w:val="24"/>
          <w:lang w:val="hr-HR"/>
        </w:rPr>
        <w:t xml:space="preserve"> </w:t>
      </w:r>
      <w:r>
        <w:rPr>
          <w:rFonts w:ascii="Times New Roman" w:hAnsi="Times New Roman" w:cs="Times New Roman"/>
          <w:sz w:val="24"/>
          <w:szCs w:val="24"/>
        </w:rPr>
        <w:t>Dječji vrtić „</w:t>
      </w:r>
      <w:r>
        <w:rPr>
          <w:rFonts w:ascii="Times New Roman" w:hAnsi="Times New Roman" w:cs="Times New Roman"/>
          <w:sz w:val="24"/>
          <w:szCs w:val="24"/>
          <w:lang w:val="hr-HR"/>
        </w:rPr>
        <w:t>Sabunić</w:t>
      </w:r>
      <w:r>
        <w:rPr>
          <w:rFonts w:ascii="Times New Roman" w:hAnsi="Times New Roman" w:cs="Times New Roman"/>
          <w:sz w:val="24"/>
          <w:szCs w:val="24"/>
        </w:rPr>
        <w:t>“.</w:t>
      </w:r>
    </w:p>
    <w:p w:rsidR="005F69A4" w:rsidRDefault="00577A93">
      <w:pPr>
        <w:spacing w:line="240" w:lineRule="auto"/>
        <w:ind w:left="357"/>
        <w:jc w:val="both"/>
        <w:rPr>
          <w:rFonts w:ascii="Times New Roman" w:hAnsi="Times New Roman" w:cs="Times New Roman"/>
          <w:sz w:val="24"/>
          <w:szCs w:val="24"/>
        </w:rPr>
      </w:pPr>
      <w:r>
        <w:rPr>
          <w:rFonts w:ascii="Times New Roman" w:hAnsi="Times New Roman" w:cs="Times New Roman"/>
          <w:sz w:val="24"/>
          <w:szCs w:val="24"/>
        </w:rPr>
        <w:t>Proračun Općine Privlaka usvojilo je Općinsko vijeće na na 15. (petnaestoj) sjednici održanoj 20. studenog 2023. godine te je isti objavljen u Službenom glasniku općine Privlaka, broj 05/23.  Prve izmjene i dopune Proračuna za 2024. donijelo je Općinsko vijeće na 19. sjednici održanoj dana 12. lipnja 2024. godine te je isti objavljen u Službenom glasniku općine Privlaka, broj 07/24. Visina proračunske potrošnje Prvim izmjenama i dopunama proračuna za 2024. godinu iznosi 9.761.635,00 eura.  Polugodišnji izvještaj o izvršenju proračuna za prvo polugodište 2024. godinu prikazuje ostvarene prihode i primitke te rashode i izdatke u odnosu na Prve izmjene i dopune Proračuna za 2024. godinu.</w:t>
      </w:r>
    </w:p>
    <w:p w:rsidR="005F69A4" w:rsidRDefault="005F69A4">
      <w:pPr>
        <w:spacing w:line="240" w:lineRule="auto"/>
        <w:ind w:left="357"/>
        <w:jc w:val="both"/>
        <w:rPr>
          <w:rFonts w:ascii="Times New Roman" w:hAnsi="Times New Roman" w:cs="Times New Roman"/>
          <w:sz w:val="24"/>
          <w:szCs w:val="24"/>
        </w:rPr>
      </w:pPr>
    </w:p>
    <w:p w:rsidR="005F69A4" w:rsidRDefault="00577A93">
      <w:pPr>
        <w:pStyle w:val="Odlomakpopis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PRIHODI I PRIMICI</w:t>
      </w:r>
    </w:p>
    <w:p w:rsidR="005F69A4" w:rsidRDefault="00577A93">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Ukupni prihodi planirani su u iznosu od 4.690.443,41 eura, a realizirani su u iznosu od 1.560.705,15 eura ili 33,27 % planiranog, dok su primici planirani u iznosu od 3.890.000,00 eura te u ovom polugodišnjem izvještaju </w:t>
      </w:r>
      <w:r>
        <w:rPr>
          <w:rFonts w:ascii="Times New Roman" w:hAnsi="Times New Roman" w:cs="Times New Roman"/>
          <w:sz w:val="24"/>
          <w:szCs w:val="24"/>
          <w:lang w:val="hr-HR"/>
        </w:rPr>
        <w:t xml:space="preserve">nije ostvarena </w:t>
      </w:r>
      <w:r>
        <w:rPr>
          <w:rFonts w:ascii="Times New Roman" w:hAnsi="Times New Roman" w:cs="Times New Roman"/>
          <w:sz w:val="24"/>
          <w:szCs w:val="24"/>
        </w:rPr>
        <w:t>realizacij</w:t>
      </w:r>
      <w:r>
        <w:rPr>
          <w:rFonts w:ascii="Times New Roman" w:hAnsi="Times New Roman" w:cs="Times New Roman"/>
          <w:sz w:val="24"/>
          <w:szCs w:val="24"/>
          <w:lang w:val="hr-HR"/>
        </w:rPr>
        <w:t>a</w:t>
      </w:r>
      <w:r>
        <w:rPr>
          <w:rFonts w:ascii="Times New Roman" w:hAnsi="Times New Roman" w:cs="Times New Roman"/>
          <w:sz w:val="24"/>
          <w:szCs w:val="24"/>
        </w:rPr>
        <w:t xml:space="preserve"> istih. Najzastupljeniji su prihodi poslovanja iskalazani u razredu 6</w:t>
      </w:r>
      <w:r>
        <w:rPr>
          <w:rFonts w:ascii="Times New Roman" w:hAnsi="Times New Roman" w:cs="Times New Roman"/>
          <w:sz w:val="24"/>
          <w:szCs w:val="24"/>
          <w:lang w:val="hr-HR"/>
        </w:rPr>
        <w:t xml:space="preserve"> </w:t>
      </w:r>
      <w:r>
        <w:rPr>
          <w:rFonts w:ascii="Times New Roman" w:hAnsi="Times New Roman" w:cs="Times New Roman"/>
          <w:sz w:val="24"/>
          <w:szCs w:val="24"/>
        </w:rPr>
        <w:t>-</w:t>
      </w:r>
      <w:r>
        <w:rPr>
          <w:rFonts w:ascii="Times New Roman" w:hAnsi="Times New Roman" w:cs="Times New Roman"/>
          <w:sz w:val="24"/>
          <w:szCs w:val="24"/>
          <w:lang w:val="hr-HR"/>
        </w:rPr>
        <w:t xml:space="preserve"> </w:t>
      </w:r>
      <w:r>
        <w:rPr>
          <w:rFonts w:ascii="Times New Roman" w:hAnsi="Times New Roman" w:cs="Times New Roman"/>
          <w:sz w:val="24"/>
          <w:szCs w:val="24"/>
        </w:rPr>
        <w:t>prihodi poslovanja.</w:t>
      </w:r>
    </w:p>
    <w:p w:rsidR="005F69A4" w:rsidRDefault="005F69A4">
      <w:pPr>
        <w:spacing w:line="240" w:lineRule="auto"/>
        <w:ind w:left="360"/>
        <w:jc w:val="both"/>
        <w:rPr>
          <w:rFonts w:ascii="Times New Roman" w:hAnsi="Times New Roman" w:cs="Times New Roman"/>
          <w:sz w:val="24"/>
          <w:szCs w:val="24"/>
        </w:rPr>
      </w:pPr>
    </w:p>
    <w:p w:rsidR="005F69A4" w:rsidRDefault="00577A93">
      <w:pPr>
        <w:pStyle w:val="Odlomakpopisa"/>
        <w:numPr>
          <w:ilvl w:val="1"/>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PRIHODI POSLOVANJA</w:t>
      </w:r>
    </w:p>
    <w:p w:rsidR="005F69A4" w:rsidRDefault="00577A93">
      <w:pPr>
        <w:spacing w:line="240" w:lineRule="auto"/>
        <w:ind w:left="360"/>
        <w:jc w:val="both"/>
        <w:rPr>
          <w:rStyle w:val="fontstyle01"/>
          <w:rFonts w:ascii="Times New Roman" w:hAnsi="Times New Roman" w:cs="Times New Roman"/>
          <w:sz w:val="24"/>
          <w:szCs w:val="24"/>
        </w:rPr>
      </w:pPr>
      <w:r>
        <w:rPr>
          <w:rFonts w:ascii="Times New Roman" w:hAnsi="Times New Roman" w:cs="Times New Roman"/>
          <w:sz w:val="24"/>
          <w:szCs w:val="24"/>
        </w:rPr>
        <w:t xml:space="preserve">Prihodi poslovanja planirani su u iznosu od </w:t>
      </w:r>
      <w:r>
        <w:rPr>
          <w:rStyle w:val="fontstyle01"/>
          <w:rFonts w:ascii="Times New Roman" w:hAnsi="Times New Roman" w:cs="Times New Roman"/>
          <w:sz w:val="24"/>
          <w:szCs w:val="24"/>
        </w:rPr>
        <w:t xml:space="preserve">4.644.443,41 eura, a ostvareni su u iznosu od 1.560.705,15 eura ili 33,60 % plana. U odnosu na prethodnu godinu realizirani su za 3,55 % više točnije za 53.565,19 eura više. Ovi prihodi obuhvaćaju prihode od poreza, pomoći, prihode od imovine, prihode od upravnih i administrativnih pristojbi i po posebnim propisima, zatim prihode od prodaje proizvoda, robe i usluga, donacije te prihode od kazni, upravnih mjera i ostalih pristojbi. </w:t>
      </w:r>
    </w:p>
    <w:p w:rsidR="005F69A4" w:rsidRDefault="00577A93">
      <w:pPr>
        <w:spacing w:line="240" w:lineRule="auto"/>
        <w:ind w:left="360"/>
        <w:jc w:val="both"/>
        <w:rPr>
          <w:rStyle w:val="fontstyle01"/>
          <w:rFonts w:ascii="Times New Roman" w:hAnsi="Times New Roman" w:cs="Times New Roman"/>
          <w:sz w:val="24"/>
          <w:szCs w:val="24"/>
        </w:rPr>
      </w:pPr>
      <w:r>
        <w:rPr>
          <w:rStyle w:val="fontstyle01"/>
          <w:rFonts w:ascii="Times New Roman" w:hAnsi="Times New Roman" w:cs="Times New Roman"/>
          <w:b/>
          <w:sz w:val="24"/>
          <w:szCs w:val="24"/>
        </w:rPr>
        <w:t>Prihodi od poreza</w:t>
      </w:r>
      <w:r>
        <w:rPr>
          <w:rStyle w:val="fontstyle01"/>
          <w:rFonts w:ascii="Times New Roman" w:hAnsi="Times New Roman" w:cs="Times New Roman"/>
          <w:sz w:val="24"/>
          <w:szCs w:val="24"/>
        </w:rPr>
        <w:t xml:space="preserve"> planirani su u iznosu od 2.832.079,41 eura, a realizirani su u iznosu od 890.650,88 eura ili 31,45 %. Obuhvaćaju sljedeće poreze:</w:t>
      </w:r>
    </w:p>
    <w:p w:rsidR="005F69A4" w:rsidRPr="00DA4AAF" w:rsidRDefault="00577A93" w:rsidP="00DA4AAF">
      <w:pPr>
        <w:spacing w:after="0" w:line="240" w:lineRule="auto"/>
        <w:ind w:left="36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 xml:space="preserve">- </w:t>
      </w:r>
      <w:r>
        <w:rPr>
          <w:rFonts w:ascii="Times New Roman" w:eastAsia="Times New Roman" w:hAnsi="Times New Roman" w:cs="Times New Roman"/>
          <w:b/>
          <w:sz w:val="24"/>
          <w:szCs w:val="24"/>
          <w:lang w:eastAsia="hr-HR"/>
        </w:rPr>
        <w:t xml:space="preserve">porez i prirez na dohodak </w:t>
      </w:r>
      <w:r>
        <w:rPr>
          <w:rFonts w:ascii="Times New Roman" w:eastAsia="Times New Roman" w:hAnsi="Times New Roman" w:cs="Times New Roman"/>
          <w:sz w:val="24"/>
          <w:szCs w:val="24"/>
          <w:lang w:eastAsia="hr-HR"/>
        </w:rPr>
        <w:t xml:space="preserve">ostvaren je u iznosu 416.302,84 eura što je za 61,1 % više u odnosu na isto razdoblje prethodne godine, isti se utvrđuje i plaća temeljem odredaba Zakona o porezu na dohodak a odnosi se izravno na dohodak pojedinca. Pripadnost poreza na dohodak utvrđuje se prema prebivalištu/uobičajenom boravištu poreznog obveznika. Naplata je bolja u skoro svim segmentima poreza na dohodak (i od nesamostalnog rada i dohodak od imovine) što je posljedica dobre zaposlenosti mještana Privlaka, ali i dobre sezone te dobre popunjenosti tijekom blagdana. </w:t>
      </w:r>
    </w:p>
    <w:p w:rsidR="005F69A4" w:rsidRDefault="00577A93">
      <w:pPr>
        <w:spacing w:after="0" w:line="240" w:lineRule="auto"/>
        <w:ind w:left="360"/>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lastRenderedPageBreak/>
        <w:t xml:space="preserve">- porezi na imovinu </w:t>
      </w:r>
      <w:r>
        <w:rPr>
          <w:rFonts w:ascii="Times New Roman" w:eastAsia="Times New Roman" w:hAnsi="Times New Roman" w:cs="Times New Roman"/>
          <w:sz w:val="24"/>
          <w:szCs w:val="24"/>
          <w:lang w:eastAsia="hr-HR"/>
        </w:rPr>
        <w:t xml:space="preserve">ostvareni su u iznosu od 463.624,56 eura što 96,5 % prošlogodišnje realizacije. Odstupanja su vidljiva kod prihod od stalnog poreza na nepokretnu imovinu točnije poreza na kuće za odmor koji su znatno veći budući da se isti Odlukom o porezima Općine Privlaka (Službeni glasnik općine Privlaka br. 06/23) obračunava po 5 eura m2 korisne površine umjesto dosadašnjih 2 eura. Ujedno je porez na promet nekretnina, evidenciju i naplatu kojeg vodi Porezi uprava ostvaren za 32,2 % manje u odnosu na izvještajno razdoblje prethodne proračunske godine. Rezultat je to kretanja na tržištu nekretnina gdje Općina Privlaka nema utjecaja na samu naplatu. </w:t>
      </w:r>
    </w:p>
    <w:p w:rsidR="005F69A4" w:rsidRDefault="005F69A4">
      <w:pPr>
        <w:spacing w:after="0" w:line="240" w:lineRule="auto"/>
        <w:ind w:left="360"/>
        <w:jc w:val="both"/>
        <w:rPr>
          <w:rFonts w:ascii="Times New Roman" w:eastAsia="Times New Roman" w:hAnsi="Times New Roman" w:cs="Times New Roman"/>
          <w:sz w:val="24"/>
          <w:szCs w:val="24"/>
          <w:lang w:eastAsia="hr-HR"/>
        </w:rPr>
      </w:pPr>
    </w:p>
    <w:p w:rsidR="005F69A4" w:rsidRDefault="00577A93">
      <w:pPr>
        <w:spacing w:after="0" w:line="240" w:lineRule="auto"/>
        <w:ind w:left="360"/>
        <w:jc w:val="both"/>
        <w:rPr>
          <w:rFonts w:ascii="Times New Roman" w:eastAsia="Times New Roman" w:hAnsi="Times New Roman" w:cs="Times New Roman"/>
          <w:sz w:val="24"/>
          <w:szCs w:val="24"/>
          <w:lang w:eastAsia="hr-HR"/>
        </w:rPr>
      </w:pPr>
      <w:r>
        <w:rPr>
          <w:rFonts w:ascii="Times New Roman" w:eastAsia="Times New Roman" w:hAnsi="Times New Roman" w:cs="Times New Roman"/>
          <w:b/>
          <w:sz w:val="24"/>
          <w:szCs w:val="24"/>
          <w:lang w:eastAsia="hr-HR"/>
        </w:rPr>
        <w:t>- porezi na robu i usluge</w:t>
      </w:r>
      <w:r>
        <w:rPr>
          <w:rFonts w:ascii="Times New Roman" w:eastAsia="Times New Roman" w:hAnsi="Times New Roman" w:cs="Times New Roman"/>
          <w:sz w:val="24"/>
          <w:szCs w:val="24"/>
          <w:lang w:eastAsia="hr-HR"/>
        </w:rPr>
        <w:t xml:space="preserve"> ostvareni su u iznosu od 4.766,31 eura, što je znatno više u odnosu na prethodnu godinu budući da su naplaćena potraživanja iz prethodnih godina koja se odnose na Porez na potrošnju.</w:t>
      </w:r>
    </w:p>
    <w:p w:rsidR="005F69A4" w:rsidRDefault="005F69A4">
      <w:pPr>
        <w:spacing w:after="0" w:line="240" w:lineRule="auto"/>
        <w:jc w:val="both"/>
        <w:rPr>
          <w:rFonts w:ascii="Times New Roman" w:eastAsia="Times New Roman" w:hAnsi="Times New Roman" w:cs="Times New Roman"/>
          <w:sz w:val="24"/>
          <w:szCs w:val="24"/>
          <w:lang w:eastAsia="hr-HR"/>
        </w:rPr>
      </w:pPr>
    </w:p>
    <w:p w:rsidR="005F69A4" w:rsidRDefault="005F69A4">
      <w:pPr>
        <w:spacing w:after="0" w:line="240" w:lineRule="auto"/>
        <w:jc w:val="both"/>
        <w:rPr>
          <w:rFonts w:ascii="Times New Roman" w:hAnsi="Times New Roman" w:cs="Times New Roman"/>
          <w:sz w:val="24"/>
          <w:szCs w:val="24"/>
        </w:rPr>
      </w:pPr>
    </w:p>
    <w:p w:rsidR="005F69A4" w:rsidRDefault="00577A93">
      <w:pPr>
        <w:spacing w:line="240" w:lineRule="auto"/>
        <w:ind w:left="360"/>
        <w:jc w:val="both"/>
        <w:rPr>
          <w:rFonts w:ascii="Times New Roman" w:eastAsia="Times New Roman" w:hAnsi="Times New Roman" w:cs="Times New Roman"/>
          <w:sz w:val="24"/>
          <w:szCs w:val="24"/>
          <w:lang w:eastAsia="hr-HR"/>
        </w:rPr>
      </w:pPr>
      <w:r>
        <w:rPr>
          <w:rFonts w:ascii="Times New Roman" w:hAnsi="Times New Roman" w:cs="Times New Roman"/>
          <w:b/>
          <w:sz w:val="24"/>
          <w:szCs w:val="24"/>
        </w:rPr>
        <w:t>Pomoći</w:t>
      </w:r>
      <w:r>
        <w:rPr>
          <w:rFonts w:ascii="Times New Roman" w:hAnsi="Times New Roman" w:cs="Times New Roman"/>
          <w:sz w:val="24"/>
          <w:szCs w:val="24"/>
        </w:rPr>
        <w:t xml:space="preserve"> iz inozemstva i od subjekata unutar općeg proračuna planirane su u iznosu od </w:t>
      </w:r>
      <w:r>
        <w:rPr>
          <w:rStyle w:val="fontstyle01"/>
          <w:rFonts w:ascii="Times New Roman" w:hAnsi="Times New Roman" w:cs="Times New Roman"/>
          <w:sz w:val="24"/>
          <w:szCs w:val="24"/>
        </w:rPr>
        <w:t xml:space="preserve">326.654,00 eura, a </w:t>
      </w:r>
      <w:r>
        <w:rPr>
          <w:rFonts w:ascii="Times New Roman" w:eastAsia="Times New Roman" w:hAnsi="Times New Roman" w:cs="Times New Roman"/>
          <w:sz w:val="24"/>
          <w:szCs w:val="24"/>
          <w:lang w:eastAsia="hr-HR"/>
        </w:rPr>
        <w:t xml:space="preserve">ostvarene su u iznosu od 18.980,40 eura što je 83 % manje u odnosu na isto izvještajno razdoblje prethodne proračunske godine. Vidljivo je značajno odstupanje u odnosu na prethodnu godinu kod tekućih pomoći proračunu iz drugih proračuna a koja se odnosi na općinu Privlaka budući da nisu ostvareni prihodi/pomoći iz državnog proračuna s osnove fiskalnog izravnanja sukladno Zakonu o financiranju jedinica lokalne i područne (regionalne) samouprave (Narodne novine, br. </w:t>
      </w:r>
      <w:hyperlink r:id="rId8" w:history="1">
        <w:r>
          <w:rPr>
            <w:rStyle w:val="Hiperveza"/>
            <w:rFonts w:ascii="Times New Roman" w:eastAsia="Times New Roman" w:hAnsi="Times New Roman" w:cs="Times New Roman"/>
            <w:sz w:val="24"/>
            <w:szCs w:val="24"/>
            <w:lang w:eastAsia="hr-HR"/>
          </w:rPr>
          <w:t>127/17</w:t>
        </w:r>
      </w:hyperlink>
      <w:r>
        <w:rPr>
          <w:rFonts w:ascii="Times New Roman" w:eastAsia="Times New Roman" w:hAnsi="Times New Roman" w:cs="Times New Roman"/>
          <w:sz w:val="24"/>
          <w:szCs w:val="24"/>
          <w:lang w:eastAsia="hr-HR"/>
        </w:rPr>
        <w:t xml:space="preserve">, </w:t>
      </w:r>
      <w:hyperlink r:id="rId9" w:history="1">
        <w:r>
          <w:rPr>
            <w:rStyle w:val="Hiperveza"/>
            <w:rFonts w:ascii="Times New Roman" w:eastAsia="Times New Roman" w:hAnsi="Times New Roman" w:cs="Times New Roman"/>
            <w:sz w:val="24"/>
            <w:szCs w:val="24"/>
            <w:lang w:eastAsia="hr-HR"/>
          </w:rPr>
          <w:t>138/20</w:t>
        </w:r>
      </w:hyperlink>
      <w:r>
        <w:rPr>
          <w:rFonts w:ascii="Times New Roman" w:eastAsia="Times New Roman" w:hAnsi="Times New Roman" w:cs="Times New Roman"/>
          <w:sz w:val="24"/>
          <w:szCs w:val="24"/>
          <w:lang w:eastAsia="hr-HR"/>
        </w:rPr>
        <w:t xml:space="preserve">, </w:t>
      </w:r>
      <w:hyperlink r:id="rId10" w:history="1">
        <w:r>
          <w:rPr>
            <w:rStyle w:val="Hiperveza"/>
            <w:rFonts w:ascii="Times New Roman" w:eastAsia="Times New Roman" w:hAnsi="Times New Roman" w:cs="Times New Roman"/>
            <w:sz w:val="24"/>
            <w:szCs w:val="24"/>
            <w:lang w:eastAsia="hr-HR"/>
          </w:rPr>
          <w:t>151/22</w:t>
        </w:r>
      </w:hyperlink>
      <w:r>
        <w:rPr>
          <w:rFonts w:ascii="Times New Roman" w:eastAsia="Times New Roman" w:hAnsi="Times New Roman" w:cs="Times New Roman"/>
          <w:sz w:val="24"/>
          <w:szCs w:val="24"/>
          <w:lang w:eastAsia="hr-HR"/>
        </w:rPr>
        <w:t xml:space="preserve"> i </w:t>
      </w:r>
      <w:hyperlink r:id="rId11" w:history="1">
        <w:r>
          <w:rPr>
            <w:rStyle w:val="Hiperveza"/>
            <w:rFonts w:ascii="Times New Roman" w:eastAsia="Times New Roman" w:hAnsi="Times New Roman" w:cs="Times New Roman"/>
            <w:sz w:val="24"/>
            <w:szCs w:val="24"/>
            <w:lang w:eastAsia="hr-HR"/>
          </w:rPr>
          <w:t>114/23</w:t>
        </w:r>
      </w:hyperlink>
      <w:r>
        <w:rPr>
          <w:rFonts w:ascii="Times New Roman" w:eastAsia="Times New Roman" w:hAnsi="Times New Roman" w:cs="Times New Roman"/>
          <w:sz w:val="24"/>
          <w:szCs w:val="24"/>
          <w:lang w:eastAsia="hr-HR"/>
        </w:rPr>
        <w:t xml:space="preserve">) te Odluci o udjelu sredstava fiskalnog izravnanja za pojedinu općinu, grad i županiju u ukupnim sredstvima fiskalnog izravnanja s iznosom sredstava fiskalnog izravnanja za 2024. godinu (Narodne novine, br. </w:t>
      </w:r>
      <w:hyperlink r:id="rId12" w:history="1">
        <w:r>
          <w:rPr>
            <w:rStyle w:val="Hiperveza"/>
            <w:rFonts w:ascii="Times New Roman" w:eastAsia="Times New Roman" w:hAnsi="Times New Roman" w:cs="Times New Roman"/>
            <w:sz w:val="24"/>
            <w:szCs w:val="24"/>
            <w:lang w:eastAsia="hr-HR"/>
          </w:rPr>
          <w:t>158/23</w:t>
        </w:r>
      </w:hyperlink>
      <w:r>
        <w:rPr>
          <w:rFonts w:ascii="Times New Roman" w:eastAsia="Times New Roman" w:hAnsi="Times New Roman" w:cs="Times New Roman"/>
          <w:sz w:val="24"/>
          <w:szCs w:val="24"/>
          <w:lang w:eastAsia="hr-HR"/>
        </w:rPr>
        <w:t>).</w:t>
      </w:r>
    </w:p>
    <w:p w:rsidR="005F69A4" w:rsidRDefault="00577A93">
      <w:pPr>
        <w:spacing w:line="240" w:lineRule="auto"/>
        <w:ind w:left="360"/>
        <w:jc w:val="both"/>
        <w:rPr>
          <w:rFonts w:ascii="Times New Roman" w:eastAsia="Times New Roman" w:hAnsi="Times New Roman" w:cs="Times New Roman"/>
          <w:bCs/>
          <w:sz w:val="24"/>
          <w:szCs w:val="24"/>
          <w:lang w:val="en-US" w:eastAsia="hr-HR"/>
        </w:rPr>
      </w:pPr>
      <w:r>
        <w:rPr>
          <w:rFonts w:ascii="Times New Roman" w:hAnsi="Times New Roman" w:cs="Times New Roman"/>
          <w:bCs/>
          <w:sz w:val="24"/>
          <w:szCs w:val="24"/>
        </w:rPr>
        <w:t>Ostvareno se odnosi</w:t>
      </w:r>
      <w:r>
        <w:rPr>
          <w:rFonts w:ascii="Times New Roman" w:hAnsi="Times New Roman" w:cs="Times New Roman"/>
          <w:bCs/>
          <w:sz w:val="24"/>
          <w:szCs w:val="24"/>
          <w:lang w:val="hr-HR"/>
        </w:rPr>
        <w:t xml:space="preserve"> na tekuće pomoći iz drž. Proračuna za fiskalnu održivost dječijih vrtića u iznosu od 18.120,00 eura, te na </w:t>
      </w:r>
      <w:r>
        <w:rPr>
          <w:rFonts w:ascii="Times New Roman" w:eastAsia="Times New Roman" w:hAnsi="Times New Roman" w:cs="Times New Roman"/>
          <w:bCs/>
          <w:sz w:val="24"/>
          <w:szCs w:val="24"/>
          <w:lang w:eastAsia="hr-HR"/>
        </w:rPr>
        <w:t xml:space="preserve">tekuće pomoći proračunskim korisnicima iz proračuna koji im nije nadležan </w:t>
      </w:r>
      <w:r>
        <w:rPr>
          <w:rFonts w:ascii="Times New Roman" w:eastAsia="Times New Roman" w:hAnsi="Times New Roman" w:cs="Times New Roman"/>
          <w:bCs/>
          <w:sz w:val="24"/>
          <w:szCs w:val="24"/>
          <w:lang w:val="en-US" w:eastAsia="hr-HR"/>
        </w:rPr>
        <w:t>točnije</w:t>
      </w:r>
      <w:r>
        <w:rPr>
          <w:rFonts w:ascii="Times New Roman" w:eastAsia="Times New Roman" w:hAnsi="Times New Roman" w:cs="Times New Roman"/>
          <w:bCs/>
          <w:sz w:val="24"/>
          <w:szCs w:val="24"/>
          <w:lang w:eastAsia="hr-HR"/>
        </w:rPr>
        <w:t xml:space="preserve"> pomoć Ministarstva znanosti i obrazovanja za program predškole i za djecu s teškoćama u razvoju i integraciji dječjem vrtiću Sabunić u iznosu od 860,40 eura što je 71,53% više u odnosu na prethodnu godinu zbog većeg broja djece koja pohađaju program predškole i većeg broja djece s teškoćama u razvoju i integraciji.</w:t>
      </w:r>
      <w:r>
        <w:rPr>
          <w:rFonts w:ascii="Times New Roman" w:eastAsia="Times New Roman" w:hAnsi="Times New Roman" w:cs="Times New Roman"/>
          <w:bCs/>
          <w:sz w:val="24"/>
          <w:szCs w:val="24"/>
          <w:lang w:val="en-US" w:eastAsia="hr-HR"/>
        </w:rPr>
        <w:t xml:space="preserve"> </w:t>
      </w:r>
    </w:p>
    <w:p w:rsidR="005F69A4" w:rsidRDefault="00577A93">
      <w:pPr>
        <w:spacing w:line="240" w:lineRule="auto"/>
        <w:ind w:left="360"/>
        <w:jc w:val="both"/>
        <w:rPr>
          <w:rFonts w:ascii="Times New Roman" w:eastAsia="Times New Roman" w:hAnsi="Times New Roman"/>
          <w:sz w:val="24"/>
          <w:szCs w:val="24"/>
          <w:lang w:eastAsia="hr-HR"/>
        </w:rPr>
      </w:pPr>
      <w:r>
        <w:rPr>
          <w:rFonts w:ascii="Times New Roman" w:eastAsia="Times New Roman" w:hAnsi="Times New Roman" w:cs="Times New Roman"/>
          <w:b/>
          <w:sz w:val="24"/>
          <w:szCs w:val="24"/>
          <w:lang w:eastAsia="hr-HR"/>
        </w:rPr>
        <w:t>Prihodi od imovin</w:t>
      </w:r>
      <w:r>
        <w:rPr>
          <w:rFonts w:ascii="Times New Roman" w:eastAsia="Times New Roman" w:hAnsi="Times New Roman" w:cs="Times New Roman"/>
          <w:sz w:val="24"/>
          <w:szCs w:val="24"/>
          <w:lang w:eastAsia="hr-HR"/>
        </w:rPr>
        <w:t xml:space="preserve">e planirani su u iznosu od </w:t>
      </w:r>
      <w:r>
        <w:rPr>
          <w:rStyle w:val="fontstyle01"/>
          <w:rFonts w:ascii="Times New Roman" w:hAnsi="Times New Roman" w:cs="Times New Roman"/>
          <w:sz w:val="24"/>
          <w:szCs w:val="24"/>
          <w:lang w:val="hr-HR"/>
        </w:rPr>
        <w:t>70.330,00</w:t>
      </w:r>
      <w:r>
        <w:rPr>
          <w:rStyle w:val="fontstyle01"/>
          <w:rFonts w:ascii="Times New Roman" w:hAnsi="Times New Roman" w:cs="Times New Roman"/>
          <w:sz w:val="24"/>
          <w:szCs w:val="24"/>
        </w:rPr>
        <w:t xml:space="preserve"> eura, a realizirani su u iznosu od </w:t>
      </w:r>
      <w:r>
        <w:rPr>
          <w:rStyle w:val="fontstyle01"/>
          <w:rFonts w:ascii="Times New Roman" w:hAnsi="Times New Roman" w:cs="Times New Roman"/>
          <w:sz w:val="24"/>
          <w:szCs w:val="24"/>
          <w:lang w:val="hr-HR"/>
        </w:rPr>
        <w:t>29.388,78</w:t>
      </w:r>
      <w:r>
        <w:rPr>
          <w:rStyle w:val="fontstyle01"/>
          <w:rFonts w:ascii="Times New Roman" w:hAnsi="Times New Roman" w:cs="Times New Roman"/>
          <w:sz w:val="24"/>
          <w:szCs w:val="24"/>
        </w:rPr>
        <w:t xml:space="preserve"> eura ili </w:t>
      </w:r>
      <w:r>
        <w:rPr>
          <w:rStyle w:val="fontstyle01"/>
          <w:rFonts w:ascii="Times New Roman" w:hAnsi="Times New Roman" w:cs="Times New Roman"/>
          <w:sz w:val="24"/>
          <w:szCs w:val="24"/>
          <w:lang w:val="hr-HR"/>
        </w:rPr>
        <w:t xml:space="preserve">41,79 </w:t>
      </w:r>
      <w:r>
        <w:rPr>
          <w:rStyle w:val="fontstyle01"/>
          <w:rFonts w:ascii="Times New Roman" w:hAnsi="Times New Roman" w:cs="Times New Roman"/>
          <w:sz w:val="24"/>
          <w:szCs w:val="24"/>
        </w:rPr>
        <w:t>% plana</w:t>
      </w:r>
      <w:r>
        <w:rPr>
          <w:rStyle w:val="fontstyle01"/>
          <w:rFonts w:ascii="Times New Roman" w:hAnsi="Times New Roman" w:cs="Times New Roman"/>
          <w:sz w:val="24"/>
          <w:szCs w:val="24"/>
          <w:lang w:val="hr-HR"/>
        </w:rPr>
        <w:t xml:space="preserve"> a </w:t>
      </w:r>
      <w:r>
        <w:rPr>
          <w:rStyle w:val="fontstyle01"/>
          <w:rFonts w:ascii="Times New Roman" w:hAnsi="Times New Roman" w:cs="Times New Roman"/>
          <w:sz w:val="24"/>
          <w:szCs w:val="24"/>
        </w:rPr>
        <w:t xml:space="preserve">odnose se na prihode od financijske imovine te prihode od nefinancijske imovine. </w:t>
      </w:r>
      <w:r>
        <w:rPr>
          <w:rStyle w:val="fontstyle01"/>
          <w:rFonts w:ascii="Times New Roman" w:hAnsi="Times New Roman" w:cs="Times New Roman"/>
          <w:sz w:val="24"/>
          <w:szCs w:val="24"/>
          <w:lang w:val="hr-HR"/>
        </w:rPr>
        <w:t>Prihodi od imovine ostvareni su u znatno većem iznosu</w:t>
      </w:r>
      <w:r>
        <w:rPr>
          <w:rFonts w:ascii="Times New Roman" w:eastAsia="Times New Roman" w:hAnsi="Times New Roman"/>
          <w:sz w:val="24"/>
          <w:szCs w:val="24"/>
          <w:lang w:eastAsia="hr-HR"/>
        </w:rPr>
        <w:t xml:space="preserve"> od prošlogodišnje realizacije</w:t>
      </w:r>
      <w:r>
        <w:rPr>
          <w:rFonts w:ascii="Times New Roman" w:eastAsia="Times New Roman" w:hAnsi="Times New Roman"/>
          <w:sz w:val="24"/>
          <w:szCs w:val="24"/>
          <w:lang w:val="en-US" w:eastAsia="hr-HR"/>
        </w:rPr>
        <w:t xml:space="preserve"> a n</w:t>
      </w:r>
      <w:r>
        <w:rPr>
          <w:rFonts w:ascii="Times New Roman" w:eastAsia="Times New Roman" w:hAnsi="Times New Roman"/>
          <w:sz w:val="24"/>
          <w:szCs w:val="24"/>
          <w:lang w:eastAsia="hr-HR"/>
        </w:rPr>
        <w:t>ajznačajnije odstupanje bilježimo kod naknade za koncesijska odobrenj</w:t>
      </w:r>
      <w:r>
        <w:rPr>
          <w:rFonts w:ascii="Times New Roman" w:eastAsia="Times New Roman" w:hAnsi="Times New Roman"/>
          <w:sz w:val="24"/>
          <w:szCs w:val="24"/>
          <w:lang w:val="en-US" w:eastAsia="hr-HR"/>
        </w:rPr>
        <w:t>a</w:t>
      </w:r>
      <w:r>
        <w:rPr>
          <w:rFonts w:ascii="Times New Roman" w:eastAsia="Times New Roman" w:hAnsi="Times New Roman"/>
          <w:sz w:val="24"/>
          <w:szCs w:val="24"/>
          <w:lang w:eastAsia="hr-HR"/>
        </w:rPr>
        <w:t xml:space="preserve"> te kod naknade za korištenje nefinancijske imovine zbog novog Zakona o pomorskom dobru i morskim lukama (NN83/23) kojim koncesijska odobrenja prestaju postojati te se sada ta ovlaštenja na pomorskom dobru zovu dozvola na pomorskom dobru temeljem čega se sad</w:t>
      </w:r>
      <w:r>
        <w:rPr>
          <w:rFonts w:ascii="Times New Roman" w:eastAsia="Times New Roman" w:hAnsi="Times New Roman"/>
          <w:sz w:val="24"/>
          <w:szCs w:val="24"/>
          <w:lang w:val="en-US" w:eastAsia="hr-HR"/>
        </w:rPr>
        <w:t>a</w:t>
      </w:r>
      <w:r>
        <w:rPr>
          <w:rFonts w:ascii="Times New Roman" w:eastAsia="Times New Roman" w:hAnsi="Times New Roman"/>
          <w:sz w:val="24"/>
          <w:szCs w:val="24"/>
          <w:lang w:eastAsia="hr-HR"/>
        </w:rPr>
        <w:t xml:space="preserve"> vode na kontu Naknade za korištenje nefinancijske imovine. </w:t>
      </w:r>
      <w:r>
        <w:rPr>
          <w:rFonts w:ascii="Times New Roman" w:eastAsia="Times New Roman" w:hAnsi="Times New Roman"/>
          <w:sz w:val="24"/>
          <w:szCs w:val="24"/>
          <w:lang w:val="en-US" w:eastAsia="hr-HR"/>
        </w:rPr>
        <w:t>Također, p</w:t>
      </w:r>
      <w:r>
        <w:rPr>
          <w:rFonts w:ascii="Times New Roman" w:eastAsia="Times New Roman" w:hAnsi="Times New Roman"/>
          <w:sz w:val="24"/>
          <w:szCs w:val="24"/>
          <w:lang w:eastAsia="hr-HR"/>
        </w:rPr>
        <w:t>rihodi od zakupa i iznajmljivanja imovine značajno su veći u odnosu na prethodno izvještajno razdoblje budući da su se naplatila potraživanja iz prethodne godine</w:t>
      </w:r>
      <w:r>
        <w:rPr>
          <w:rFonts w:ascii="Times New Roman" w:eastAsia="Times New Roman" w:hAnsi="Times New Roman"/>
          <w:sz w:val="24"/>
          <w:szCs w:val="24"/>
          <w:lang w:val="en-US" w:eastAsia="hr-HR"/>
        </w:rPr>
        <w:t xml:space="preserve"> a ujedno je i</w:t>
      </w:r>
      <w:r>
        <w:rPr>
          <w:rFonts w:ascii="Times New Roman" w:eastAsia="Times New Roman" w:hAnsi="Times New Roman"/>
          <w:sz w:val="24"/>
          <w:szCs w:val="24"/>
          <w:lang w:eastAsia="hr-HR"/>
        </w:rPr>
        <w:t xml:space="preserve"> vidljivo </w:t>
      </w:r>
      <w:r>
        <w:rPr>
          <w:rFonts w:ascii="Times New Roman" w:eastAsia="Times New Roman" w:hAnsi="Times New Roman"/>
          <w:sz w:val="24"/>
          <w:szCs w:val="24"/>
          <w:lang w:val="en-US" w:eastAsia="hr-HR"/>
        </w:rPr>
        <w:t>povećanje</w:t>
      </w:r>
      <w:r>
        <w:rPr>
          <w:rFonts w:ascii="Times New Roman" w:eastAsia="Times New Roman" w:hAnsi="Times New Roman"/>
          <w:sz w:val="24"/>
          <w:szCs w:val="24"/>
          <w:lang w:eastAsia="hr-HR"/>
        </w:rPr>
        <w:t xml:space="preserve"> kod ostalih prihoda od nefinancijske imovine koje se odnosi na prihod od naknade za nezakonito zadržavanje zgrade u prostoru.</w:t>
      </w:r>
    </w:p>
    <w:p w:rsidR="005F69A4" w:rsidRDefault="00577A93">
      <w:pPr>
        <w:spacing w:line="240" w:lineRule="auto"/>
        <w:ind w:left="360"/>
        <w:jc w:val="both"/>
        <w:rPr>
          <w:rFonts w:ascii="Times New Roman" w:eastAsia="Times New Roman" w:hAnsi="Times New Roman"/>
          <w:sz w:val="24"/>
          <w:szCs w:val="24"/>
          <w:lang w:eastAsia="hr-HR"/>
        </w:rPr>
      </w:pPr>
      <w:r>
        <w:rPr>
          <w:rFonts w:ascii="Times New Roman" w:eastAsia="Times New Roman" w:hAnsi="Times New Roman" w:cs="Times New Roman"/>
          <w:b/>
          <w:sz w:val="24"/>
          <w:szCs w:val="24"/>
          <w:lang w:eastAsia="hr-HR"/>
        </w:rPr>
        <w:t xml:space="preserve">Prihodi od upravnih i administrativnih pristojbi, pristojbi po posebnim propisima i naknada </w:t>
      </w:r>
      <w:r>
        <w:rPr>
          <w:rFonts w:ascii="Times New Roman" w:eastAsia="Times New Roman" w:hAnsi="Times New Roman" w:cs="Times New Roman"/>
          <w:sz w:val="24"/>
          <w:szCs w:val="24"/>
          <w:lang w:eastAsia="hr-HR"/>
        </w:rPr>
        <w:t xml:space="preserve">planirani su u iznosu od </w:t>
      </w:r>
      <w:r>
        <w:rPr>
          <w:rStyle w:val="fontstyle01"/>
          <w:rFonts w:ascii="Times New Roman" w:hAnsi="Times New Roman" w:cs="Times New Roman"/>
          <w:sz w:val="24"/>
          <w:szCs w:val="24"/>
          <w:lang w:val="hr-HR"/>
        </w:rPr>
        <w:t>1.391.257,00</w:t>
      </w:r>
      <w:r>
        <w:rPr>
          <w:rStyle w:val="fontstyle01"/>
          <w:rFonts w:ascii="Times New Roman" w:hAnsi="Times New Roman" w:cs="Times New Roman"/>
          <w:sz w:val="24"/>
          <w:szCs w:val="24"/>
        </w:rPr>
        <w:t xml:space="preserve"> eura, a realizirani su u iznosu od </w:t>
      </w:r>
      <w:r>
        <w:rPr>
          <w:rStyle w:val="fontstyle01"/>
          <w:rFonts w:ascii="Times New Roman" w:hAnsi="Times New Roman" w:cs="Times New Roman"/>
          <w:sz w:val="24"/>
          <w:szCs w:val="24"/>
          <w:lang w:val="hr-HR"/>
        </w:rPr>
        <w:t>618.136,07</w:t>
      </w:r>
      <w:r>
        <w:rPr>
          <w:rStyle w:val="fontstyle01"/>
          <w:rFonts w:ascii="Times New Roman" w:hAnsi="Times New Roman" w:cs="Times New Roman"/>
          <w:sz w:val="24"/>
          <w:szCs w:val="24"/>
        </w:rPr>
        <w:t xml:space="preserve"> eura ili </w:t>
      </w:r>
      <w:r>
        <w:rPr>
          <w:rStyle w:val="fontstyle01"/>
          <w:rFonts w:ascii="Times New Roman" w:hAnsi="Times New Roman" w:cs="Times New Roman"/>
          <w:sz w:val="24"/>
          <w:szCs w:val="24"/>
          <w:lang w:val="hr-HR"/>
        </w:rPr>
        <w:t xml:space="preserve">44,43 </w:t>
      </w:r>
      <w:r>
        <w:rPr>
          <w:rStyle w:val="fontstyle01"/>
          <w:rFonts w:ascii="Times New Roman" w:hAnsi="Times New Roman" w:cs="Times New Roman"/>
          <w:sz w:val="24"/>
          <w:szCs w:val="24"/>
        </w:rPr>
        <w:t>%</w:t>
      </w:r>
      <w:r>
        <w:rPr>
          <w:rStyle w:val="fontstyle01"/>
          <w:rFonts w:ascii="Times New Roman" w:hAnsi="Times New Roman" w:cs="Times New Roman"/>
          <w:sz w:val="24"/>
          <w:szCs w:val="24"/>
          <w:lang w:val="hr-HR"/>
        </w:rPr>
        <w:t xml:space="preserve"> planiranog a u odnosu na prethodnu godinu ostvareni su u neznatno manjem iznosu točnije za 3,47% manje. </w:t>
      </w:r>
      <w:r>
        <w:rPr>
          <w:rStyle w:val="fontstyle01"/>
          <w:rFonts w:ascii="Times New Roman" w:hAnsi="Times New Roman" w:cs="Times New Roman"/>
          <w:sz w:val="24"/>
          <w:szCs w:val="24"/>
        </w:rPr>
        <w:t>Ovi prihodi obuhvaćaju upravne i administrativne pristojbe, prihode po posebnim propisima, komunalni doprinos</w:t>
      </w:r>
      <w:r>
        <w:rPr>
          <w:rStyle w:val="fontstyle01"/>
          <w:rFonts w:ascii="Times New Roman" w:hAnsi="Times New Roman" w:cs="Times New Roman"/>
          <w:sz w:val="24"/>
          <w:szCs w:val="24"/>
          <w:lang w:val="hr-HR"/>
        </w:rPr>
        <w:t>i</w:t>
      </w:r>
      <w:r>
        <w:rPr>
          <w:rStyle w:val="fontstyle01"/>
          <w:rFonts w:ascii="Times New Roman" w:hAnsi="Times New Roman" w:cs="Times New Roman"/>
          <w:sz w:val="24"/>
          <w:szCs w:val="24"/>
        </w:rPr>
        <w:t xml:space="preserve"> i naknade. </w:t>
      </w:r>
      <w:r>
        <w:rPr>
          <w:rFonts w:ascii="Times New Roman" w:eastAsia="Times New Roman" w:hAnsi="Times New Roman" w:cs="Times New Roman"/>
          <w:sz w:val="24"/>
          <w:szCs w:val="24"/>
          <w:lang w:eastAsia="hr-HR"/>
        </w:rPr>
        <w:t>Tako su se upravne i administrativne pristojbe naplatile</w:t>
      </w:r>
      <w:r>
        <w:rPr>
          <w:rFonts w:ascii="Times New Roman" w:eastAsia="Times New Roman" w:hAnsi="Times New Roman"/>
          <w:sz w:val="24"/>
          <w:szCs w:val="24"/>
          <w:lang w:eastAsia="hr-HR"/>
        </w:rPr>
        <w:t xml:space="preserve"> u iznosu od 34.430,29 eura što je za </w:t>
      </w:r>
      <w:r>
        <w:rPr>
          <w:rFonts w:ascii="Times New Roman" w:eastAsia="Times New Roman" w:hAnsi="Times New Roman"/>
          <w:sz w:val="24"/>
          <w:szCs w:val="24"/>
          <w:lang w:val="en-US" w:eastAsia="hr-HR"/>
        </w:rPr>
        <w:t>47,54</w:t>
      </w:r>
      <w:r>
        <w:rPr>
          <w:rFonts w:ascii="Times New Roman" w:eastAsia="Times New Roman" w:hAnsi="Times New Roman"/>
          <w:sz w:val="24"/>
          <w:szCs w:val="24"/>
          <w:lang w:eastAsia="hr-HR"/>
        </w:rPr>
        <w:t xml:space="preserve"> % više u </w:t>
      </w:r>
      <w:r>
        <w:rPr>
          <w:rFonts w:ascii="Times New Roman" w:eastAsia="Times New Roman" w:hAnsi="Times New Roman"/>
          <w:sz w:val="24"/>
          <w:szCs w:val="24"/>
          <w:lang w:eastAsia="hr-HR"/>
        </w:rPr>
        <w:lastRenderedPageBreak/>
        <w:t>odnosu na isto izvještajno razdoblje prethodne godine zbog bolje naplate turističke pristojbe kao i naknade za zakup javnih površina.</w:t>
      </w:r>
    </w:p>
    <w:p w:rsidR="005F69A4" w:rsidRDefault="00577A93">
      <w:pPr>
        <w:spacing w:line="240" w:lineRule="auto"/>
        <w:ind w:left="360"/>
        <w:jc w:val="both"/>
        <w:rPr>
          <w:rFonts w:ascii="Times New Roman" w:eastAsia="Times New Roman" w:hAnsi="Times New Roman"/>
          <w:sz w:val="24"/>
          <w:szCs w:val="24"/>
          <w:lang w:eastAsia="hr-HR"/>
        </w:rPr>
      </w:pPr>
      <w:r>
        <w:rPr>
          <w:rFonts w:ascii="Times New Roman" w:eastAsia="Times New Roman" w:hAnsi="Times New Roman" w:cs="Times New Roman"/>
          <w:sz w:val="24"/>
          <w:szCs w:val="24"/>
          <w:lang w:eastAsia="hr-HR"/>
        </w:rPr>
        <w:t>Prihodi po posebnim propisima realizirani</w:t>
      </w:r>
      <w:r>
        <w:rPr>
          <w:rFonts w:ascii="Times New Roman" w:eastAsia="Times New Roman" w:hAnsi="Times New Roman"/>
          <w:sz w:val="24"/>
          <w:szCs w:val="24"/>
          <w:lang w:eastAsia="hr-HR"/>
        </w:rPr>
        <w:t xml:space="preserve"> su u iznosu od 71.462,03 eura što je </w:t>
      </w:r>
      <w:r>
        <w:rPr>
          <w:rFonts w:ascii="Times New Roman" w:eastAsia="Times New Roman" w:hAnsi="Times New Roman"/>
          <w:sz w:val="24"/>
          <w:szCs w:val="24"/>
          <w:lang w:val="en-US" w:eastAsia="hr-HR"/>
        </w:rPr>
        <w:t>24,47</w:t>
      </w:r>
      <w:r>
        <w:rPr>
          <w:rFonts w:ascii="Times New Roman" w:eastAsia="Times New Roman" w:hAnsi="Times New Roman"/>
          <w:sz w:val="24"/>
          <w:szCs w:val="24"/>
          <w:lang w:eastAsia="hr-HR"/>
        </w:rPr>
        <w:t xml:space="preserve"> % manje u odnosu na isto izvještajno razdoblje prethodne proračunske godine. Najznačajnije odstupanje vidljivo je kod prihoda vodnog gospodarstva zbog neostvarenih prihoda općine Privlaka od strane Vodovoda d.o.o. Zadar koji se odnosio na prihod od Na</w:t>
      </w:r>
      <w:r w:rsidR="002A1983">
        <w:rPr>
          <w:rFonts w:ascii="Times New Roman" w:eastAsia="Times New Roman" w:hAnsi="Times New Roman"/>
          <w:sz w:val="24"/>
          <w:szCs w:val="24"/>
          <w:lang w:eastAsia="hr-HR"/>
        </w:rPr>
        <w:t xml:space="preserve">knade za razvoj vodoopskrbe na </w:t>
      </w:r>
      <w:bookmarkStart w:id="0" w:name="_GoBack"/>
      <w:bookmarkEnd w:id="0"/>
      <w:r>
        <w:rPr>
          <w:rFonts w:ascii="Times New Roman" w:eastAsia="Times New Roman" w:hAnsi="Times New Roman"/>
          <w:sz w:val="24"/>
          <w:szCs w:val="24"/>
          <w:lang w:eastAsia="hr-HR"/>
        </w:rPr>
        <w:t>razrez i naplatu kojeg Općina nema utjecaj. Značajno odstupanja u okviru ovih prihoda odnosi se i</w:t>
      </w:r>
      <w:r>
        <w:rPr>
          <w:rFonts w:ascii="Times New Roman" w:eastAsia="Times New Roman" w:hAnsi="Times New Roman"/>
          <w:b/>
          <w:sz w:val="24"/>
          <w:szCs w:val="24"/>
          <w:lang w:eastAsia="hr-HR"/>
        </w:rPr>
        <w:t xml:space="preserve"> </w:t>
      </w:r>
      <w:r>
        <w:rPr>
          <w:rFonts w:ascii="Times New Roman" w:eastAsia="Times New Roman" w:hAnsi="Times New Roman"/>
          <w:sz w:val="24"/>
          <w:szCs w:val="24"/>
          <w:lang w:eastAsia="hr-HR"/>
        </w:rPr>
        <w:t>na ostale nespomenute prihode koji su kod općine Privlaka ostvareni u iznosu od 21.865,77 eura što je znatno više zbog naplate potraživanja iz prethodnih godina kao i ostvarenog prihoda od Adriatic osiguranja d.d. za naknadu štete na rasvjetnom stupu, te primljenih troškova sudskih postupaka. Također, ostvareni su prihodi državne uprave koji nemaju svoju usporednu veličinu s prethodnom godinom a odnose na naknade za prenamjenu poljoprivrednog zemljišta.</w:t>
      </w:r>
    </w:p>
    <w:p w:rsidR="005F69A4" w:rsidRDefault="00577A93">
      <w:pPr>
        <w:spacing w:line="240" w:lineRule="auto"/>
        <w:ind w:left="360"/>
        <w:jc w:val="both"/>
        <w:rPr>
          <w:rFonts w:ascii="Times New Roman" w:hAnsi="Times New Roman"/>
          <w:sz w:val="24"/>
          <w:szCs w:val="24"/>
        </w:rPr>
      </w:pPr>
      <w:r>
        <w:rPr>
          <w:rFonts w:ascii="Times New Roman" w:hAnsi="Times New Roman"/>
          <w:sz w:val="24"/>
          <w:szCs w:val="24"/>
          <w:lang w:val="hr-HR"/>
        </w:rPr>
        <w:t>Nadalje</w:t>
      </w:r>
      <w:r>
        <w:rPr>
          <w:rFonts w:ascii="Times New Roman" w:hAnsi="Times New Roman"/>
          <w:sz w:val="24"/>
          <w:szCs w:val="24"/>
        </w:rPr>
        <w:t>, vidljivo je i povećanje prihod</w:t>
      </w:r>
      <w:r>
        <w:rPr>
          <w:rFonts w:ascii="Times New Roman" w:hAnsi="Times New Roman"/>
          <w:sz w:val="24"/>
          <w:szCs w:val="24"/>
          <w:lang w:val="hr-HR"/>
        </w:rPr>
        <w:t>a</w:t>
      </w:r>
      <w:r>
        <w:rPr>
          <w:rFonts w:ascii="Times New Roman" w:hAnsi="Times New Roman"/>
          <w:sz w:val="24"/>
          <w:szCs w:val="24"/>
        </w:rPr>
        <w:t xml:space="preserve"> proračunskog korisnika a odnose se na prihode doznačene na ime sufinanciranja cijene vrtića od strane roditelja te su ostvareni u iznosu od 42.714,00 eura</w:t>
      </w:r>
      <w:r>
        <w:rPr>
          <w:rFonts w:ascii="Times New Roman" w:hAnsi="Times New Roman"/>
          <w:sz w:val="24"/>
          <w:szCs w:val="24"/>
          <w:lang w:val="hr-HR"/>
        </w:rPr>
        <w:t xml:space="preserve"> što  je 51,16 % planiranog a u odnosu na prethodnu godinu navedeni prihodi veći su za 42,45 %</w:t>
      </w:r>
      <w:r>
        <w:rPr>
          <w:rFonts w:ascii="Times New Roman" w:hAnsi="Times New Roman"/>
          <w:sz w:val="24"/>
          <w:szCs w:val="24"/>
        </w:rPr>
        <w:t xml:space="preserve"> zbog većeg broja upisane djece i zbog povećanja cijene sufinanciranja vrtića u 6. mjesecu prošle godine.</w:t>
      </w:r>
    </w:p>
    <w:p w:rsidR="005F69A4" w:rsidRDefault="00577A93">
      <w:pPr>
        <w:spacing w:line="240" w:lineRule="auto"/>
        <w:ind w:left="360"/>
        <w:jc w:val="both"/>
        <w:rPr>
          <w:rStyle w:val="fontstyle01"/>
          <w:rFonts w:ascii="Times New Roman" w:hAnsi="Times New Roman" w:cs="Times New Roman"/>
          <w:sz w:val="24"/>
          <w:szCs w:val="24"/>
        </w:rPr>
      </w:pPr>
      <w:r>
        <w:rPr>
          <w:rFonts w:ascii="Times New Roman" w:eastAsia="Times New Roman" w:hAnsi="Times New Roman" w:cs="Times New Roman"/>
          <w:sz w:val="24"/>
          <w:szCs w:val="24"/>
          <w:lang w:eastAsia="hr-HR"/>
        </w:rPr>
        <w:t>Komunalni doprinos</w:t>
      </w:r>
      <w:r>
        <w:rPr>
          <w:rFonts w:ascii="Times New Roman" w:eastAsia="Times New Roman" w:hAnsi="Times New Roman" w:cs="Times New Roman"/>
          <w:sz w:val="24"/>
          <w:szCs w:val="24"/>
          <w:lang w:val="en-US" w:eastAsia="hr-HR"/>
        </w:rPr>
        <w:t>i</w:t>
      </w:r>
      <w:r>
        <w:rPr>
          <w:rFonts w:ascii="Times New Roman" w:eastAsia="Times New Roman" w:hAnsi="Times New Roman" w:cs="Times New Roman"/>
          <w:sz w:val="24"/>
          <w:szCs w:val="24"/>
          <w:lang w:eastAsia="hr-HR"/>
        </w:rPr>
        <w:t xml:space="preserve"> i komunaln</w:t>
      </w:r>
      <w:r>
        <w:rPr>
          <w:rFonts w:ascii="Times New Roman" w:eastAsia="Times New Roman" w:hAnsi="Times New Roman" w:cs="Times New Roman"/>
          <w:sz w:val="24"/>
          <w:szCs w:val="24"/>
          <w:lang w:val="en-US" w:eastAsia="hr-HR"/>
        </w:rPr>
        <w:t>e</w:t>
      </w:r>
      <w:r>
        <w:rPr>
          <w:rFonts w:ascii="Times New Roman" w:eastAsia="Times New Roman" w:hAnsi="Times New Roman" w:cs="Times New Roman"/>
          <w:sz w:val="24"/>
          <w:szCs w:val="24"/>
          <w:lang w:eastAsia="hr-HR"/>
        </w:rPr>
        <w:t xml:space="preserve"> naknad</w:t>
      </w:r>
      <w:r>
        <w:rPr>
          <w:rFonts w:ascii="Times New Roman" w:eastAsia="Times New Roman" w:hAnsi="Times New Roman" w:cs="Times New Roman"/>
          <w:sz w:val="24"/>
          <w:szCs w:val="24"/>
          <w:lang w:val="en-US" w:eastAsia="hr-HR"/>
        </w:rPr>
        <w:t>e</w:t>
      </w:r>
      <w:r>
        <w:rPr>
          <w:rFonts w:ascii="Times New Roman" w:eastAsia="Times New Roman" w:hAnsi="Times New Roman" w:cs="Times New Roman"/>
          <w:sz w:val="24"/>
          <w:szCs w:val="24"/>
          <w:lang w:eastAsia="hr-HR"/>
        </w:rPr>
        <w:t xml:space="preserve"> realizirani su u iznosu </w:t>
      </w:r>
      <w:r>
        <w:rPr>
          <w:rFonts w:ascii="Times New Roman" w:eastAsia="Times New Roman" w:hAnsi="Times New Roman"/>
          <w:sz w:val="24"/>
          <w:szCs w:val="24"/>
          <w:lang w:eastAsia="hr-HR"/>
        </w:rPr>
        <w:t>512.243,75 eura što je neznatno manje u odnosu na izvještajno razdoblje prethodne proračunske</w:t>
      </w:r>
      <w:r w:rsidR="002A1983">
        <w:rPr>
          <w:rFonts w:ascii="Times New Roman" w:eastAsia="Times New Roman" w:hAnsi="Times New Roman"/>
          <w:sz w:val="24"/>
          <w:szCs w:val="24"/>
          <w:lang w:eastAsia="hr-HR"/>
        </w:rPr>
        <w:t xml:space="preserve"> godine zbog manje </w:t>
      </w:r>
      <w:r>
        <w:rPr>
          <w:rFonts w:ascii="Times New Roman" w:eastAsia="Times New Roman" w:hAnsi="Times New Roman"/>
          <w:sz w:val="24"/>
          <w:szCs w:val="24"/>
          <w:lang w:eastAsia="hr-HR"/>
        </w:rPr>
        <w:t>izdanih</w:t>
      </w:r>
      <w:r>
        <w:rPr>
          <w:rFonts w:ascii="Times New Roman" w:eastAsia="Times New Roman" w:hAnsi="Times New Roman"/>
          <w:sz w:val="24"/>
          <w:szCs w:val="24"/>
          <w:lang w:val="en-US" w:eastAsia="hr-HR"/>
        </w:rPr>
        <w:t xml:space="preserve"> </w:t>
      </w:r>
      <w:r>
        <w:rPr>
          <w:rFonts w:ascii="Times New Roman" w:eastAsia="Times New Roman" w:hAnsi="Times New Roman"/>
          <w:sz w:val="24"/>
          <w:szCs w:val="24"/>
          <w:lang w:eastAsia="hr-HR"/>
        </w:rPr>
        <w:t>i naplaćenih Rješenja za komunalni doprinos kako za novogradnju tako i za legalizaciju bespravno sagrađenih objekata.</w:t>
      </w:r>
    </w:p>
    <w:p w:rsidR="005F69A4" w:rsidRDefault="00577A93">
      <w:pPr>
        <w:spacing w:after="0" w:line="240" w:lineRule="auto"/>
        <w:ind w:left="360"/>
        <w:jc w:val="both"/>
        <w:rPr>
          <w:rFonts w:ascii="Times New Roman" w:hAnsi="Times New Roman"/>
          <w:sz w:val="24"/>
          <w:szCs w:val="24"/>
        </w:rPr>
      </w:pPr>
      <w:r>
        <w:rPr>
          <w:rFonts w:ascii="Times New Roman" w:eastAsia="Times New Roman" w:hAnsi="Times New Roman" w:cs="Times New Roman"/>
          <w:b/>
          <w:sz w:val="24"/>
          <w:szCs w:val="24"/>
          <w:lang w:eastAsia="hr-HR"/>
        </w:rPr>
        <w:t xml:space="preserve">Prihodi od prodaje proizvoda i robe te pruženih usluga, prihodi od donacija te povrati po protestiranim jamstvima </w:t>
      </w:r>
      <w:r>
        <w:rPr>
          <w:rFonts w:ascii="Times New Roman" w:eastAsia="Times New Roman" w:hAnsi="Times New Roman" w:cs="Times New Roman"/>
          <w:sz w:val="24"/>
          <w:szCs w:val="24"/>
          <w:lang w:eastAsia="hr-HR"/>
        </w:rPr>
        <w:t xml:space="preserve">planirani su u iznos od </w:t>
      </w:r>
      <w:r>
        <w:rPr>
          <w:rFonts w:ascii="Times New Roman" w:eastAsia="Times New Roman" w:hAnsi="Times New Roman" w:cs="Times New Roman"/>
          <w:sz w:val="24"/>
          <w:szCs w:val="24"/>
          <w:lang w:val="en-US" w:eastAsia="hr-HR"/>
        </w:rPr>
        <w:t>4.350</w:t>
      </w:r>
      <w:r>
        <w:rPr>
          <w:rFonts w:ascii="Times New Roman" w:eastAsia="Times New Roman" w:hAnsi="Times New Roman" w:cs="Times New Roman"/>
          <w:sz w:val="24"/>
          <w:szCs w:val="24"/>
          <w:lang w:eastAsia="hr-HR"/>
        </w:rPr>
        <w:t>,00 eura,</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sz w:val="24"/>
          <w:szCs w:val="24"/>
          <w:lang w:eastAsia="hr-HR"/>
        </w:rPr>
        <w:t>a</w:t>
      </w:r>
      <w:r>
        <w:rPr>
          <w:rFonts w:ascii="Times New Roman" w:eastAsia="Times New Roman" w:hAnsi="Times New Roman" w:cs="Times New Roman"/>
          <w:b/>
          <w:sz w:val="24"/>
          <w:szCs w:val="24"/>
          <w:lang w:eastAsia="hr-HR"/>
        </w:rPr>
        <w:t xml:space="preserve"> </w:t>
      </w:r>
      <w:r>
        <w:rPr>
          <w:rFonts w:ascii="Times New Roman" w:eastAsia="Times New Roman" w:hAnsi="Times New Roman" w:cs="Times New Roman"/>
          <w:sz w:val="24"/>
          <w:szCs w:val="24"/>
          <w:lang w:eastAsia="hr-HR"/>
        </w:rPr>
        <w:t xml:space="preserve">realizirani su u iznosu od </w:t>
      </w:r>
      <w:r>
        <w:rPr>
          <w:rFonts w:ascii="Times New Roman" w:eastAsia="Times New Roman" w:hAnsi="Times New Roman" w:cs="Times New Roman"/>
          <w:sz w:val="24"/>
          <w:szCs w:val="24"/>
          <w:lang w:val="en-US" w:eastAsia="hr-HR"/>
        </w:rPr>
        <w:t xml:space="preserve">2.362,50 </w:t>
      </w:r>
      <w:r>
        <w:rPr>
          <w:rFonts w:ascii="Times New Roman" w:eastAsia="Times New Roman" w:hAnsi="Times New Roman" w:cs="Times New Roman"/>
          <w:sz w:val="24"/>
          <w:szCs w:val="24"/>
          <w:lang w:eastAsia="hr-HR"/>
        </w:rPr>
        <w:t>eura š</w:t>
      </w:r>
      <w:r>
        <w:rPr>
          <w:rFonts w:ascii="Times New Roman" w:eastAsia="Times New Roman" w:hAnsi="Times New Roman" w:cs="Times New Roman"/>
          <w:sz w:val="24"/>
          <w:szCs w:val="24"/>
          <w:lang w:val="en-US" w:eastAsia="hr-HR"/>
        </w:rPr>
        <w:t xml:space="preserve">to je 53,31 % plana te čine prihod </w:t>
      </w:r>
      <w:r>
        <w:rPr>
          <w:rFonts w:ascii="Times New Roman" w:hAnsi="Times New Roman"/>
          <w:sz w:val="24"/>
          <w:szCs w:val="24"/>
        </w:rPr>
        <w:t>proračunskog korisnika Dječj</w:t>
      </w:r>
      <w:r>
        <w:rPr>
          <w:rFonts w:ascii="Times New Roman" w:hAnsi="Times New Roman"/>
          <w:sz w:val="24"/>
          <w:szCs w:val="24"/>
          <w:lang w:val="hr-HR"/>
        </w:rPr>
        <w:t>eg</w:t>
      </w:r>
      <w:r>
        <w:rPr>
          <w:rFonts w:ascii="Times New Roman" w:hAnsi="Times New Roman"/>
          <w:sz w:val="24"/>
          <w:szCs w:val="24"/>
        </w:rPr>
        <w:t xml:space="preserve"> vrtić</w:t>
      </w:r>
      <w:r>
        <w:rPr>
          <w:rFonts w:ascii="Times New Roman" w:hAnsi="Times New Roman"/>
          <w:sz w:val="24"/>
          <w:szCs w:val="24"/>
          <w:lang w:val="hr-HR"/>
        </w:rPr>
        <w:t>a</w:t>
      </w:r>
      <w:r>
        <w:rPr>
          <w:rFonts w:ascii="Times New Roman" w:hAnsi="Times New Roman"/>
          <w:sz w:val="24"/>
          <w:szCs w:val="24"/>
        </w:rPr>
        <w:t xml:space="preserve"> Sabunić</w:t>
      </w:r>
      <w:r>
        <w:rPr>
          <w:rFonts w:ascii="Times New Roman" w:hAnsi="Times New Roman"/>
          <w:sz w:val="24"/>
          <w:szCs w:val="24"/>
          <w:lang w:val="hr-HR"/>
        </w:rPr>
        <w:t>.</w:t>
      </w:r>
      <w:r>
        <w:rPr>
          <w:rFonts w:ascii="Times New Roman" w:eastAsia="Times New Roman" w:hAnsi="Times New Roman" w:cs="Times New Roman"/>
          <w:sz w:val="24"/>
          <w:szCs w:val="24"/>
          <w:lang w:val="en-US" w:eastAsia="hr-HR"/>
        </w:rPr>
        <w:t xml:space="preserve"> </w:t>
      </w:r>
      <w:r>
        <w:rPr>
          <w:rFonts w:ascii="Times New Roman" w:hAnsi="Times New Roman"/>
          <w:sz w:val="24"/>
          <w:szCs w:val="24"/>
          <w:lang w:val="hr-HR"/>
        </w:rPr>
        <w:t>O</w:t>
      </w:r>
      <w:r>
        <w:rPr>
          <w:rFonts w:ascii="Times New Roman" w:hAnsi="Times New Roman"/>
          <w:sz w:val="24"/>
          <w:szCs w:val="24"/>
        </w:rPr>
        <w:t xml:space="preserve">dnose na </w:t>
      </w:r>
      <w:r>
        <w:rPr>
          <w:rFonts w:ascii="Times New Roman" w:hAnsi="Times New Roman"/>
          <w:sz w:val="24"/>
          <w:szCs w:val="24"/>
          <w:lang w:val="hr-HR"/>
        </w:rPr>
        <w:t xml:space="preserve">prihode od pruženih usluga, odnosno najma vrtičke dvorane za potrebe gimnastike i fitnes programa </w:t>
      </w:r>
      <w:r>
        <w:rPr>
          <w:rFonts w:ascii="Times New Roman" w:hAnsi="Times New Roman"/>
          <w:sz w:val="24"/>
          <w:szCs w:val="24"/>
        </w:rPr>
        <w:t>proračunskog korisnika Dječji vrtić Sabunić te nemaju svoju usporednu veličinu budući da je vrtić počeo sa iznajmljivanjem dvorane u prosincu 2023. godine.</w:t>
      </w:r>
    </w:p>
    <w:p w:rsidR="005F69A4" w:rsidRDefault="005F69A4">
      <w:pPr>
        <w:spacing w:after="0" w:line="240" w:lineRule="auto"/>
        <w:ind w:left="360"/>
        <w:jc w:val="both"/>
        <w:rPr>
          <w:rFonts w:ascii="Times New Roman" w:hAnsi="Times New Roman"/>
          <w:sz w:val="24"/>
          <w:szCs w:val="24"/>
        </w:rPr>
      </w:pPr>
    </w:p>
    <w:p w:rsidR="005F69A4" w:rsidRDefault="00577A93">
      <w:pPr>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cs="Times New Roman"/>
          <w:b/>
          <w:sz w:val="24"/>
          <w:szCs w:val="24"/>
          <w:lang w:eastAsia="hr-HR"/>
        </w:rPr>
        <w:t>Kazne, upravne mjere i ostali prihodi</w:t>
      </w:r>
      <w:r>
        <w:rPr>
          <w:rFonts w:ascii="Times New Roman" w:eastAsia="Times New Roman" w:hAnsi="Times New Roman" w:cs="Times New Roman"/>
          <w:sz w:val="24"/>
          <w:szCs w:val="24"/>
          <w:lang w:eastAsia="hr-HR"/>
        </w:rPr>
        <w:t xml:space="preserve"> planirani su u iznosu od </w:t>
      </w:r>
      <w:r>
        <w:rPr>
          <w:rStyle w:val="fontstyle01"/>
          <w:rFonts w:ascii="Times New Roman" w:hAnsi="Times New Roman" w:cs="Times New Roman"/>
          <w:sz w:val="24"/>
          <w:szCs w:val="24"/>
          <w:lang w:val="hr-HR"/>
        </w:rPr>
        <w:t>19.773,00</w:t>
      </w:r>
      <w:r>
        <w:rPr>
          <w:rStyle w:val="fontstyle01"/>
          <w:rFonts w:ascii="Times New Roman" w:hAnsi="Times New Roman" w:cs="Times New Roman"/>
          <w:sz w:val="24"/>
          <w:szCs w:val="24"/>
        </w:rPr>
        <w:t xml:space="preserve"> eura, a </w:t>
      </w:r>
      <w:r>
        <w:rPr>
          <w:rFonts w:ascii="Times New Roman" w:eastAsia="Times New Roman" w:hAnsi="Times New Roman" w:cs="Times New Roman"/>
          <w:sz w:val="24"/>
          <w:szCs w:val="24"/>
          <w:lang w:eastAsia="hr-HR"/>
        </w:rPr>
        <w:t xml:space="preserve">realizirani su u iznosu od </w:t>
      </w:r>
      <w:r>
        <w:rPr>
          <w:rFonts w:ascii="Times New Roman" w:eastAsia="Times New Roman" w:hAnsi="Times New Roman" w:cs="Times New Roman"/>
          <w:sz w:val="24"/>
          <w:szCs w:val="24"/>
          <w:lang w:val="en-US" w:eastAsia="hr-HR"/>
        </w:rPr>
        <w:t>1.186,52</w:t>
      </w:r>
      <w:r>
        <w:rPr>
          <w:rFonts w:ascii="Times New Roman" w:eastAsia="Times New Roman" w:hAnsi="Times New Roman" w:cs="Times New Roman"/>
          <w:sz w:val="24"/>
          <w:szCs w:val="24"/>
          <w:lang w:eastAsia="hr-HR"/>
        </w:rPr>
        <w:t xml:space="preserve"> eura ili </w:t>
      </w:r>
      <w:r>
        <w:rPr>
          <w:rFonts w:ascii="Times New Roman" w:eastAsia="Times New Roman" w:hAnsi="Times New Roman" w:cs="Times New Roman"/>
          <w:sz w:val="24"/>
          <w:szCs w:val="24"/>
          <w:lang w:val="en-US" w:eastAsia="hr-HR"/>
        </w:rPr>
        <w:t xml:space="preserve">64,81 </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val="en-US" w:eastAsia="hr-HR"/>
        </w:rPr>
        <w:t>manje</w:t>
      </w:r>
      <w:r>
        <w:rPr>
          <w:rFonts w:ascii="Times New Roman" w:eastAsia="Times New Roman" w:hAnsi="Times New Roman" w:cs="Times New Roman"/>
          <w:sz w:val="24"/>
          <w:szCs w:val="24"/>
          <w:lang w:eastAsia="hr-HR"/>
        </w:rPr>
        <w:t xml:space="preserve"> nego prethodne godine </w:t>
      </w:r>
      <w:r>
        <w:rPr>
          <w:rFonts w:ascii="Times New Roman" w:eastAsia="Times New Roman" w:hAnsi="Times New Roman" w:cs="Times New Roman"/>
          <w:sz w:val="24"/>
          <w:szCs w:val="24"/>
          <w:lang w:val="en-US" w:eastAsia="hr-HR"/>
        </w:rPr>
        <w:t xml:space="preserve">dok je u </w:t>
      </w:r>
      <w:r>
        <w:rPr>
          <w:rFonts w:ascii="Times New Roman" w:eastAsia="Times New Roman" w:hAnsi="Times New Roman" w:cs="Times New Roman"/>
          <w:sz w:val="24"/>
          <w:szCs w:val="24"/>
          <w:lang w:eastAsia="hr-HR"/>
        </w:rPr>
        <w:t xml:space="preserve">odnosu na plan realizirano </w:t>
      </w:r>
      <w:r>
        <w:rPr>
          <w:rFonts w:ascii="Times New Roman" w:eastAsia="Times New Roman" w:hAnsi="Times New Roman" w:cs="Times New Roman"/>
          <w:sz w:val="24"/>
          <w:szCs w:val="24"/>
          <w:lang w:val="en-US" w:eastAsia="hr-HR"/>
        </w:rPr>
        <w:t xml:space="preserve">6 </w:t>
      </w:r>
      <w:r>
        <w:rPr>
          <w:rStyle w:val="fontstyle01"/>
          <w:rFonts w:ascii="Times New Roman" w:hAnsi="Times New Roman" w:cs="Times New Roman"/>
          <w:sz w:val="24"/>
          <w:szCs w:val="24"/>
        </w:rPr>
        <w:t>%.</w:t>
      </w:r>
      <w:r>
        <w:rPr>
          <w:rStyle w:val="fontstyle01"/>
          <w:rFonts w:ascii="Times New Roman" w:hAnsi="Times New Roman" w:cs="Times New Roman"/>
          <w:sz w:val="24"/>
          <w:szCs w:val="24"/>
          <w:lang w:val="hr-HR"/>
        </w:rPr>
        <w:t xml:space="preserve"> Ostavareni iznos obuhvaća prihod od kazni </w:t>
      </w:r>
      <w:r>
        <w:rPr>
          <w:rFonts w:ascii="Times New Roman" w:eastAsia="Times New Roman" w:hAnsi="Times New Roman"/>
          <w:sz w:val="24"/>
          <w:szCs w:val="24"/>
          <w:lang w:eastAsia="hr-HR"/>
        </w:rPr>
        <w:t>odnosno kazne prometnog redarstva za nepropisno parkirana vozila</w:t>
      </w:r>
      <w:r>
        <w:rPr>
          <w:rFonts w:ascii="Times New Roman" w:eastAsia="Times New Roman" w:hAnsi="Times New Roman"/>
          <w:sz w:val="24"/>
          <w:szCs w:val="24"/>
          <w:lang w:val="en-US" w:eastAsia="hr-HR"/>
        </w:rPr>
        <w:t xml:space="preserve"> u iznosu od </w:t>
      </w:r>
      <w:r>
        <w:rPr>
          <w:rFonts w:ascii="Times New Roman" w:eastAsia="Times New Roman" w:hAnsi="Times New Roman"/>
          <w:sz w:val="24"/>
          <w:szCs w:val="24"/>
          <w:lang w:eastAsia="hr-HR"/>
        </w:rPr>
        <w:t xml:space="preserve">180,00 eura </w:t>
      </w:r>
      <w:r>
        <w:rPr>
          <w:rFonts w:ascii="Times New Roman" w:eastAsia="Times New Roman" w:hAnsi="Times New Roman"/>
          <w:sz w:val="24"/>
          <w:szCs w:val="24"/>
          <w:lang w:val="en-US" w:eastAsia="hr-HR"/>
        </w:rPr>
        <w:t xml:space="preserve">te ostale prihode koji su </w:t>
      </w:r>
      <w:r>
        <w:rPr>
          <w:rFonts w:ascii="Times New Roman" w:eastAsia="Times New Roman" w:hAnsi="Times New Roman"/>
          <w:sz w:val="24"/>
          <w:szCs w:val="24"/>
          <w:lang w:eastAsia="hr-HR"/>
        </w:rPr>
        <w:t>ostvareni su u iznosu od 1.006,52 eura što je za 64,8 % manje u odnosu na prethodnu godinu a realizacija kojih se odnosila na prihod odnosno povrata više plaćenih sredstava iz prethodnih godina.</w:t>
      </w:r>
    </w:p>
    <w:p w:rsidR="005F69A4" w:rsidRDefault="005F69A4">
      <w:pPr>
        <w:spacing w:after="0" w:line="240" w:lineRule="auto"/>
        <w:jc w:val="both"/>
        <w:rPr>
          <w:rFonts w:ascii="Times New Roman" w:eastAsia="Times New Roman" w:hAnsi="Times New Roman" w:cs="Times New Roman"/>
          <w:sz w:val="24"/>
          <w:szCs w:val="24"/>
          <w:lang w:eastAsia="hr-HR"/>
        </w:rPr>
      </w:pPr>
    </w:p>
    <w:p w:rsidR="005F69A4" w:rsidRDefault="005F69A4">
      <w:pPr>
        <w:spacing w:after="0" w:line="240" w:lineRule="auto"/>
        <w:jc w:val="both"/>
        <w:rPr>
          <w:rFonts w:ascii="Times New Roman" w:eastAsia="Times New Roman" w:hAnsi="Times New Roman" w:cs="Times New Roman"/>
          <w:sz w:val="24"/>
          <w:szCs w:val="24"/>
          <w:lang w:eastAsia="hr-HR"/>
        </w:rPr>
      </w:pPr>
    </w:p>
    <w:p w:rsidR="005F69A4" w:rsidRDefault="00577A93">
      <w:pPr>
        <w:pStyle w:val="Odlomakpopisa"/>
        <w:numPr>
          <w:ilvl w:val="1"/>
          <w:numId w:val="1"/>
        </w:numPr>
        <w:spacing w:after="0" w:line="240" w:lineRule="auto"/>
        <w:jc w:val="both"/>
        <w:rPr>
          <w:rFonts w:ascii="Times New Roman" w:eastAsia="Times New Roman" w:hAnsi="Times New Roman"/>
          <w:b/>
          <w:sz w:val="24"/>
          <w:szCs w:val="24"/>
          <w:lang w:eastAsia="hr-HR"/>
        </w:rPr>
      </w:pPr>
      <w:r>
        <w:rPr>
          <w:rFonts w:ascii="Times New Roman" w:eastAsia="Times New Roman" w:hAnsi="Times New Roman" w:cs="Times New Roman"/>
          <w:b/>
          <w:sz w:val="24"/>
          <w:szCs w:val="24"/>
          <w:lang w:eastAsia="hr-HR"/>
        </w:rPr>
        <w:t>PRIHODI OD PRODAJE NEFINANCIJSKE IMOVINE</w:t>
      </w:r>
    </w:p>
    <w:p w:rsidR="005F69A4" w:rsidRDefault="005F69A4">
      <w:pPr>
        <w:pStyle w:val="Odlomakpopisa"/>
        <w:spacing w:after="0" w:line="240" w:lineRule="auto"/>
        <w:ind w:left="360"/>
        <w:jc w:val="both"/>
        <w:rPr>
          <w:rFonts w:ascii="Times New Roman" w:eastAsia="Times New Roman" w:hAnsi="Times New Roman" w:cs="Times New Roman"/>
          <w:sz w:val="24"/>
          <w:szCs w:val="24"/>
          <w:lang w:eastAsia="hr-HR"/>
        </w:rPr>
      </w:pPr>
    </w:p>
    <w:p w:rsidR="005F69A4" w:rsidRDefault="00577A93">
      <w:pPr>
        <w:pStyle w:val="Odlomakpopisa"/>
        <w:spacing w:after="0" w:line="240" w:lineRule="auto"/>
        <w:ind w:left="360"/>
        <w:jc w:val="both"/>
        <w:rPr>
          <w:rFonts w:ascii="Times New Roman" w:eastAsia="Times New Roman" w:hAnsi="Times New Roman"/>
          <w:sz w:val="24"/>
          <w:szCs w:val="24"/>
          <w:lang w:eastAsia="hr-HR"/>
        </w:rPr>
      </w:pPr>
      <w:r>
        <w:rPr>
          <w:rFonts w:ascii="Times New Roman" w:eastAsia="Times New Roman" w:hAnsi="Times New Roman" w:cs="Times New Roman"/>
          <w:sz w:val="24"/>
          <w:szCs w:val="24"/>
          <w:lang w:eastAsia="hr-HR"/>
        </w:rPr>
        <w:t xml:space="preserve">Prihodi od prodaje nefinancijske imovine planirani su u iznosu od </w:t>
      </w:r>
      <w:r>
        <w:rPr>
          <w:rStyle w:val="fontstyle01"/>
          <w:rFonts w:ascii="Times New Roman" w:hAnsi="Times New Roman" w:cs="Times New Roman"/>
          <w:sz w:val="24"/>
          <w:szCs w:val="24"/>
          <w:lang w:val="hr-HR"/>
        </w:rPr>
        <w:t>46.000,00</w:t>
      </w:r>
      <w:r>
        <w:rPr>
          <w:rStyle w:val="fontstyle01"/>
          <w:rFonts w:ascii="Times New Roman" w:hAnsi="Times New Roman" w:cs="Times New Roman"/>
          <w:sz w:val="24"/>
          <w:szCs w:val="24"/>
        </w:rPr>
        <w:t xml:space="preserve"> eura,</w:t>
      </w:r>
      <w:r>
        <w:rPr>
          <w:rStyle w:val="fontstyle01"/>
          <w:rFonts w:ascii="Times New Roman" w:hAnsi="Times New Roman" w:cs="Times New Roman"/>
          <w:sz w:val="24"/>
          <w:szCs w:val="24"/>
          <w:lang w:val="hr-HR"/>
        </w:rPr>
        <w:t xml:space="preserve"> te </w:t>
      </w:r>
      <w:r>
        <w:rPr>
          <w:rFonts w:ascii="Times New Roman" w:eastAsia="Times New Roman" w:hAnsi="Times New Roman"/>
          <w:sz w:val="24"/>
          <w:szCs w:val="24"/>
          <w:lang w:eastAsia="hr-HR"/>
        </w:rPr>
        <w:t>u ovom izvještajnom razdoblju za razliku od istog izvještajnog razdoblja prethodne proračunske godine nisu ostvareni budući da nije bilo prodaje nefinancijske imovine pa samim time ni prihoda od iste.</w:t>
      </w:r>
    </w:p>
    <w:p w:rsidR="00DA4AAF" w:rsidRDefault="00DA4AAF">
      <w:pPr>
        <w:pStyle w:val="Odlomakpopisa"/>
        <w:spacing w:after="0" w:line="240" w:lineRule="auto"/>
        <w:ind w:left="360"/>
        <w:jc w:val="both"/>
        <w:rPr>
          <w:rFonts w:ascii="Times New Roman" w:eastAsia="Times New Roman" w:hAnsi="Times New Roman"/>
          <w:sz w:val="24"/>
          <w:szCs w:val="24"/>
          <w:lang w:eastAsia="hr-HR"/>
        </w:rPr>
      </w:pPr>
    </w:p>
    <w:p w:rsidR="00DA4AAF" w:rsidRDefault="00DA4AAF">
      <w:pPr>
        <w:pStyle w:val="Odlomakpopisa"/>
        <w:spacing w:after="0" w:line="240" w:lineRule="auto"/>
        <w:ind w:left="360"/>
        <w:jc w:val="both"/>
        <w:rPr>
          <w:rFonts w:ascii="Times New Roman" w:eastAsia="Times New Roman" w:hAnsi="Times New Roman"/>
          <w:sz w:val="24"/>
          <w:szCs w:val="24"/>
          <w:lang w:eastAsia="hr-HR"/>
        </w:rPr>
      </w:pPr>
    </w:p>
    <w:p w:rsidR="00DA4AAF" w:rsidRDefault="00DA4AAF">
      <w:pPr>
        <w:pStyle w:val="Odlomakpopisa"/>
        <w:spacing w:after="0" w:line="240" w:lineRule="auto"/>
        <w:ind w:left="360"/>
        <w:jc w:val="both"/>
        <w:rPr>
          <w:rFonts w:ascii="Times New Roman" w:hAnsi="Times New Roman" w:cs="Times New Roman"/>
          <w:sz w:val="24"/>
          <w:szCs w:val="24"/>
        </w:rPr>
      </w:pPr>
    </w:p>
    <w:p w:rsidR="005F69A4" w:rsidRDefault="00577A93">
      <w:pPr>
        <w:pStyle w:val="Odlomakpopisa"/>
        <w:numPr>
          <w:ilvl w:val="1"/>
          <w:numId w:val="3"/>
        </w:numPr>
        <w:spacing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PRIMICI</w:t>
      </w:r>
    </w:p>
    <w:p w:rsidR="005F69A4" w:rsidRDefault="00577A93">
      <w:pPr>
        <w:spacing w:line="240" w:lineRule="auto"/>
        <w:jc w:val="both"/>
        <w:rPr>
          <w:rFonts w:ascii="Times New Roman" w:eastAsia="Times New Roman" w:hAnsi="Times New Roman" w:cs="Times New Roman"/>
          <w:b/>
          <w:bCs/>
          <w:sz w:val="24"/>
          <w:szCs w:val="24"/>
          <w:lang w:val="hr-HR" w:eastAsia="en-GB"/>
        </w:rPr>
      </w:pPr>
      <w:r>
        <w:rPr>
          <w:rFonts w:ascii="Times New Roman" w:eastAsia="Times New Roman" w:hAnsi="Times New Roman" w:cs="Times New Roman"/>
          <w:sz w:val="24"/>
          <w:szCs w:val="24"/>
          <w:lang w:val="en-US" w:eastAsia="hr-HR"/>
        </w:rPr>
        <w:t xml:space="preserve">Primici od financijske imovine i zaduživanja planirani su u iznosu od 3.890.000,00 eura a odnose se na planirano </w:t>
      </w:r>
      <w:r>
        <w:rPr>
          <w:rFonts w:ascii="Times New Roman" w:hAnsi="Times New Roman"/>
          <w:sz w:val="24"/>
          <w:szCs w:val="24"/>
        </w:rPr>
        <w:t>kreditno zaduženje kod tuzemne kreditne institucij</w:t>
      </w:r>
      <w:r>
        <w:rPr>
          <w:rFonts w:ascii="Times New Roman" w:hAnsi="Times New Roman"/>
          <w:sz w:val="24"/>
          <w:szCs w:val="24"/>
          <w:lang w:val="hr-HR"/>
        </w:rPr>
        <w:t xml:space="preserve">e </w:t>
      </w:r>
      <w:r>
        <w:rPr>
          <w:rFonts w:ascii="Times New Roman" w:hAnsi="Times New Roman"/>
          <w:sz w:val="24"/>
          <w:szCs w:val="24"/>
        </w:rPr>
        <w:t>za otkup građevinskog zemljišta k.č. 1/1 k.o. Privlaka</w:t>
      </w:r>
      <w:r>
        <w:rPr>
          <w:rFonts w:ascii="Times New Roman" w:hAnsi="Times New Roman"/>
          <w:sz w:val="24"/>
          <w:szCs w:val="24"/>
          <w:lang w:val="hr-HR"/>
        </w:rPr>
        <w:t xml:space="preserve"> te u ovom izvještajnom razdoblju nisu realizirani, a ujedno nemaju ni svoju usporednu veličinu u odnosu na prethodnu godinu.</w:t>
      </w:r>
    </w:p>
    <w:p w:rsidR="005F69A4" w:rsidRDefault="005F69A4">
      <w:pPr>
        <w:tabs>
          <w:tab w:val="left" w:pos="1280"/>
        </w:tabs>
        <w:spacing w:after="0" w:line="240" w:lineRule="auto"/>
        <w:rPr>
          <w:rFonts w:ascii="Times New Roman" w:eastAsia="Times New Roman" w:hAnsi="Times New Roman" w:cs="Times New Roman"/>
          <w:b/>
          <w:bCs/>
          <w:sz w:val="24"/>
          <w:szCs w:val="24"/>
          <w:lang w:eastAsia="en-GB"/>
        </w:rPr>
      </w:pPr>
    </w:p>
    <w:p w:rsidR="005F69A4" w:rsidRDefault="00577A93">
      <w:pPr>
        <w:tabs>
          <w:tab w:val="left" w:pos="1280"/>
        </w:tabs>
        <w:spacing w:after="0" w:line="240" w:lineRule="auto"/>
        <w:rPr>
          <w:rFonts w:ascii="Times New Roman" w:eastAsiaTheme="minorEastAsia" w:hAnsi="Times New Roman" w:cs="Times New Roman"/>
          <w:sz w:val="20"/>
          <w:szCs w:val="20"/>
          <w:lang w:eastAsia="en-GB"/>
        </w:rPr>
      </w:pPr>
      <w:r>
        <w:rPr>
          <w:rFonts w:ascii="Times New Roman" w:eastAsia="Times New Roman" w:hAnsi="Times New Roman" w:cs="Times New Roman"/>
          <w:b/>
          <w:bCs/>
          <w:sz w:val="24"/>
          <w:szCs w:val="24"/>
          <w:lang w:eastAsia="en-GB"/>
        </w:rPr>
        <w:t xml:space="preserve">      3. </w:t>
      </w:r>
      <w:r>
        <w:rPr>
          <w:rFonts w:ascii="Times New Roman" w:eastAsia="Times New Roman" w:hAnsi="Times New Roman" w:cs="Times New Roman"/>
          <w:b/>
          <w:bCs/>
          <w:sz w:val="23"/>
          <w:szCs w:val="23"/>
          <w:lang w:eastAsia="en-GB"/>
        </w:rPr>
        <w:t>RASHODI I IZDACI</w:t>
      </w:r>
    </w:p>
    <w:p w:rsidR="005F69A4" w:rsidRDefault="005F69A4">
      <w:pPr>
        <w:spacing w:after="0" w:line="240" w:lineRule="auto"/>
        <w:rPr>
          <w:rFonts w:ascii="Times New Roman" w:eastAsia="Times New Roman" w:hAnsi="Times New Roman" w:cs="Times New Roman"/>
          <w:b/>
          <w:bCs/>
          <w:sz w:val="24"/>
          <w:szCs w:val="24"/>
          <w:lang w:eastAsia="en-GB"/>
        </w:rPr>
      </w:pPr>
    </w:p>
    <w:p w:rsidR="005F69A4" w:rsidRDefault="00577A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Rashodi su prvim izmjenama i dopunama Proračuna za 202</w:t>
      </w:r>
      <w:r>
        <w:rPr>
          <w:rFonts w:ascii="Times New Roman" w:hAnsi="Times New Roman" w:cs="Times New Roman"/>
          <w:sz w:val="24"/>
          <w:szCs w:val="24"/>
          <w:lang w:val="hr-HR"/>
        </w:rPr>
        <w:t>4</w:t>
      </w:r>
      <w:r>
        <w:rPr>
          <w:rFonts w:ascii="Times New Roman" w:hAnsi="Times New Roman" w:cs="Times New Roman"/>
          <w:sz w:val="24"/>
          <w:szCs w:val="24"/>
        </w:rPr>
        <w:t xml:space="preserve">. godinu planirani u iznosu od </w:t>
      </w:r>
      <w:r>
        <w:rPr>
          <w:rFonts w:ascii="Times New Roman" w:hAnsi="Times New Roman" w:cs="Times New Roman"/>
          <w:sz w:val="24"/>
          <w:szCs w:val="24"/>
          <w:lang w:val="hr-HR"/>
        </w:rPr>
        <w:t>9.622.176,00</w:t>
      </w:r>
      <w:r>
        <w:rPr>
          <w:rFonts w:ascii="Times New Roman" w:hAnsi="Times New Roman" w:cs="Times New Roman"/>
          <w:sz w:val="24"/>
          <w:szCs w:val="24"/>
        </w:rPr>
        <w:t xml:space="preserve"> eur, a realizirani su u iznosu od </w:t>
      </w:r>
      <w:r>
        <w:rPr>
          <w:rFonts w:ascii="Times New Roman" w:hAnsi="Times New Roman" w:cs="Times New Roman"/>
          <w:sz w:val="24"/>
          <w:szCs w:val="24"/>
          <w:lang w:val="hr-HR"/>
        </w:rPr>
        <w:t>1.886.246,34</w:t>
      </w:r>
      <w:r>
        <w:rPr>
          <w:rFonts w:ascii="Times New Roman" w:hAnsi="Times New Roman" w:cs="Times New Roman"/>
          <w:sz w:val="24"/>
          <w:szCs w:val="24"/>
        </w:rPr>
        <w:t xml:space="preserve"> eur ili </w:t>
      </w:r>
      <w:r>
        <w:rPr>
          <w:rFonts w:ascii="Times New Roman" w:hAnsi="Times New Roman" w:cs="Times New Roman"/>
          <w:sz w:val="24"/>
          <w:szCs w:val="24"/>
          <w:lang w:val="hr-HR"/>
        </w:rPr>
        <w:t>19,60</w:t>
      </w:r>
      <w:r>
        <w:rPr>
          <w:rFonts w:ascii="Times New Roman" w:hAnsi="Times New Roman" w:cs="Times New Roman"/>
          <w:sz w:val="24"/>
          <w:szCs w:val="24"/>
        </w:rPr>
        <w:t xml:space="preserve"> % plana</w:t>
      </w:r>
      <w:r>
        <w:rPr>
          <w:rFonts w:ascii="Times New Roman" w:hAnsi="Times New Roman" w:cs="Times New Roman"/>
          <w:sz w:val="24"/>
          <w:szCs w:val="24"/>
          <w:lang w:val="hr-HR"/>
        </w:rPr>
        <w:t xml:space="preserve"> dok su Izdaci planirani u iznosu od 139.459,00 eura a ostvareni u iznosu od 68.310,54 eura odnosno 48,98 % planiranog.</w:t>
      </w:r>
      <w:r>
        <w:rPr>
          <w:rFonts w:ascii="Times New Roman" w:hAnsi="Times New Roman" w:cs="Times New Roman"/>
          <w:sz w:val="24"/>
          <w:szCs w:val="24"/>
        </w:rPr>
        <w:t xml:space="preserve"> U strukturi ostvarenih rashoda i izdataka najzastupljeniji su rashodi poslovanja u iznosu od </w:t>
      </w:r>
      <w:r>
        <w:rPr>
          <w:rFonts w:ascii="Times New Roman" w:hAnsi="Times New Roman" w:cs="Times New Roman"/>
          <w:sz w:val="24"/>
          <w:szCs w:val="24"/>
          <w:lang w:val="hr-HR"/>
        </w:rPr>
        <w:t>1.482.858,81</w:t>
      </w:r>
      <w:r>
        <w:rPr>
          <w:rFonts w:ascii="Times New Roman" w:hAnsi="Times New Roman" w:cs="Times New Roman"/>
          <w:sz w:val="24"/>
          <w:szCs w:val="24"/>
        </w:rPr>
        <w:t xml:space="preserve"> eur</w:t>
      </w:r>
      <w:r>
        <w:rPr>
          <w:rFonts w:ascii="Times New Roman" w:hAnsi="Times New Roman" w:cs="Times New Roman"/>
          <w:sz w:val="24"/>
          <w:szCs w:val="24"/>
          <w:lang w:val="hr-HR"/>
        </w:rPr>
        <w:t>a</w:t>
      </w:r>
      <w:r>
        <w:rPr>
          <w:rFonts w:ascii="Times New Roman" w:hAnsi="Times New Roman" w:cs="Times New Roman"/>
          <w:sz w:val="24"/>
          <w:szCs w:val="24"/>
        </w:rPr>
        <w:t xml:space="preserve">, zatim rashodi za nabavu nefinancijske imovine u iznosu od </w:t>
      </w:r>
      <w:r>
        <w:rPr>
          <w:rFonts w:ascii="Times New Roman" w:hAnsi="Times New Roman" w:cs="Times New Roman"/>
          <w:sz w:val="24"/>
          <w:szCs w:val="24"/>
          <w:lang w:val="hr-HR"/>
        </w:rPr>
        <w:t>403.387,53</w:t>
      </w:r>
      <w:r>
        <w:rPr>
          <w:rFonts w:ascii="Times New Roman" w:hAnsi="Times New Roman" w:cs="Times New Roman"/>
          <w:sz w:val="24"/>
          <w:szCs w:val="24"/>
        </w:rPr>
        <w:t xml:space="preserve"> eur</w:t>
      </w:r>
      <w:r>
        <w:rPr>
          <w:rFonts w:ascii="Times New Roman" w:hAnsi="Times New Roman" w:cs="Times New Roman"/>
          <w:sz w:val="24"/>
          <w:szCs w:val="24"/>
          <w:lang w:val="hr-HR"/>
        </w:rPr>
        <w:t>a</w:t>
      </w:r>
      <w:r>
        <w:rPr>
          <w:rFonts w:ascii="Times New Roman" w:hAnsi="Times New Roman" w:cs="Times New Roman"/>
          <w:sz w:val="24"/>
          <w:szCs w:val="24"/>
        </w:rPr>
        <w:t xml:space="preserve"> te izdaci u iznosu od </w:t>
      </w:r>
      <w:r>
        <w:rPr>
          <w:rFonts w:ascii="Times New Roman" w:hAnsi="Times New Roman" w:cs="Times New Roman"/>
          <w:sz w:val="24"/>
          <w:szCs w:val="24"/>
          <w:lang w:val="hr-HR"/>
        </w:rPr>
        <w:t>68.310,54</w:t>
      </w:r>
      <w:r>
        <w:rPr>
          <w:rFonts w:ascii="Times New Roman" w:hAnsi="Times New Roman" w:cs="Times New Roman"/>
          <w:sz w:val="24"/>
          <w:szCs w:val="24"/>
        </w:rPr>
        <w:t xml:space="preserve"> eur</w:t>
      </w:r>
      <w:r>
        <w:rPr>
          <w:rFonts w:ascii="Times New Roman" w:hAnsi="Times New Roman" w:cs="Times New Roman"/>
          <w:sz w:val="24"/>
          <w:szCs w:val="24"/>
          <w:lang w:val="hr-HR"/>
        </w:rPr>
        <w:t>a</w:t>
      </w:r>
      <w:r>
        <w:rPr>
          <w:rFonts w:ascii="Times New Roman" w:hAnsi="Times New Roman" w:cs="Times New Roman"/>
          <w:sz w:val="24"/>
          <w:szCs w:val="24"/>
        </w:rPr>
        <w:t>.</w:t>
      </w:r>
    </w:p>
    <w:p w:rsidR="005F69A4" w:rsidRDefault="005F69A4">
      <w:pPr>
        <w:spacing w:after="0" w:line="240" w:lineRule="auto"/>
        <w:rPr>
          <w:rFonts w:ascii="Times New Roman" w:eastAsia="Times New Roman" w:hAnsi="Times New Roman" w:cs="Times New Roman"/>
          <w:b/>
          <w:bCs/>
          <w:sz w:val="24"/>
          <w:szCs w:val="24"/>
          <w:lang w:eastAsia="en-GB"/>
        </w:rPr>
      </w:pPr>
    </w:p>
    <w:p w:rsidR="005F69A4" w:rsidRDefault="00577A93">
      <w:pPr>
        <w:spacing w:after="0" w:line="240" w:lineRule="auto"/>
        <w:ind w:firstLine="720"/>
        <w:rPr>
          <w:rFonts w:ascii="Times New Roman" w:eastAsiaTheme="minorEastAsia" w:hAnsi="Times New Roman" w:cs="Times New Roman"/>
          <w:sz w:val="20"/>
          <w:szCs w:val="20"/>
          <w:lang w:eastAsia="en-GB"/>
        </w:rPr>
      </w:pPr>
      <w:r>
        <w:rPr>
          <w:rFonts w:ascii="Times New Roman" w:eastAsia="Times New Roman" w:hAnsi="Times New Roman" w:cs="Times New Roman"/>
          <w:b/>
          <w:bCs/>
          <w:sz w:val="24"/>
          <w:szCs w:val="24"/>
          <w:lang w:eastAsia="en-GB"/>
        </w:rPr>
        <w:t xml:space="preserve">3.1. RASHODI POSLOVANJA </w:t>
      </w:r>
    </w:p>
    <w:p w:rsidR="005F69A4" w:rsidRDefault="005F69A4">
      <w:pPr>
        <w:spacing w:after="0" w:line="284" w:lineRule="exact"/>
        <w:jc w:val="both"/>
        <w:rPr>
          <w:rFonts w:ascii="Times New Roman" w:eastAsiaTheme="minorEastAsia" w:hAnsi="Times New Roman" w:cs="Times New Roman"/>
          <w:sz w:val="20"/>
          <w:szCs w:val="20"/>
          <w:lang w:eastAsia="en-GB"/>
        </w:rPr>
      </w:pPr>
    </w:p>
    <w:p w:rsidR="005F69A4" w:rsidRDefault="00577A93">
      <w:pPr>
        <w:spacing w:after="0" w:line="236" w:lineRule="auto"/>
        <w:ind w:right="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Rashodi poslovanja su </w:t>
      </w:r>
      <w:r>
        <w:rPr>
          <w:rFonts w:ascii="Times New Roman" w:hAnsi="Times New Roman" w:cs="Times New Roman"/>
          <w:sz w:val="24"/>
          <w:szCs w:val="24"/>
        </w:rPr>
        <w:t>prvim izmjenama i dopunama Proračuna za 202</w:t>
      </w:r>
      <w:r>
        <w:rPr>
          <w:rFonts w:ascii="Times New Roman" w:hAnsi="Times New Roman" w:cs="Times New Roman"/>
          <w:sz w:val="24"/>
          <w:szCs w:val="24"/>
          <w:lang w:val="hr-HR"/>
        </w:rPr>
        <w:t>4.</w:t>
      </w:r>
      <w:r>
        <w:rPr>
          <w:rFonts w:ascii="Times New Roman" w:hAnsi="Times New Roman" w:cs="Times New Roman"/>
          <w:sz w:val="24"/>
          <w:szCs w:val="24"/>
        </w:rPr>
        <w:t xml:space="preserve"> godinu planirani</w:t>
      </w:r>
      <w:r>
        <w:rPr>
          <w:rFonts w:ascii="Times New Roman" w:eastAsia="Times New Roman" w:hAnsi="Times New Roman" w:cs="Times New Roman"/>
          <w:sz w:val="24"/>
          <w:szCs w:val="24"/>
          <w:lang w:eastAsia="en-GB"/>
        </w:rPr>
        <w:t xml:space="preserve"> u iznosu od 3.</w:t>
      </w:r>
      <w:r>
        <w:rPr>
          <w:rFonts w:ascii="Times New Roman" w:eastAsia="Times New Roman" w:hAnsi="Times New Roman" w:cs="Times New Roman"/>
          <w:sz w:val="24"/>
          <w:szCs w:val="24"/>
          <w:lang w:val="hr-HR" w:eastAsia="en-GB"/>
        </w:rPr>
        <w:t>919.806,00</w:t>
      </w:r>
      <w:r>
        <w:rPr>
          <w:rFonts w:ascii="Times New Roman" w:eastAsia="Times New Roman" w:hAnsi="Times New Roman" w:cs="Times New Roman"/>
          <w:sz w:val="24"/>
          <w:szCs w:val="24"/>
          <w:lang w:eastAsia="en-GB"/>
        </w:rPr>
        <w:t xml:space="preserve"> eura, a realizirani su u iznosu od </w:t>
      </w:r>
      <w:r>
        <w:rPr>
          <w:rFonts w:ascii="Times New Roman" w:eastAsia="Times New Roman" w:hAnsi="Times New Roman" w:cs="Times New Roman"/>
          <w:sz w:val="24"/>
          <w:szCs w:val="24"/>
          <w:lang w:val="hr-HR" w:eastAsia="en-GB"/>
        </w:rPr>
        <w:t>1.482.858,81</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37,83</w:t>
      </w:r>
      <w:r>
        <w:rPr>
          <w:rFonts w:ascii="Times New Roman" w:eastAsia="Times New Roman" w:hAnsi="Times New Roman" w:cs="Times New Roman"/>
          <w:sz w:val="24"/>
          <w:szCs w:val="24"/>
          <w:lang w:eastAsia="en-GB"/>
        </w:rPr>
        <w:t xml:space="preserve"> % planiranog iznosa, a u odnosu na isto izvještajno razdoblje prethodne proračunske godinu ostvareni su u iznosu </w:t>
      </w:r>
      <w:r>
        <w:rPr>
          <w:rFonts w:ascii="Times New Roman" w:eastAsia="Times New Roman" w:hAnsi="Times New Roman" w:cs="Times New Roman"/>
          <w:sz w:val="24"/>
          <w:szCs w:val="24"/>
          <w:lang w:val="hr-HR" w:eastAsia="en-GB"/>
        </w:rPr>
        <w:t xml:space="preserve">većem </w:t>
      </w:r>
      <w:r>
        <w:rPr>
          <w:rFonts w:ascii="Times New Roman" w:eastAsia="Times New Roman" w:hAnsi="Times New Roman" w:cs="Times New Roman"/>
          <w:sz w:val="24"/>
          <w:szCs w:val="24"/>
          <w:lang w:eastAsia="en-GB"/>
        </w:rPr>
        <w:t xml:space="preserve">za </w:t>
      </w:r>
      <w:r>
        <w:rPr>
          <w:rFonts w:ascii="Times New Roman" w:eastAsia="Times New Roman" w:hAnsi="Times New Roman" w:cs="Times New Roman"/>
          <w:sz w:val="24"/>
          <w:szCs w:val="24"/>
          <w:lang w:val="hr-HR" w:eastAsia="en-GB"/>
        </w:rPr>
        <w:t>22,77</w:t>
      </w:r>
      <w:r>
        <w:rPr>
          <w:rFonts w:ascii="Times New Roman" w:eastAsia="Times New Roman" w:hAnsi="Times New Roman" w:cs="Times New Roman"/>
          <w:sz w:val="24"/>
          <w:szCs w:val="24"/>
          <w:lang w:eastAsia="en-GB"/>
        </w:rPr>
        <w:t xml:space="preserve"> % te se obrazlažu na razini podskupina/odjeljka a odnose se na:</w:t>
      </w:r>
    </w:p>
    <w:p w:rsidR="005F69A4" w:rsidRDefault="00577A93">
      <w:pPr>
        <w:spacing w:after="0" w:line="236" w:lineRule="auto"/>
        <w:ind w:right="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-rashode za zaposlene</w:t>
      </w:r>
    </w:p>
    <w:p w:rsidR="005F69A4" w:rsidRDefault="00577A93">
      <w:pPr>
        <w:spacing w:after="0" w:line="236" w:lineRule="auto"/>
        <w:ind w:right="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-materijalne rashode</w:t>
      </w:r>
    </w:p>
    <w:p w:rsidR="005F69A4" w:rsidRDefault="00577A93">
      <w:pPr>
        <w:spacing w:after="0" w:line="236" w:lineRule="auto"/>
        <w:ind w:right="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-financijske rashode</w:t>
      </w:r>
    </w:p>
    <w:p w:rsidR="005F69A4" w:rsidRDefault="00577A93">
      <w:pPr>
        <w:spacing w:after="0" w:line="236" w:lineRule="auto"/>
        <w:ind w:right="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-pomoći</w:t>
      </w:r>
    </w:p>
    <w:p w:rsidR="005F69A4" w:rsidRDefault="00577A93">
      <w:pPr>
        <w:spacing w:after="0" w:line="236" w:lineRule="auto"/>
        <w:ind w:right="20"/>
        <w:rPr>
          <w:rFonts w:ascii="Times New Roman" w:eastAsiaTheme="minorEastAsia" w:hAnsi="Times New Roman" w:cs="Times New Roman"/>
          <w:sz w:val="20"/>
          <w:szCs w:val="20"/>
          <w:lang w:eastAsia="en-GB"/>
        </w:rPr>
      </w:pPr>
      <w:r>
        <w:rPr>
          <w:rFonts w:ascii="Times New Roman" w:eastAsia="Times New Roman" w:hAnsi="Times New Roman" w:cs="Times New Roman"/>
          <w:sz w:val="24"/>
          <w:szCs w:val="24"/>
          <w:lang w:eastAsia="en-GB"/>
        </w:rPr>
        <w:t>-naknade građanima i kućanstvima</w:t>
      </w:r>
    </w:p>
    <w:p w:rsidR="005F69A4" w:rsidRDefault="00577A93">
      <w:pPr>
        <w:spacing w:after="0" w:line="282" w:lineRule="exact"/>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-ostale rashode</w:t>
      </w:r>
    </w:p>
    <w:p w:rsidR="005F69A4" w:rsidRDefault="005F69A4">
      <w:pPr>
        <w:spacing w:after="0" w:line="282" w:lineRule="exact"/>
        <w:rPr>
          <w:rFonts w:ascii="Times New Roman" w:eastAsiaTheme="minorEastAsia" w:hAnsi="Times New Roman" w:cs="Times New Roman"/>
          <w:color w:val="FF0000"/>
          <w:sz w:val="20"/>
          <w:szCs w:val="20"/>
          <w:lang w:eastAsia="en-GB"/>
        </w:rPr>
      </w:pPr>
    </w:p>
    <w:p w:rsidR="005F69A4" w:rsidRDefault="00577A93">
      <w:pPr>
        <w:spacing w:after="0" w:line="236" w:lineRule="auto"/>
        <w:ind w:right="20"/>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Rashodi za zaposlene</w:t>
      </w:r>
      <w:r>
        <w:rPr>
          <w:rFonts w:ascii="Times New Roman" w:eastAsia="Times New Roman" w:hAnsi="Times New Roman" w:cs="Times New Roman"/>
          <w:sz w:val="24"/>
          <w:szCs w:val="24"/>
          <w:lang w:eastAsia="en-GB"/>
        </w:rPr>
        <w:t xml:space="preserve"> su</w:t>
      </w:r>
      <w:r>
        <w:rPr>
          <w:rFonts w:ascii="Times New Roman" w:hAnsi="Times New Roman" w:cs="Times New Roman"/>
          <w:sz w:val="24"/>
          <w:szCs w:val="24"/>
        </w:rPr>
        <w:t xml:space="preserve"> planirani</w:t>
      </w:r>
      <w:r>
        <w:rPr>
          <w:rFonts w:ascii="Times New Roman" w:eastAsia="Times New Roman" w:hAnsi="Times New Roman" w:cs="Times New Roman"/>
          <w:sz w:val="24"/>
          <w:szCs w:val="24"/>
          <w:lang w:eastAsia="en-GB"/>
        </w:rPr>
        <w:t xml:space="preserve"> u iznosu od </w:t>
      </w:r>
      <w:r>
        <w:rPr>
          <w:rFonts w:ascii="Times New Roman" w:eastAsia="Times New Roman" w:hAnsi="Times New Roman" w:cs="Times New Roman"/>
          <w:sz w:val="24"/>
          <w:szCs w:val="24"/>
          <w:lang w:val="hr-HR" w:eastAsia="en-GB"/>
        </w:rPr>
        <w:t>754.447,00</w:t>
      </w:r>
      <w:r>
        <w:rPr>
          <w:rFonts w:ascii="Times New Roman" w:eastAsia="Times New Roman" w:hAnsi="Times New Roman" w:cs="Times New Roman"/>
          <w:sz w:val="24"/>
          <w:szCs w:val="24"/>
          <w:lang w:eastAsia="en-GB"/>
        </w:rPr>
        <w:t xml:space="preserve"> eura, a ostvareni su u iznosu od </w:t>
      </w:r>
      <w:r>
        <w:rPr>
          <w:rFonts w:ascii="Times New Roman" w:eastAsia="Times New Roman" w:hAnsi="Times New Roman" w:cs="Times New Roman"/>
          <w:sz w:val="24"/>
          <w:szCs w:val="24"/>
          <w:lang w:val="hr-HR" w:eastAsia="en-GB"/>
        </w:rPr>
        <w:t>332.666,37</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44,09</w:t>
      </w:r>
      <w:r>
        <w:rPr>
          <w:rFonts w:ascii="Times New Roman" w:eastAsia="Times New Roman" w:hAnsi="Times New Roman" w:cs="Times New Roman"/>
          <w:sz w:val="24"/>
          <w:szCs w:val="24"/>
          <w:lang w:eastAsia="en-GB"/>
        </w:rPr>
        <w:t xml:space="preserve"> % plana, što je u odnosu na prethodnu godinu za </w:t>
      </w:r>
      <w:r>
        <w:rPr>
          <w:rFonts w:ascii="Times New Roman" w:eastAsia="Times New Roman" w:hAnsi="Times New Roman" w:cs="Times New Roman"/>
          <w:sz w:val="24"/>
          <w:szCs w:val="24"/>
          <w:lang w:val="hr-HR" w:eastAsia="en-GB"/>
        </w:rPr>
        <w:t>43,05</w:t>
      </w:r>
      <w:r>
        <w:rPr>
          <w:rFonts w:ascii="Times New Roman" w:eastAsia="Times New Roman" w:hAnsi="Times New Roman" w:cs="Times New Roman"/>
          <w:sz w:val="24"/>
          <w:szCs w:val="24"/>
          <w:lang w:eastAsia="en-GB"/>
        </w:rPr>
        <w:t xml:space="preserve"> % više. Rashodi za zaposlene osim djelatnika općine Privlaka obuhvaćaju i plaće proračunskog korisnika Dječjeg vrtića Sabunić što je i razlog znatno većeg ostvarenja u odnosu na isto izvještajno razdoblje prethodne proračunske godine. Naime, došlo </w:t>
      </w:r>
      <w:r>
        <w:rPr>
          <w:rFonts w:ascii="Times New Roman" w:eastAsia="Times New Roman" w:hAnsi="Times New Roman" w:cs="Times New Roman"/>
          <w:sz w:val="24"/>
          <w:szCs w:val="24"/>
          <w:lang w:val="hr-HR" w:eastAsia="en-GB"/>
        </w:rPr>
        <w:t xml:space="preserve">je </w:t>
      </w:r>
      <w:r>
        <w:rPr>
          <w:rFonts w:ascii="Times New Roman" w:eastAsia="Times New Roman" w:hAnsi="Times New Roman" w:cs="Times New Roman"/>
          <w:sz w:val="24"/>
          <w:szCs w:val="24"/>
          <w:lang w:eastAsia="en-GB"/>
        </w:rPr>
        <w:t xml:space="preserve">do zapošljavanja </w:t>
      </w:r>
      <w:r>
        <w:rPr>
          <w:rFonts w:ascii="Times New Roman" w:eastAsia="Times New Roman" w:hAnsi="Times New Roman" w:cs="Times New Roman"/>
          <w:sz w:val="24"/>
          <w:szCs w:val="24"/>
          <w:lang w:val="hr-HR" w:eastAsia="en-GB"/>
        </w:rPr>
        <w:t>dva odgojitelja na određeno</w:t>
      </w:r>
      <w:r>
        <w:rPr>
          <w:rFonts w:ascii="Times New Roman" w:eastAsia="Times New Roman" w:hAnsi="Times New Roman" w:cs="Times New Roman"/>
          <w:sz w:val="24"/>
          <w:szCs w:val="24"/>
          <w:lang w:eastAsia="en-GB"/>
        </w:rPr>
        <w:t xml:space="preserve"> kao i donošenje novog pravilnika o radu Dječjeg vrtića Sabunić pa time i povećanja rashoda za zaposlene</w:t>
      </w:r>
      <w:r>
        <w:rPr>
          <w:rFonts w:ascii="Times New Roman" w:eastAsia="Times New Roman" w:hAnsi="Times New Roman" w:cs="Times New Roman"/>
          <w:sz w:val="24"/>
          <w:szCs w:val="24"/>
          <w:lang w:val="hr-HR" w:eastAsia="en-GB"/>
        </w:rPr>
        <w:t xml:space="preserve">. </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hr-HR" w:eastAsia="en-GB"/>
        </w:rPr>
        <w:t>Rashodi za zaposlene</w:t>
      </w:r>
      <w:r>
        <w:rPr>
          <w:rFonts w:ascii="Times New Roman" w:eastAsia="Times New Roman" w:hAnsi="Times New Roman" w:cs="Times New Roman"/>
          <w:sz w:val="24"/>
          <w:szCs w:val="24"/>
          <w:lang w:eastAsia="en-GB"/>
        </w:rPr>
        <w:t xml:space="preserve"> obuhvaćaju :</w:t>
      </w:r>
    </w:p>
    <w:p w:rsidR="005F69A4" w:rsidRDefault="005F69A4">
      <w:pPr>
        <w:spacing w:after="0" w:line="7" w:lineRule="exact"/>
        <w:rPr>
          <w:rFonts w:ascii="Times New Roman" w:eastAsiaTheme="minorEastAsia" w:hAnsi="Times New Roman" w:cs="Times New Roman"/>
          <w:sz w:val="20"/>
          <w:szCs w:val="20"/>
          <w:lang w:eastAsia="en-GB"/>
        </w:rPr>
      </w:pPr>
    </w:p>
    <w:p w:rsidR="005F69A4" w:rsidRDefault="00577A93">
      <w:pPr>
        <w:numPr>
          <w:ilvl w:val="0"/>
          <w:numId w:val="4"/>
        </w:numPr>
        <w:tabs>
          <w:tab w:val="left" w:pos="724"/>
        </w:tabs>
        <w:spacing w:after="0" w:line="240" w:lineRule="auto"/>
        <w:ind w:left="724"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plaće za zaposlene koje su ostvarene u iznosu od </w:t>
      </w:r>
      <w:r>
        <w:rPr>
          <w:rFonts w:ascii="Times New Roman" w:eastAsia="Times New Roman" w:hAnsi="Times New Roman" w:cs="Times New Roman"/>
          <w:sz w:val="24"/>
          <w:szCs w:val="24"/>
          <w:lang w:val="hr-HR" w:eastAsia="en-GB"/>
        </w:rPr>
        <w:t>272.397,88</w:t>
      </w:r>
      <w:r>
        <w:rPr>
          <w:rFonts w:ascii="Times New Roman" w:eastAsia="Times New Roman" w:hAnsi="Times New Roman" w:cs="Times New Roman"/>
          <w:sz w:val="24"/>
          <w:szCs w:val="24"/>
          <w:lang w:eastAsia="en-GB"/>
        </w:rPr>
        <w:t xml:space="preserve"> eur</w:t>
      </w:r>
    </w:p>
    <w:p w:rsidR="005F69A4" w:rsidRDefault="00577A93">
      <w:pPr>
        <w:numPr>
          <w:ilvl w:val="0"/>
          <w:numId w:val="4"/>
        </w:numPr>
        <w:tabs>
          <w:tab w:val="left" w:pos="724"/>
        </w:tabs>
        <w:spacing w:after="0" w:line="240" w:lineRule="auto"/>
        <w:ind w:left="724"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doprinose na plaće za zaposlene u iznosu od </w:t>
      </w:r>
      <w:r>
        <w:rPr>
          <w:rFonts w:ascii="Times New Roman" w:eastAsia="Times New Roman" w:hAnsi="Times New Roman" w:cs="Times New Roman"/>
          <w:sz w:val="24"/>
          <w:szCs w:val="24"/>
          <w:lang w:val="hr-HR" w:eastAsia="en-GB"/>
        </w:rPr>
        <w:t>43.868,25</w:t>
      </w:r>
      <w:r>
        <w:rPr>
          <w:rFonts w:ascii="Times New Roman" w:eastAsia="Times New Roman" w:hAnsi="Times New Roman" w:cs="Times New Roman"/>
          <w:sz w:val="24"/>
          <w:szCs w:val="24"/>
          <w:lang w:eastAsia="en-GB"/>
        </w:rPr>
        <w:t xml:space="preserve"> eur</w:t>
      </w:r>
    </w:p>
    <w:p w:rsidR="005F69A4" w:rsidRDefault="00577A93">
      <w:pPr>
        <w:numPr>
          <w:ilvl w:val="0"/>
          <w:numId w:val="4"/>
        </w:numPr>
        <w:tabs>
          <w:tab w:val="left" w:pos="724"/>
        </w:tabs>
        <w:spacing w:after="0" w:line="239" w:lineRule="auto"/>
        <w:ind w:left="724"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ostali rashodi za zaposlene (nagrade, regres) u iznosu od </w:t>
      </w:r>
      <w:r>
        <w:rPr>
          <w:rFonts w:ascii="Times New Roman" w:eastAsia="Times New Roman" w:hAnsi="Times New Roman" w:cs="Times New Roman"/>
          <w:sz w:val="24"/>
          <w:szCs w:val="24"/>
          <w:lang w:val="hr-HR" w:eastAsia="en-GB"/>
        </w:rPr>
        <w:t>16.400,24</w:t>
      </w:r>
      <w:r>
        <w:rPr>
          <w:rFonts w:ascii="Times New Roman" w:eastAsia="Times New Roman" w:hAnsi="Times New Roman" w:cs="Times New Roman"/>
          <w:sz w:val="24"/>
          <w:szCs w:val="24"/>
          <w:lang w:eastAsia="en-GB"/>
        </w:rPr>
        <w:t xml:space="preserve"> eur.</w:t>
      </w:r>
    </w:p>
    <w:p w:rsidR="005F69A4" w:rsidRDefault="005F69A4">
      <w:pPr>
        <w:spacing w:after="0" w:line="271" w:lineRule="exact"/>
        <w:rPr>
          <w:rFonts w:ascii="Times New Roman" w:eastAsiaTheme="minorEastAsia" w:hAnsi="Times New Roman" w:cs="Times New Roman"/>
          <w:color w:val="FF0000"/>
          <w:sz w:val="20"/>
          <w:szCs w:val="20"/>
          <w:lang w:eastAsia="en-GB"/>
        </w:rPr>
      </w:pPr>
    </w:p>
    <w:p w:rsidR="005F69A4" w:rsidRDefault="00577A93">
      <w:pPr>
        <w:spacing w:after="0" w:line="240" w:lineRule="auto"/>
        <w:jc w:val="both"/>
        <w:rPr>
          <w:rFonts w:ascii="Times New Roman" w:eastAsia="Times New Roman" w:hAnsi="Times New Roman" w:cs="Times New Roman"/>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Materijalni rashodi</w:t>
      </w:r>
      <w:r>
        <w:rPr>
          <w:rFonts w:ascii="Times New Roman" w:eastAsia="Times New Roman" w:hAnsi="Times New Roman" w:cs="Times New Roman"/>
          <w:color w:val="000000" w:themeColor="text1"/>
          <w:sz w:val="24"/>
          <w:szCs w:val="24"/>
          <w:lang w:eastAsia="en-GB"/>
        </w:rPr>
        <w:t xml:space="preserve"> planirani u iznosu od </w:t>
      </w:r>
      <w:r>
        <w:rPr>
          <w:rFonts w:ascii="Times New Roman" w:eastAsia="Times New Roman" w:hAnsi="Times New Roman" w:cs="Times New Roman"/>
          <w:color w:val="000000" w:themeColor="text1"/>
          <w:sz w:val="24"/>
          <w:szCs w:val="24"/>
          <w:lang w:val="hr-HR" w:eastAsia="en-GB"/>
        </w:rPr>
        <w:t>1.942.700,00</w:t>
      </w:r>
      <w:r>
        <w:rPr>
          <w:rFonts w:ascii="Times New Roman" w:eastAsia="Times New Roman" w:hAnsi="Times New Roman" w:cs="Times New Roman"/>
          <w:color w:val="000000" w:themeColor="text1"/>
          <w:sz w:val="24"/>
          <w:szCs w:val="24"/>
          <w:lang w:eastAsia="en-GB"/>
        </w:rPr>
        <w:t xml:space="preserve"> eur, a ostvareni su u iznosu od </w:t>
      </w:r>
      <w:r>
        <w:rPr>
          <w:rFonts w:ascii="Times New Roman" w:eastAsia="Times New Roman" w:hAnsi="Times New Roman" w:cs="Times New Roman"/>
          <w:color w:val="000000" w:themeColor="text1"/>
          <w:sz w:val="24"/>
          <w:szCs w:val="24"/>
          <w:lang w:val="hr-HR" w:eastAsia="en-GB"/>
        </w:rPr>
        <w:t>746.281,50</w:t>
      </w:r>
      <w:r>
        <w:rPr>
          <w:rFonts w:ascii="Times New Roman" w:eastAsia="Times New Roman" w:hAnsi="Times New Roman" w:cs="Times New Roman"/>
          <w:color w:val="000000" w:themeColor="text1"/>
          <w:sz w:val="24"/>
          <w:szCs w:val="24"/>
          <w:lang w:eastAsia="en-GB"/>
        </w:rPr>
        <w:t xml:space="preserve"> eur ili </w:t>
      </w:r>
      <w:r>
        <w:rPr>
          <w:rFonts w:ascii="Times New Roman" w:eastAsia="Times New Roman" w:hAnsi="Times New Roman" w:cs="Times New Roman"/>
          <w:color w:val="000000" w:themeColor="text1"/>
          <w:sz w:val="24"/>
          <w:szCs w:val="24"/>
          <w:lang w:val="hr-HR" w:eastAsia="en-GB"/>
        </w:rPr>
        <w:t>38,41</w:t>
      </w:r>
      <w:r>
        <w:rPr>
          <w:rFonts w:ascii="Times New Roman" w:eastAsia="Times New Roman" w:hAnsi="Times New Roman" w:cs="Times New Roman"/>
          <w:color w:val="000000" w:themeColor="text1"/>
          <w:sz w:val="24"/>
          <w:szCs w:val="24"/>
          <w:lang w:eastAsia="en-GB"/>
        </w:rPr>
        <w:t xml:space="preserve"> % planiranog iznosa. U odnosu na prethodno razdoblje to je za </w:t>
      </w:r>
      <w:r>
        <w:rPr>
          <w:rFonts w:ascii="Times New Roman" w:eastAsia="Times New Roman" w:hAnsi="Times New Roman" w:cs="Times New Roman"/>
          <w:color w:val="000000" w:themeColor="text1"/>
          <w:sz w:val="24"/>
          <w:szCs w:val="24"/>
          <w:lang w:val="hr-HR" w:eastAsia="en-GB"/>
        </w:rPr>
        <w:t>28,26</w:t>
      </w:r>
      <w:r>
        <w:rPr>
          <w:rFonts w:ascii="Times New Roman" w:eastAsia="Times New Roman" w:hAnsi="Times New Roman" w:cs="Times New Roman"/>
          <w:color w:val="000000" w:themeColor="text1"/>
          <w:sz w:val="24"/>
          <w:szCs w:val="24"/>
          <w:lang w:eastAsia="en-GB"/>
        </w:rPr>
        <w:t xml:space="preserve"> %</w:t>
      </w:r>
      <w:r>
        <w:rPr>
          <w:rFonts w:ascii="Times New Roman" w:eastAsia="Times New Roman" w:hAnsi="Times New Roman" w:cs="Times New Roman"/>
          <w:color w:val="000000" w:themeColor="text1"/>
          <w:sz w:val="24"/>
          <w:szCs w:val="24"/>
          <w:lang w:val="hr-HR" w:eastAsia="en-GB"/>
        </w:rPr>
        <w:t xml:space="preserve"> više</w:t>
      </w:r>
      <w:r>
        <w:rPr>
          <w:rFonts w:ascii="Times New Roman" w:eastAsia="Times New Roman" w:hAnsi="Times New Roman" w:cs="Times New Roman"/>
          <w:color w:val="000000" w:themeColor="text1"/>
          <w:sz w:val="24"/>
          <w:szCs w:val="24"/>
          <w:lang w:eastAsia="en-GB"/>
        </w:rPr>
        <w:t>. U materijalne rashode spadaju: naknade troškova zaposlenima, rashodi za materijal i energiju, rashodi za usluge i ostali nespomenuti rashodi. Detaljnije se daje u nastavku:</w:t>
      </w:r>
    </w:p>
    <w:p w:rsidR="005F69A4" w:rsidRDefault="005F69A4">
      <w:pPr>
        <w:spacing w:after="0" w:line="240" w:lineRule="auto"/>
        <w:rPr>
          <w:rFonts w:ascii="Times New Roman" w:eastAsiaTheme="minorEastAsia" w:hAnsi="Times New Roman" w:cs="Times New Roman"/>
          <w:color w:val="FF0000"/>
          <w:sz w:val="20"/>
          <w:szCs w:val="20"/>
          <w:lang w:eastAsia="en-GB"/>
        </w:rPr>
      </w:pPr>
    </w:p>
    <w:p w:rsidR="005F69A4" w:rsidRDefault="005F69A4">
      <w:pPr>
        <w:spacing w:after="0" w:line="34" w:lineRule="exact"/>
        <w:rPr>
          <w:rFonts w:ascii="Times New Roman" w:eastAsiaTheme="minorEastAsia" w:hAnsi="Times New Roman" w:cs="Times New Roman"/>
          <w:color w:val="FF0000"/>
          <w:sz w:val="20"/>
          <w:szCs w:val="20"/>
          <w:lang w:eastAsia="en-GB"/>
        </w:rPr>
      </w:pPr>
    </w:p>
    <w:p w:rsidR="005F69A4" w:rsidRDefault="00577A93">
      <w:pPr>
        <w:tabs>
          <w:tab w:val="left" w:pos="724"/>
        </w:tabs>
        <w:spacing w:after="0" w:line="233" w:lineRule="auto"/>
        <w:ind w:right="20"/>
        <w:jc w:val="both"/>
        <w:rPr>
          <w:rFonts w:ascii="Symbol" w:eastAsia="Symbol" w:hAnsi="Symbol" w:cs="Symbol"/>
          <w:sz w:val="24"/>
          <w:szCs w:val="24"/>
          <w:lang w:eastAsia="en-GB"/>
        </w:rPr>
      </w:pPr>
      <w:r>
        <w:rPr>
          <w:rFonts w:ascii="Times New Roman" w:eastAsia="Times New Roman" w:hAnsi="Times New Roman" w:cs="Times New Roman"/>
          <w:b/>
          <w:sz w:val="24"/>
          <w:szCs w:val="24"/>
          <w:lang w:eastAsia="en-GB"/>
        </w:rPr>
        <w:t xml:space="preserve">Naknade troškova zaposlenima </w:t>
      </w:r>
      <w:r>
        <w:rPr>
          <w:rFonts w:ascii="Times New Roman" w:eastAsia="Times New Roman" w:hAnsi="Times New Roman" w:cs="Times New Roman"/>
          <w:color w:val="000000" w:themeColor="text1"/>
          <w:sz w:val="24"/>
          <w:szCs w:val="24"/>
          <w:lang w:eastAsia="en-GB"/>
        </w:rPr>
        <w:t>su prvim izmjenama i dopunama proračuna za 202</w:t>
      </w:r>
      <w:r>
        <w:rPr>
          <w:rFonts w:ascii="Times New Roman" w:eastAsia="Times New Roman" w:hAnsi="Times New Roman" w:cs="Times New Roman"/>
          <w:color w:val="000000" w:themeColor="text1"/>
          <w:sz w:val="24"/>
          <w:szCs w:val="24"/>
          <w:lang w:val="hr-HR" w:eastAsia="en-GB"/>
        </w:rPr>
        <w:t>4</w:t>
      </w:r>
      <w:r>
        <w:rPr>
          <w:rFonts w:ascii="Times New Roman" w:eastAsia="Times New Roman" w:hAnsi="Times New Roman" w:cs="Times New Roman"/>
          <w:color w:val="000000" w:themeColor="text1"/>
          <w:sz w:val="24"/>
          <w:szCs w:val="24"/>
          <w:lang w:eastAsia="en-GB"/>
        </w:rPr>
        <w:t xml:space="preserve">. godinu  </w:t>
      </w:r>
      <w:r>
        <w:rPr>
          <w:rFonts w:ascii="Times New Roman" w:eastAsia="Times New Roman" w:hAnsi="Times New Roman" w:cs="Times New Roman"/>
          <w:sz w:val="24"/>
          <w:szCs w:val="24"/>
          <w:lang w:eastAsia="en-GB"/>
        </w:rPr>
        <w:t xml:space="preserve"> planirane u iznosu od </w:t>
      </w:r>
      <w:r>
        <w:rPr>
          <w:rFonts w:ascii="Times New Roman" w:eastAsia="Times New Roman" w:hAnsi="Times New Roman" w:cs="Times New Roman"/>
          <w:sz w:val="24"/>
          <w:szCs w:val="24"/>
          <w:lang w:val="hr-HR" w:eastAsia="en-GB"/>
        </w:rPr>
        <w:t>27.227,00</w:t>
      </w:r>
      <w:r>
        <w:rPr>
          <w:rFonts w:ascii="Times New Roman" w:eastAsia="Times New Roman" w:hAnsi="Times New Roman" w:cs="Times New Roman"/>
          <w:sz w:val="24"/>
          <w:szCs w:val="24"/>
          <w:lang w:eastAsia="en-GB"/>
        </w:rPr>
        <w:t xml:space="preserve"> eur, a realizirane u iznosu od </w:t>
      </w:r>
      <w:r>
        <w:rPr>
          <w:rFonts w:ascii="Times New Roman" w:eastAsia="Times New Roman" w:hAnsi="Times New Roman" w:cs="Times New Roman"/>
          <w:sz w:val="24"/>
          <w:szCs w:val="24"/>
          <w:lang w:val="hr-HR" w:eastAsia="en-GB"/>
        </w:rPr>
        <w:t>12.036,38</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44,21</w:t>
      </w:r>
      <w:r>
        <w:rPr>
          <w:rFonts w:ascii="Times New Roman" w:eastAsia="Times New Roman" w:hAnsi="Times New Roman" w:cs="Times New Roman"/>
          <w:sz w:val="24"/>
          <w:szCs w:val="24"/>
          <w:lang w:eastAsia="en-GB"/>
        </w:rPr>
        <w:t xml:space="preserve"> % od plana. </w:t>
      </w:r>
      <w:r>
        <w:rPr>
          <w:rFonts w:ascii="Times New Roman" w:hAnsi="Times New Roman"/>
          <w:sz w:val="24"/>
          <w:szCs w:val="24"/>
          <w:lang w:val="hr-HR"/>
        </w:rPr>
        <w:t>N</w:t>
      </w:r>
      <w:r>
        <w:rPr>
          <w:rFonts w:ascii="Times New Roman" w:hAnsi="Times New Roman"/>
          <w:sz w:val="24"/>
          <w:szCs w:val="24"/>
        </w:rPr>
        <w:t>ajveće</w:t>
      </w:r>
      <w:r>
        <w:rPr>
          <w:rFonts w:ascii="Times New Roman" w:hAnsi="Times New Roman"/>
          <w:sz w:val="24"/>
          <w:szCs w:val="24"/>
          <w:lang w:val="hr-HR"/>
        </w:rPr>
        <w:t xml:space="preserve"> </w:t>
      </w:r>
      <w:r>
        <w:rPr>
          <w:rFonts w:ascii="Times New Roman" w:hAnsi="Times New Roman"/>
          <w:sz w:val="24"/>
          <w:szCs w:val="24"/>
        </w:rPr>
        <w:t>odstupanje</w:t>
      </w:r>
      <w:r>
        <w:rPr>
          <w:rFonts w:ascii="Times New Roman" w:hAnsi="Times New Roman"/>
          <w:sz w:val="24"/>
          <w:szCs w:val="24"/>
          <w:lang w:val="hr-HR"/>
        </w:rPr>
        <w:t xml:space="preserve"> u odnosu na prošlogodišnje izvršenje vidljivo je</w:t>
      </w:r>
      <w:r>
        <w:rPr>
          <w:rFonts w:ascii="Times New Roman" w:hAnsi="Times New Roman"/>
          <w:sz w:val="24"/>
          <w:szCs w:val="24"/>
        </w:rPr>
        <w:t xml:space="preserve"> kod rashoda za stručno usavršavanje zbog većeg pohađanja seminara i savjetovanja kao i troškova  prema </w:t>
      </w:r>
      <w:r>
        <w:rPr>
          <w:rFonts w:ascii="Times New Roman" w:hAnsi="Times New Roman"/>
          <w:sz w:val="24"/>
          <w:szCs w:val="24"/>
        </w:rPr>
        <w:lastRenderedPageBreak/>
        <w:t>Ministarstvu uprave i pravosuđa za državni stručni ispit kod općine Privlake</w:t>
      </w:r>
      <w:r>
        <w:rPr>
          <w:rFonts w:ascii="Times New Roman" w:hAnsi="Times New Roman"/>
          <w:sz w:val="24"/>
          <w:szCs w:val="24"/>
          <w:lang w:val="hr-HR"/>
        </w:rPr>
        <w:t>. Z</w:t>
      </w:r>
      <w:r>
        <w:rPr>
          <w:rFonts w:ascii="Times New Roman" w:hAnsi="Times New Roman"/>
          <w:sz w:val="24"/>
          <w:szCs w:val="24"/>
        </w:rPr>
        <w:t xml:space="preserve">načajnije odstupanje navedenih rashoda odnosi na proračunskog </w:t>
      </w:r>
      <w:r>
        <w:rPr>
          <w:rFonts w:ascii="Times New Roman" w:hAnsi="Times New Roman"/>
          <w:sz w:val="24"/>
          <w:szCs w:val="24"/>
          <w:lang w:val="hr-HR"/>
        </w:rPr>
        <w:t>korisnika budući da</w:t>
      </w:r>
      <w:r>
        <w:rPr>
          <w:rFonts w:ascii="Times New Roman" w:hAnsi="Times New Roman"/>
          <w:sz w:val="24"/>
          <w:szCs w:val="24"/>
        </w:rPr>
        <w:t xml:space="preserve"> su svi odgojitelji vrtića uključeni u stručno usavršavanje koje traje 10 mjeseci. Nadalje, rashodi naknade za prijevoz na posao i s posla također su značajno veći zbog većeg broja djelatnika koji imaju pravo za naknadom istih, te zapošljavanja novih djelatnika kod proračunskog korisnika.</w:t>
      </w:r>
    </w:p>
    <w:p w:rsidR="005F69A4" w:rsidRDefault="005F69A4">
      <w:pPr>
        <w:spacing w:after="0" w:line="240" w:lineRule="auto"/>
        <w:jc w:val="both"/>
        <w:rPr>
          <w:rFonts w:ascii="Symbol" w:eastAsia="Symbol" w:hAnsi="Symbol" w:cs="Symbol"/>
          <w:color w:val="FF0000"/>
          <w:sz w:val="24"/>
          <w:szCs w:val="24"/>
          <w:lang w:eastAsia="en-GB"/>
        </w:rPr>
      </w:pPr>
    </w:p>
    <w:p w:rsidR="005F69A4" w:rsidRDefault="00577A93">
      <w:pPr>
        <w:jc w:val="both"/>
        <w:rPr>
          <w:rFonts w:ascii="Times New Roman" w:hAnsi="Times New Roman"/>
          <w:sz w:val="24"/>
          <w:szCs w:val="24"/>
          <w:lang w:val="hr-HR"/>
        </w:rPr>
      </w:pPr>
      <w:r>
        <w:rPr>
          <w:rFonts w:ascii="Times New Roman" w:eastAsia="Times New Roman" w:hAnsi="Times New Roman" w:cs="Times New Roman"/>
          <w:b/>
          <w:sz w:val="24"/>
          <w:szCs w:val="24"/>
          <w:lang w:eastAsia="en-GB"/>
        </w:rPr>
        <w:t>Rashodi za materijal i energiju</w:t>
      </w:r>
      <w:r>
        <w:rPr>
          <w:rFonts w:ascii="Times New Roman" w:eastAsia="Times New Roman" w:hAnsi="Times New Roman" w:cs="Times New Roman"/>
          <w:sz w:val="24"/>
          <w:szCs w:val="24"/>
          <w:lang w:eastAsia="en-GB"/>
        </w:rPr>
        <w:t xml:space="preserve"> planirani </w:t>
      </w:r>
      <w:r>
        <w:rPr>
          <w:rFonts w:ascii="Times New Roman" w:eastAsia="Times New Roman" w:hAnsi="Times New Roman" w:cs="Times New Roman"/>
          <w:sz w:val="24"/>
          <w:szCs w:val="24"/>
          <w:lang w:val="hr-HR" w:eastAsia="en-GB"/>
        </w:rPr>
        <w:t xml:space="preserve">su </w:t>
      </w:r>
      <w:r>
        <w:rPr>
          <w:rFonts w:ascii="Times New Roman" w:eastAsia="Times New Roman" w:hAnsi="Times New Roman" w:cs="Times New Roman"/>
          <w:sz w:val="24"/>
          <w:szCs w:val="24"/>
          <w:lang w:eastAsia="en-GB"/>
        </w:rPr>
        <w:t xml:space="preserve">u iznosu od </w:t>
      </w:r>
      <w:r>
        <w:rPr>
          <w:rFonts w:ascii="Times New Roman" w:eastAsia="Times New Roman" w:hAnsi="Times New Roman" w:cs="Times New Roman"/>
          <w:sz w:val="24"/>
          <w:szCs w:val="24"/>
          <w:lang w:val="hr-HR" w:eastAsia="en-GB"/>
        </w:rPr>
        <w:t>212.312,00</w:t>
      </w:r>
      <w:r>
        <w:rPr>
          <w:rFonts w:ascii="Times New Roman" w:eastAsia="Times New Roman" w:hAnsi="Times New Roman" w:cs="Times New Roman"/>
          <w:sz w:val="24"/>
          <w:szCs w:val="24"/>
          <w:lang w:eastAsia="en-GB"/>
        </w:rPr>
        <w:t xml:space="preserve"> eur, a realizirani su u iznosu od </w:t>
      </w:r>
      <w:r>
        <w:rPr>
          <w:rFonts w:ascii="Times New Roman" w:eastAsia="Times New Roman" w:hAnsi="Times New Roman" w:cs="Times New Roman"/>
          <w:sz w:val="24"/>
          <w:szCs w:val="24"/>
          <w:lang w:val="hr-HR" w:eastAsia="en-GB"/>
        </w:rPr>
        <w:t>57.304,59</w:t>
      </w:r>
      <w:r>
        <w:rPr>
          <w:rFonts w:ascii="Times New Roman" w:eastAsia="Times New Roman" w:hAnsi="Times New Roman" w:cs="Times New Roman"/>
          <w:sz w:val="24"/>
          <w:szCs w:val="24"/>
          <w:lang w:eastAsia="en-GB"/>
        </w:rPr>
        <w:t xml:space="preserve"> eur odnosno </w:t>
      </w:r>
      <w:r>
        <w:rPr>
          <w:rFonts w:ascii="Times New Roman" w:eastAsia="Times New Roman" w:hAnsi="Times New Roman" w:cs="Times New Roman"/>
          <w:sz w:val="24"/>
          <w:szCs w:val="24"/>
          <w:lang w:val="hr-HR" w:eastAsia="en-GB"/>
        </w:rPr>
        <w:t>26,99</w:t>
      </w:r>
      <w:r>
        <w:rPr>
          <w:rFonts w:ascii="Times New Roman" w:eastAsia="Times New Roman" w:hAnsi="Times New Roman" w:cs="Times New Roman"/>
          <w:sz w:val="24"/>
          <w:szCs w:val="24"/>
          <w:lang w:eastAsia="en-GB"/>
        </w:rPr>
        <w:t xml:space="preserve"> % plana</w:t>
      </w:r>
      <w:r>
        <w:rPr>
          <w:rFonts w:ascii="Times New Roman" w:eastAsia="Times New Roman" w:hAnsi="Times New Roman" w:cs="Times New Roman"/>
          <w:sz w:val="24"/>
          <w:szCs w:val="24"/>
          <w:lang w:val="hr-HR" w:eastAsia="en-GB"/>
        </w:rPr>
        <w:t xml:space="preserve"> te </w:t>
      </w:r>
      <w:r>
        <w:rPr>
          <w:rFonts w:ascii="Times New Roman" w:hAnsi="Times New Roman"/>
          <w:sz w:val="24"/>
          <w:szCs w:val="24"/>
        </w:rPr>
        <w:t>33,1 % više od prošlogodišnje realizacije. Najznačajnije odstupanje bilježi se kod materijala za tekuće i investicijsko održavanje koje se odnosi na materijal za održavanje vodovodne mreže i kod nabave službene, radne i zaštitne odjeće i obuće rashodi kojih su znatno veći u usporedbi sa ostvarenjem prethodne godine, te kod nabave uredskog materijala i literature za potrebe općine Privlaka</w:t>
      </w:r>
      <w:r>
        <w:rPr>
          <w:rFonts w:ascii="Times New Roman" w:hAnsi="Times New Roman"/>
          <w:sz w:val="24"/>
          <w:szCs w:val="24"/>
          <w:lang w:val="hr-HR"/>
        </w:rPr>
        <w:t>.</w:t>
      </w:r>
      <w:r>
        <w:rPr>
          <w:rFonts w:ascii="Times New Roman" w:hAnsi="Times New Roman"/>
          <w:sz w:val="24"/>
          <w:szCs w:val="24"/>
        </w:rPr>
        <w:t xml:space="preserve"> </w:t>
      </w:r>
      <w:r>
        <w:rPr>
          <w:rFonts w:ascii="Times New Roman" w:hAnsi="Times New Roman"/>
          <w:sz w:val="24"/>
          <w:szCs w:val="24"/>
          <w:lang w:val="hr-HR"/>
        </w:rPr>
        <w:t>Ta</w:t>
      </w:r>
      <w:r>
        <w:rPr>
          <w:rFonts w:ascii="Times New Roman" w:hAnsi="Times New Roman"/>
          <w:sz w:val="24"/>
          <w:szCs w:val="24"/>
        </w:rPr>
        <w:t>kođer</w:t>
      </w:r>
      <w:r>
        <w:rPr>
          <w:rFonts w:ascii="Times New Roman" w:hAnsi="Times New Roman"/>
          <w:sz w:val="24"/>
          <w:szCs w:val="24"/>
          <w:lang w:val="hr-HR"/>
        </w:rPr>
        <w:t xml:space="preserve">, </w:t>
      </w:r>
      <w:r>
        <w:rPr>
          <w:rFonts w:ascii="Times New Roman" w:hAnsi="Times New Roman"/>
          <w:sz w:val="24"/>
          <w:szCs w:val="24"/>
        </w:rPr>
        <w:t>povećanje gore navedenih rashoda vidljivo</w:t>
      </w:r>
      <w:r>
        <w:rPr>
          <w:rFonts w:ascii="Times New Roman" w:hAnsi="Times New Roman"/>
          <w:sz w:val="24"/>
          <w:szCs w:val="24"/>
          <w:lang w:val="hr-HR"/>
        </w:rPr>
        <w:t xml:space="preserve"> je</w:t>
      </w:r>
      <w:r>
        <w:rPr>
          <w:rFonts w:ascii="Times New Roman" w:hAnsi="Times New Roman"/>
          <w:sz w:val="24"/>
          <w:szCs w:val="24"/>
        </w:rPr>
        <w:t xml:space="preserve"> i kod proračunskog korisnika zbog radova u kuhinji. Nadalje</w:t>
      </w:r>
      <w:r>
        <w:rPr>
          <w:rFonts w:ascii="Times New Roman" w:hAnsi="Times New Roman"/>
          <w:sz w:val="24"/>
          <w:szCs w:val="24"/>
          <w:lang w:val="hr-HR"/>
        </w:rPr>
        <w:t>, povećali su se i troškovi energije proračunskog korisnika budući da je troškove električne energije zgrade dječjeg vrtića do kraja 2023. godine podmirivao osnivač odnosno općine Privlaka jer su računi glasili na osnivača.</w:t>
      </w:r>
    </w:p>
    <w:p w:rsidR="005F69A4" w:rsidRDefault="005F69A4">
      <w:pPr>
        <w:tabs>
          <w:tab w:val="left" w:pos="724"/>
        </w:tabs>
        <w:spacing w:after="0" w:line="234" w:lineRule="auto"/>
        <w:jc w:val="both"/>
        <w:rPr>
          <w:rFonts w:ascii="Symbol" w:eastAsia="Symbol" w:hAnsi="Symbol" w:cs="Symbol"/>
          <w:color w:val="FF0000"/>
          <w:sz w:val="24"/>
          <w:szCs w:val="24"/>
          <w:lang w:eastAsia="en-GB"/>
        </w:rPr>
      </w:pPr>
    </w:p>
    <w:p w:rsidR="005F69A4" w:rsidRDefault="00577A93">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en-GB"/>
        </w:rPr>
        <w:t>Rashodi za usluge</w:t>
      </w:r>
      <w:r>
        <w:rPr>
          <w:rFonts w:ascii="Times New Roman" w:eastAsia="Times New Roman" w:hAnsi="Times New Roman" w:cs="Times New Roman"/>
          <w:sz w:val="24"/>
          <w:szCs w:val="24"/>
          <w:lang w:eastAsia="en-GB"/>
        </w:rPr>
        <w:t xml:space="preserve"> planirani prvim izmjenama i dopunama proračuna za 202</w:t>
      </w:r>
      <w:r>
        <w:rPr>
          <w:rFonts w:ascii="Times New Roman" w:eastAsia="Times New Roman" w:hAnsi="Times New Roman" w:cs="Times New Roman"/>
          <w:sz w:val="24"/>
          <w:szCs w:val="24"/>
          <w:lang w:val="hr-HR" w:eastAsia="en-GB"/>
        </w:rPr>
        <w:t>4</w:t>
      </w:r>
      <w:r>
        <w:rPr>
          <w:rFonts w:ascii="Times New Roman" w:eastAsia="Times New Roman" w:hAnsi="Times New Roman" w:cs="Times New Roman"/>
          <w:sz w:val="24"/>
          <w:szCs w:val="24"/>
          <w:lang w:eastAsia="en-GB"/>
        </w:rPr>
        <w:t xml:space="preserve">. godinu iznose </w:t>
      </w:r>
      <w:r>
        <w:rPr>
          <w:rFonts w:ascii="Times New Roman" w:eastAsia="Times New Roman" w:hAnsi="Times New Roman" w:cs="Times New Roman"/>
          <w:sz w:val="24"/>
          <w:szCs w:val="24"/>
          <w:lang w:val="hr-HR" w:eastAsia="en-GB"/>
        </w:rPr>
        <w:t>1.496.281,00</w:t>
      </w:r>
      <w:r>
        <w:rPr>
          <w:rFonts w:ascii="Times New Roman" w:eastAsia="Times New Roman" w:hAnsi="Times New Roman" w:cs="Times New Roman"/>
          <w:sz w:val="24"/>
          <w:szCs w:val="24"/>
          <w:lang w:eastAsia="en-GB"/>
        </w:rPr>
        <w:t xml:space="preserve"> eur, a ostvareni su u iznosu od </w:t>
      </w:r>
      <w:r>
        <w:rPr>
          <w:rFonts w:ascii="Times New Roman" w:eastAsia="Times New Roman" w:hAnsi="Times New Roman" w:cs="Times New Roman"/>
          <w:sz w:val="24"/>
          <w:szCs w:val="24"/>
          <w:lang w:val="hr-HR" w:eastAsia="en-GB"/>
        </w:rPr>
        <w:t>632.506,66</w:t>
      </w:r>
      <w:r>
        <w:rPr>
          <w:rFonts w:ascii="Times New Roman" w:eastAsia="Times New Roman" w:hAnsi="Times New Roman" w:cs="Times New Roman"/>
          <w:sz w:val="24"/>
          <w:szCs w:val="24"/>
          <w:lang w:eastAsia="en-GB"/>
        </w:rPr>
        <w:t xml:space="preserve"> eur što je </w:t>
      </w:r>
      <w:r>
        <w:rPr>
          <w:rFonts w:ascii="Times New Roman" w:eastAsia="Times New Roman" w:hAnsi="Times New Roman" w:cs="Times New Roman"/>
          <w:sz w:val="24"/>
          <w:szCs w:val="24"/>
          <w:lang w:val="hr-HR" w:eastAsia="en-GB"/>
        </w:rPr>
        <w:t>42,27</w:t>
      </w:r>
      <w:r>
        <w:rPr>
          <w:rFonts w:ascii="Times New Roman" w:eastAsia="Times New Roman" w:hAnsi="Times New Roman" w:cs="Times New Roman"/>
          <w:sz w:val="24"/>
          <w:szCs w:val="24"/>
          <w:lang w:eastAsia="en-GB"/>
        </w:rPr>
        <w:t xml:space="preserve"> % plana, a u odnosu na prethodnu godinu izvršeni su za </w:t>
      </w:r>
      <w:r>
        <w:rPr>
          <w:rFonts w:ascii="Times New Roman" w:eastAsia="Times New Roman" w:hAnsi="Times New Roman" w:cs="Times New Roman"/>
          <w:sz w:val="24"/>
          <w:szCs w:val="24"/>
          <w:lang w:val="hr-HR" w:eastAsia="en-GB"/>
        </w:rPr>
        <w:t>25,14</w:t>
      </w:r>
      <w:r>
        <w:rPr>
          <w:rFonts w:ascii="Times New Roman" w:eastAsia="Times New Roman" w:hAnsi="Times New Roman" w:cs="Times New Roman"/>
          <w:sz w:val="24"/>
          <w:szCs w:val="24"/>
          <w:lang w:eastAsia="en-GB"/>
        </w:rPr>
        <w:t xml:space="preserve"> % više odnosno za </w:t>
      </w:r>
      <w:r>
        <w:rPr>
          <w:rFonts w:ascii="Times New Roman" w:eastAsia="Times New Roman" w:hAnsi="Times New Roman" w:cs="Times New Roman"/>
          <w:sz w:val="24"/>
          <w:szCs w:val="24"/>
          <w:lang w:val="hr-HR" w:eastAsia="en-GB"/>
        </w:rPr>
        <w:t>127.079,68</w:t>
      </w:r>
      <w:r>
        <w:rPr>
          <w:rFonts w:ascii="Times New Roman" w:eastAsia="Times New Roman" w:hAnsi="Times New Roman" w:cs="Times New Roman"/>
          <w:sz w:val="24"/>
          <w:szCs w:val="24"/>
          <w:lang w:eastAsia="en-GB"/>
        </w:rPr>
        <w:t xml:space="preserve"> eur. </w:t>
      </w:r>
      <w:r>
        <w:rPr>
          <w:rFonts w:ascii="Times New Roman" w:hAnsi="Times New Roman"/>
          <w:sz w:val="24"/>
          <w:szCs w:val="24"/>
        </w:rPr>
        <w:t>Najznačajnija odstupanja se javljaju na kontu telefona, pošte i prijevoza točnije kod troškova poštarine budući da su svim obveznicima Naknade za uređenje voda slana nov</w:t>
      </w:r>
      <w:r>
        <w:rPr>
          <w:rFonts w:ascii="Times New Roman" w:hAnsi="Times New Roman"/>
          <w:sz w:val="24"/>
          <w:szCs w:val="24"/>
          <w:lang w:val="hr-HR"/>
        </w:rPr>
        <w:t>a</w:t>
      </w:r>
      <w:r>
        <w:rPr>
          <w:rFonts w:ascii="Times New Roman" w:hAnsi="Times New Roman"/>
          <w:sz w:val="24"/>
          <w:szCs w:val="24"/>
        </w:rPr>
        <w:t xml:space="preserve"> Rješenja s preporukom. Nadalje, povećanje je vidljivo i kod usluga promidžbe i informiranja koje su ostvarene više za 12.662,66 eura zbog većeg oglašavanja u tisku te protokolarnih darivanja. Također, zakupnine i najamnine ostvarene su za 77,6 % u odnosu na isto izvještajno razdoblje prethodne godine a odnose se na zakup kopirnog aparata. Značajan porast u odnosu na izvještajno razdoblje prethodne proračunske godine bilježimo i kod rashoda za intelektualne i osobne usluge.</w:t>
      </w:r>
    </w:p>
    <w:p w:rsidR="005F69A4" w:rsidRDefault="00577A93">
      <w:pPr>
        <w:jc w:val="both"/>
        <w:rPr>
          <w:rFonts w:ascii="Times New Roman" w:hAnsi="Times New Roman"/>
          <w:sz w:val="24"/>
          <w:szCs w:val="24"/>
        </w:rPr>
      </w:pPr>
      <w:r>
        <w:rPr>
          <w:rFonts w:ascii="Times New Roman" w:hAnsi="Times New Roman"/>
          <w:sz w:val="24"/>
          <w:szCs w:val="24"/>
        </w:rPr>
        <w:t>Kod proračunskog korisnika rashodi za usluge tekućeg i investicijskog održavanja</w:t>
      </w:r>
      <w:r>
        <w:rPr>
          <w:rFonts w:ascii="Times New Roman" w:hAnsi="Times New Roman"/>
          <w:sz w:val="24"/>
          <w:szCs w:val="24"/>
          <w:lang w:val="hr-HR"/>
        </w:rPr>
        <w:t xml:space="preserve"> značajno su se</w:t>
      </w:r>
      <w:r>
        <w:rPr>
          <w:rFonts w:ascii="Times New Roman" w:hAnsi="Times New Roman"/>
          <w:sz w:val="24"/>
          <w:szCs w:val="24"/>
        </w:rPr>
        <w:t xml:space="preserve"> povećali u odnosu na prethodnu godinu</w:t>
      </w:r>
      <w:r>
        <w:rPr>
          <w:rFonts w:ascii="Times New Roman" w:hAnsi="Times New Roman"/>
          <w:sz w:val="24"/>
          <w:szCs w:val="24"/>
          <w:lang w:val="hr-HR"/>
        </w:rPr>
        <w:t xml:space="preserve"> </w:t>
      </w:r>
      <w:r>
        <w:rPr>
          <w:rFonts w:ascii="Times New Roman" w:hAnsi="Times New Roman"/>
          <w:sz w:val="24"/>
          <w:szCs w:val="24"/>
        </w:rPr>
        <w:t>zbog odrađenog izvanrednog servisa vatrodojavnog sustava i redovnog održavanja vatrogasnih aparata, rashodi za komunalne usluge proračunskog korisnika također su se povećali i to za 69,1%, zbog toga što je troškove opskrbe vodom u prethodnom razdoblju podmirivao Osnivač odnosno općina Privlaka.</w:t>
      </w:r>
    </w:p>
    <w:p w:rsidR="005F69A4" w:rsidRDefault="00577A93">
      <w:pPr>
        <w:spacing w:after="0" w:line="240" w:lineRule="auto"/>
        <w:jc w:val="both"/>
        <w:rPr>
          <w:rFonts w:ascii="Times New Roman" w:hAnsi="Times New Roman"/>
          <w:sz w:val="24"/>
          <w:szCs w:val="24"/>
          <w:lang w:val="hr-HR"/>
        </w:rPr>
      </w:pPr>
      <w:r>
        <w:rPr>
          <w:rFonts w:ascii="Times New Roman" w:eastAsia="Times New Roman" w:hAnsi="Times New Roman" w:cs="Times New Roman"/>
          <w:b/>
          <w:sz w:val="24"/>
          <w:szCs w:val="24"/>
          <w:lang w:eastAsia="en-GB"/>
        </w:rPr>
        <w:t>Ostali nespomenuti rashodi poslovanja</w:t>
      </w:r>
      <w:r>
        <w:rPr>
          <w:rFonts w:ascii="Times New Roman" w:eastAsia="Times New Roman" w:hAnsi="Times New Roman" w:cs="Times New Roman"/>
          <w:sz w:val="24"/>
          <w:szCs w:val="24"/>
          <w:lang w:eastAsia="en-GB"/>
        </w:rPr>
        <w:t xml:space="preserve"> su prvim izmjenama i dopunama Proračuna planirani u iznosu od </w:t>
      </w:r>
      <w:r>
        <w:rPr>
          <w:rFonts w:ascii="Times New Roman" w:eastAsia="Times New Roman" w:hAnsi="Times New Roman" w:cs="Times New Roman"/>
          <w:sz w:val="24"/>
          <w:szCs w:val="24"/>
          <w:lang w:val="hr-HR" w:eastAsia="en-GB"/>
        </w:rPr>
        <w:t>206.880,00</w:t>
      </w:r>
      <w:r>
        <w:rPr>
          <w:rFonts w:ascii="Times New Roman" w:eastAsia="Times New Roman" w:hAnsi="Times New Roman" w:cs="Times New Roman"/>
          <w:sz w:val="24"/>
          <w:szCs w:val="24"/>
          <w:lang w:eastAsia="en-GB"/>
        </w:rPr>
        <w:t xml:space="preserve"> eur, a izvršeni su u iznosu od </w:t>
      </w:r>
      <w:r>
        <w:rPr>
          <w:rFonts w:ascii="Times New Roman" w:eastAsia="Times New Roman" w:hAnsi="Times New Roman" w:cs="Times New Roman"/>
          <w:sz w:val="24"/>
          <w:szCs w:val="24"/>
          <w:lang w:val="hr-HR" w:eastAsia="en-GB"/>
        </w:rPr>
        <w:t>44.433,87</w:t>
      </w:r>
      <w:r>
        <w:rPr>
          <w:rFonts w:ascii="Times New Roman" w:eastAsia="Times New Roman" w:hAnsi="Times New Roman" w:cs="Times New Roman"/>
          <w:sz w:val="24"/>
          <w:szCs w:val="24"/>
          <w:lang w:eastAsia="en-GB"/>
        </w:rPr>
        <w:t xml:space="preserve"> ili </w:t>
      </w:r>
      <w:r>
        <w:rPr>
          <w:rFonts w:ascii="Times New Roman" w:eastAsia="Times New Roman" w:hAnsi="Times New Roman" w:cs="Times New Roman"/>
          <w:sz w:val="24"/>
          <w:szCs w:val="24"/>
          <w:lang w:val="hr-HR" w:eastAsia="en-GB"/>
        </w:rPr>
        <w:t>21,48</w:t>
      </w:r>
      <w:r>
        <w:rPr>
          <w:rFonts w:ascii="Times New Roman" w:eastAsia="Times New Roman" w:hAnsi="Times New Roman" w:cs="Times New Roman"/>
          <w:sz w:val="24"/>
          <w:szCs w:val="24"/>
          <w:lang w:eastAsia="en-GB"/>
        </w:rPr>
        <w:t xml:space="preserve"> % plana</w:t>
      </w:r>
      <w:r>
        <w:rPr>
          <w:rFonts w:ascii="Times New Roman" w:eastAsia="Times New Roman" w:hAnsi="Times New Roman" w:cs="Times New Roman"/>
          <w:sz w:val="24"/>
          <w:szCs w:val="24"/>
          <w:lang w:val="hr-HR" w:eastAsia="en-GB"/>
        </w:rPr>
        <w:t xml:space="preserve"> te 58,5 % više od prošlogodišnje realizacije. </w:t>
      </w:r>
      <w:r>
        <w:rPr>
          <w:rFonts w:ascii="Times New Roman" w:eastAsia="Times New Roman" w:hAnsi="Times New Roman" w:cs="Times New Roman"/>
          <w:sz w:val="24"/>
          <w:szCs w:val="24"/>
          <w:lang w:eastAsia="en-GB"/>
        </w:rPr>
        <w:t>U svojoj strukturi sadržavaju naknade za članove predstavničkih tijela i članove povjerenstava, premije osiguranja, reprezentaciju, članarine, naknade i pristojbe, troškove sudskih postupaka te ostale nespomenute rashode.</w:t>
      </w:r>
      <w:r>
        <w:rPr>
          <w:rFonts w:ascii="Times New Roman" w:eastAsia="Times New Roman" w:hAnsi="Times New Roman" w:cs="Times New Roman"/>
          <w:sz w:val="24"/>
          <w:szCs w:val="24"/>
          <w:lang w:val="hr-HR" w:eastAsia="en-GB"/>
        </w:rPr>
        <w:t xml:space="preserve"> </w:t>
      </w:r>
      <w:r>
        <w:rPr>
          <w:rFonts w:ascii="Times New Roman" w:hAnsi="Times New Roman"/>
          <w:sz w:val="24"/>
          <w:szCs w:val="24"/>
        </w:rPr>
        <w:t xml:space="preserve">Značajna odstupanja bilježimo kod rashoda za reprezentaciju koji su veći u odnosu na prethodnu godinu zbog većih protokolarnih poslova te kod rashoda za članarine i </w:t>
      </w:r>
      <w:proofErr w:type="gramStart"/>
      <w:r>
        <w:rPr>
          <w:rFonts w:ascii="Times New Roman" w:hAnsi="Times New Roman"/>
          <w:sz w:val="24"/>
          <w:szCs w:val="24"/>
        </w:rPr>
        <w:t>norme  koji</w:t>
      </w:r>
      <w:proofErr w:type="gramEnd"/>
      <w:r>
        <w:rPr>
          <w:rFonts w:ascii="Times New Roman" w:hAnsi="Times New Roman"/>
          <w:sz w:val="24"/>
          <w:szCs w:val="24"/>
        </w:rPr>
        <w:t xml:space="preserve"> su znatno veći a odnose na  članarinu udruga općina, te na lokalnu akcijsku grupu u ribarstvu LAGUR i LAG Mareta. Nadalje, </w:t>
      </w:r>
      <w:r>
        <w:rPr>
          <w:rFonts w:ascii="Times New Roman" w:hAnsi="Times New Roman"/>
          <w:sz w:val="24"/>
          <w:szCs w:val="24"/>
          <w:lang w:val="hr-HR"/>
        </w:rPr>
        <w:t xml:space="preserve">ostali nespomenuti rashodi su u ovom </w:t>
      </w:r>
      <w:r>
        <w:rPr>
          <w:rFonts w:ascii="Times New Roman" w:hAnsi="Times New Roman"/>
          <w:sz w:val="24"/>
          <w:szCs w:val="24"/>
        </w:rPr>
        <w:t>izvještajnom razdoblju ostvaren</w:t>
      </w:r>
      <w:r>
        <w:rPr>
          <w:rFonts w:ascii="Times New Roman" w:hAnsi="Times New Roman"/>
          <w:sz w:val="24"/>
          <w:szCs w:val="24"/>
          <w:lang w:val="hr-HR"/>
        </w:rPr>
        <w:t>i u znatno većem iznosu u odnosu na izvještajno razdoblje prethodne godine</w:t>
      </w:r>
      <w:r>
        <w:rPr>
          <w:rFonts w:ascii="Times New Roman" w:hAnsi="Times New Roman"/>
          <w:sz w:val="24"/>
          <w:szCs w:val="24"/>
        </w:rPr>
        <w:t xml:space="preserve"> </w:t>
      </w:r>
      <w:r>
        <w:rPr>
          <w:rFonts w:ascii="Times New Roman" w:hAnsi="Times New Roman"/>
          <w:sz w:val="24"/>
          <w:szCs w:val="24"/>
          <w:lang w:val="hr-HR"/>
        </w:rPr>
        <w:t>a odnose se</w:t>
      </w:r>
      <w:r>
        <w:rPr>
          <w:rFonts w:ascii="Times New Roman" w:hAnsi="Times New Roman"/>
          <w:sz w:val="24"/>
          <w:szCs w:val="24"/>
        </w:rPr>
        <w:t xml:space="preserve"> na rashode održavanja/proslave dana općine Privlaka</w:t>
      </w:r>
      <w:r>
        <w:rPr>
          <w:rFonts w:ascii="Times New Roman" w:hAnsi="Times New Roman"/>
          <w:sz w:val="24"/>
          <w:szCs w:val="24"/>
          <w:lang w:val="hr-HR"/>
        </w:rPr>
        <w:t>, a ujedno i svečanog otvorenja zgrade OKD Artić.</w:t>
      </w:r>
    </w:p>
    <w:p w:rsidR="005F69A4" w:rsidRDefault="005F69A4">
      <w:pPr>
        <w:spacing w:after="0" w:line="240" w:lineRule="auto"/>
        <w:jc w:val="both"/>
        <w:rPr>
          <w:rFonts w:ascii="Times New Roman" w:eastAsia="Times New Roman" w:hAnsi="Times New Roman" w:cs="Times New Roman"/>
          <w:sz w:val="24"/>
          <w:szCs w:val="24"/>
          <w:lang w:eastAsia="hr-HR"/>
        </w:rPr>
      </w:pPr>
    </w:p>
    <w:p w:rsidR="005F69A4" w:rsidRDefault="005F69A4">
      <w:pPr>
        <w:spacing w:after="0" w:line="290" w:lineRule="exact"/>
        <w:rPr>
          <w:rFonts w:ascii="Times New Roman" w:eastAsiaTheme="minorEastAsia" w:hAnsi="Times New Roman" w:cs="Times New Roman"/>
          <w:color w:val="FF0000"/>
          <w:sz w:val="20"/>
          <w:szCs w:val="20"/>
          <w:lang w:eastAsia="en-GB"/>
        </w:rPr>
      </w:pPr>
    </w:p>
    <w:p w:rsidR="005F69A4" w:rsidRDefault="00577A93">
      <w:pPr>
        <w:spacing w:after="0" w:line="240" w:lineRule="auto"/>
        <w:jc w:val="both"/>
        <w:rPr>
          <w:rFonts w:ascii="Times New Roman" w:eastAsiaTheme="minorEastAsia" w:hAnsi="Times New Roman" w:cs="Times New Roman"/>
          <w:color w:val="FF0000"/>
          <w:sz w:val="20"/>
          <w:szCs w:val="20"/>
          <w:lang w:val="hr-HR" w:eastAsia="en-GB"/>
        </w:rPr>
      </w:pPr>
      <w:r>
        <w:rPr>
          <w:rFonts w:ascii="Times New Roman" w:eastAsia="Times New Roman" w:hAnsi="Times New Roman" w:cs="Times New Roman"/>
          <w:b/>
          <w:sz w:val="24"/>
          <w:szCs w:val="24"/>
          <w:lang w:eastAsia="en-GB"/>
        </w:rPr>
        <w:t>Financijski rashodi</w:t>
      </w:r>
      <w:r>
        <w:rPr>
          <w:rFonts w:ascii="Times New Roman" w:eastAsia="Times New Roman" w:hAnsi="Times New Roman" w:cs="Times New Roman"/>
          <w:sz w:val="24"/>
          <w:szCs w:val="24"/>
          <w:lang w:eastAsia="en-GB"/>
        </w:rPr>
        <w:t xml:space="preserve"> - planirani</w:t>
      </w:r>
      <w:r>
        <w:rPr>
          <w:rFonts w:ascii="Times New Roman" w:eastAsia="Times New Roman" w:hAnsi="Times New Roman" w:cs="Times New Roman"/>
          <w:sz w:val="24"/>
          <w:szCs w:val="24"/>
          <w:lang w:val="hr-HR" w:eastAsia="en-GB"/>
        </w:rPr>
        <w:t xml:space="preserve"> su</w:t>
      </w:r>
      <w:r>
        <w:rPr>
          <w:rFonts w:ascii="Times New Roman" w:eastAsia="Times New Roman" w:hAnsi="Times New Roman" w:cs="Times New Roman"/>
          <w:sz w:val="24"/>
          <w:szCs w:val="24"/>
          <w:lang w:eastAsia="en-GB"/>
        </w:rPr>
        <w:t xml:space="preserve"> u iznosu od </w:t>
      </w:r>
      <w:r>
        <w:rPr>
          <w:rFonts w:ascii="Times New Roman" w:eastAsia="Times New Roman" w:hAnsi="Times New Roman" w:cs="Times New Roman"/>
          <w:sz w:val="24"/>
          <w:szCs w:val="24"/>
          <w:lang w:val="hr-HR" w:eastAsia="en-GB"/>
        </w:rPr>
        <w:t>69.912,00</w:t>
      </w:r>
      <w:r>
        <w:rPr>
          <w:rFonts w:ascii="Times New Roman" w:eastAsia="Times New Roman" w:hAnsi="Times New Roman" w:cs="Times New Roman"/>
          <w:sz w:val="24"/>
          <w:szCs w:val="24"/>
          <w:lang w:eastAsia="en-GB"/>
        </w:rPr>
        <w:t xml:space="preserve"> eur, a ostvareni su u iznosu od </w:t>
      </w:r>
      <w:r>
        <w:rPr>
          <w:rFonts w:ascii="Times New Roman" w:eastAsia="Times New Roman" w:hAnsi="Times New Roman" w:cs="Times New Roman"/>
          <w:sz w:val="24"/>
          <w:szCs w:val="24"/>
          <w:lang w:val="hr-HR" w:eastAsia="en-GB"/>
        </w:rPr>
        <w:t>8.814,32</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12,61</w:t>
      </w:r>
      <w:r>
        <w:rPr>
          <w:rFonts w:ascii="Times New Roman" w:eastAsia="Times New Roman" w:hAnsi="Times New Roman" w:cs="Times New Roman"/>
          <w:sz w:val="24"/>
          <w:szCs w:val="24"/>
          <w:lang w:eastAsia="en-GB"/>
        </w:rPr>
        <w:t xml:space="preserve"> % plana</w:t>
      </w:r>
      <w:r>
        <w:rPr>
          <w:rFonts w:ascii="Times New Roman" w:eastAsia="Times New Roman" w:hAnsi="Times New Roman" w:cs="Times New Roman"/>
          <w:sz w:val="24"/>
          <w:szCs w:val="24"/>
          <w:lang w:val="hr-HR" w:eastAsia="en-GB"/>
        </w:rPr>
        <w:t xml:space="preserve"> te </w:t>
      </w:r>
      <w:r>
        <w:rPr>
          <w:rFonts w:ascii="Times New Roman" w:hAnsi="Times New Roman"/>
          <w:sz w:val="24"/>
          <w:szCs w:val="24"/>
        </w:rPr>
        <w:t>30,3 % manje u odnosu na prošlogodišnju realizaciju zbog manjih kamata za primljene kredite.</w:t>
      </w:r>
      <w:r>
        <w:rPr>
          <w:rFonts w:ascii="Times New Roman" w:hAnsi="Times New Roman"/>
          <w:sz w:val="24"/>
          <w:szCs w:val="24"/>
          <w:lang w:val="hr-HR"/>
        </w:rPr>
        <w:t xml:space="preserve"> </w:t>
      </w:r>
      <w:r>
        <w:rPr>
          <w:rFonts w:ascii="Times New Roman" w:eastAsia="Times New Roman" w:hAnsi="Times New Roman" w:cs="Times New Roman"/>
          <w:sz w:val="24"/>
          <w:szCs w:val="24"/>
          <w:lang w:eastAsia="en-GB"/>
        </w:rPr>
        <w:t xml:space="preserve">Odnose se na kamate na primljene kredite, bankarske </w:t>
      </w:r>
      <w:r>
        <w:rPr>
          <w:rFonts w:ascii="Times New Roman" w:eastAsia="Times New Roman" w:hAnsi="Times New Roman" w:cs="Times New Roman"/>
          <w:sz w:val="24"/>
          <w:szCs w:val="24"/>
          <w:lang w:eastAsia="en-GB"/>
        </w:rPr>
        <w:lastRenderedPageBreak/>
        <w:t>usluge i usluge platnog prometa, negativne tečajne razlike, zatezne kamate te ostale nespomenute financijske rashode.</w:t>
      </w:r>
      <w:r>
        <w:rPr>
          <w:rFonts w:ascii="Times New Roman" w:eastAsia="Times New Roman" w:hAnsi="Times New Roman" w:cs="Times New Roman"/>
          <w:sz w:val="24"/>
          <w:szCs w:val="24"/>
          <w:lang w:val="hr-HR" w:eastAsia="en-GB"/>
        </w:rPr>
        <w:t xml:space="preserve"> Kod proračunskog korisnika navedeni rashodi su za 23,64 % veći zbog poskupljenja bankarskih usluga.</w:t>
      </w:r>
    </w:p>
    <w:p w:rsidR="005F69A4" w:rsidRDefault="005F69A4">
      <w:pPr>
        <w:spacing w:after="0" w:line="283" w:lineRule="exact"/>
        <w:rPr>
          <w:rFonts w:ascii="Times New Roman" w:eastAsiaTheme="minorEastAsia" w:hAnsi="Times New Roman" w:cs="Times New Roman"/>
          <w:color w:val="FF0000"/>
          <w:sz w:val="20"/>
          <w:szCs w:val="20"/>
          <w:lang w:eastAsia="en-GB"/>
        </w:rPr>
      </w:pPr>
    </w:p>
    <w:p w:rsidR="005F69A4" w:rsidRDefault="00577A93">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en-GB"/>
        </w:rPr>
        <w:t>Pomoći dane u inozemstvo i unutar općeg proračuna</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hr-HR" w:eastAsia="en-GB"/>
        </w:rPr>
        <w:t xml:space="preserve">planirani su u iznosu od 80.885,00 eur a </w:t>
      </w:r>
      <w:r>
        <w:rPr>
          <w:rFonts w:ascii="Times New Roman" w:hAnsi="Times New Roman"/>
          <w:sz w:val="24"/>
          <w:szCs w:val="24"/>
        </w:rPr>
        <w:t xml:space="preserve">ostvareni su u iznosu od 33.402,14 eura što za 22,3 % više nego prethodne godine. Značajna odstupanja vidljiva su kod kapitalnih pomoći unutar općeg proračuna koja se odnose na isplate državnom proračunu za Projekt proširenja i produbljenja Plovnog kanala Privlački gaz, te kapitalnih pomoći županijskim proračunima točnije OŠ Privlaka pomoći kojih su realizirane u znatno manjem iznosu zbog manjeg broja Zahtjeva za isplatom. </w:t>
      </w:r>
    </w:p>
    <w:p w:rsidR="005F69A4" w:rsidRDefault="00577A93">
      <w:pPr>
        <w:spacing w:after="0" w:line="240" w:lineRule="auto"/>
        <w:jc w:val="both"/>
        <w:rPr>
          <w:rFonts w:ascii="Times New Roman" w:hAnsi="Times New Roman"/>
          <w:sz w:val="24"/>
          <w:szCs w:val="24"/>
        </w:rPr>
      </w:pPr>
      <w:r>
        <w:rPr>
          <w:rFonts w:ascii="Times New Roman" w:hAnsi="Times New Roman"/>
          <w:sz w:val="24"/>
          <w:szCs w:val="24"/>
        </w:rPr>
        <w:t xml:space="preserve">Pomoći proračunskim korisnicima drugih proračuna ostvarene su u znatno većem iznosu a odnose se na tekuću pomoć OŠ Privlaka za sufinanciranje produženog boravka djece u iznosu od 17.499,17 eura, te na kapitalnih pomoći koja se odnosi na kapitalnu pomoć OB Zadar u iznosu od 10.568,00 eura i OŠ Privlaka u iznosu od 3.285,51 eura. </w:t>
      </w:r>
    </w:p>
    <w:p w:rsidR="005F69A4" w:rsidRDefault="005F69A4">
      <w:pPr>
        <w:spacing w:after="0" w:line="293" w:lineRule="exact"/>
        <w:rPr>
          <w:rFonts w:ascii="Times New Roman" w:eastAsiaTheme="minorEastAsia" w:hAnsi="Times New Roman" w:cs="Times New Roman"/>
          <w:color w:val="FF0000"/>
          <w:sz w:val="20"/>
          <w:szCs w:val="20"/>
          <w:lang w:eastAsia="en-GB"/>
        </w:rPr>
      </w:pPr>
    </w:p>
    <w:p w:rsidR="005F69A4" w:rsidRDefault="00577A93">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en-GB"/>
        </w:rPr>
        <w:t xml:space="preserve">Naknade građanima i kućanstvima </w:t>
      </w:r>
      <w:r>
        <w:rPr>
          <w:rFonts w:ascii="Times New Roman" w:eastAsia="Times New Roman" w:hAnsi="Times New Roman" w:cs="Times New Roman"/>
          <w:sz w:val="24"/>
          <w:szCs w:val="24"/>
          <w:lang w:eastAsia="en-GB"/>
        </w:rPr>
        <w:t>su prvim izmjenama i dopunama proračuna</w:t>
      </w:r>
      <w:r>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sz w:val="24"/>
          <w:szCs w:val="24"/>
          <w:lang w:eastAsia="en-GB"/>
        </w:rPr>
        <w:t xml:space="preserve">planirane u iznosu od </w:t>
      </w:r>
      <w:r>
        <w:rPr>
          <w:rFonts w:ascii="Times New Roman" w:eastAsia="Times New Roman" w:hAnsi="Times New Roman" w:cs="Times New Roman"/>
          <w:sz w:val="24"/>
          <w:szCs w:val="24"/>
          <w:lang w:val="hr-HR" w:eastAsia="en-GB"/>
        </w:rPr>
        <w:t>126.126,00</w:t>
      </w:r>
      <w:r>
        <w:rPr>
          <w:rFonts w:ascii="Times New Roman" w:eastAsia="Times New Roman" w:hAnsi="Times New Roman" w:cs="Times New Roman"/>
          <w:sz w:val="24"/>
          <w:szCs w:val="24"/>
          <w:lang w:eastAsia="en-GB"/>
        </w:rPr>
        <w:t xml:space="preserve"> eur, a ostvarene su u iznosu od </w:t>
      </w:r>
      <w:r>
        <w:rPr>
          <w:rFonts w:ascii="Times New Roman" w:eastAsia="Times New Roman" w:hAnsi="Times New Roman" w:cs="Times New Roman"/>
          <w:sz w:val="24"/>
          <w:szCs w:val="24"/>
          <w:lang w:val="hr-HR" w:eastAsia="en-GB"/>
        </w:rPr>
        <w:t>61.302,19</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48,60</w:t>
      </w:r>
      <w:r>
        <w:rPr>
          <w:rFonts w:ascii="Times New Roman" w:eastAsia="Times New Roman" w:hAnsi="Times New Roman" w:cs="Times New Roman"/>
          <w:sz w:val="24"/>
          <w:szCs w:val="24"/>
          <w:lang w:eastAsia="en-GB"/>
        </w:rPr>
        <w:t xml:space="preserve"> % planiranog</w:t>
      </w:r>
      <w:r>
        <w:rPr>
          <w:rFonts w:ascii="Times New Roman" w:eastAsia="Times New Roman" w:hAnsi="Times New Roman" w:cs="Times New Roman"/>
          <w:color w:val="FF0000"/>
          <w:sz w:val="24"/>
          <w:szCs w:val="24"/>
          <w:lang w:eastAsia="en-GB"/>
        </w:rPr>
        <w:t xml:space="preserve"> </w:t>
      </w:r>
      <w:r>
        <w:rPr>
          <w:rFonts w:ascii="Times New Roman" w:eastAsia="Times New Roman" w:hAnsi="Times New Roman" w:cs="Times New Roman"/>
          <w:sz w:val="24"/>
          <w:szCs w:val="24"/>
          <w:lang w:val="hr-HR" w:eastAsia="en-GB"/>
        </w:rPr>
        <w:t>š</w:t>
      </w:r>
      <w:r>
        <w:rPr>
          <w:rFonts w:ascii="Times New Roman" w:hAnsi="Times New Roman"/>
          <w:sz w:val="24"/>
          <w:szCs w:val="24"/>
        </w:rPr>
        <w:t>to je za 105,</w:t>
      </w:r>
      <w:r>
        <w:rPr>
          <w:rFonts w:ascii="Times New Roman" w:hAnsi="Times New Roman"/>
          <w:sz w:val="24"/>
          <w:szCs w:val="24"/>
          <w:lang w:val="hr-HR"/>
        </w:rPr>
        <w:t>86</w:t>
      </w:r>
      <w:r>
        <w:rPr>
          <w:rFonts w:ascii="Times New Roman" w:hAnsi="Times New Roman"/>
          <w:sz w:val="24"/>
          <w:szCs w:val="24"/>
        </w:rPr>
        <w:t xml:space="preserve"> % više u odnosu na isto razdoblje 2023. godine zbog većeg broja isplaćenih jednokratnih novčanih pomoći teško bolesnima na području općine Privlaka.</w:t>
      </w:r>
    </w:p>
    <w:p w:rsidR="005F69A4" w:rsidRDefault="005F69A4">
      <w:pPr>
        <w:spacing w:after="0" w:line="240" w:lineRule="auto"/>
        <w:jc w:val="both"/>
        <w:rPr>
          <w:rFonts w:ascii="Times New Roman" w:eastAsia="Times New Roman" w:hAnsi="Times New Roman" w:cs="Times New Roman"/>
          <w:sz w:val="24"/>
          <w:szCs w:val="24"/>
          <w:lang w:eastAsia="en-GB"/>
        </w:rPr>
      </w:pPr>
    </w:p>
    <w:p w:rsidR="005F69A4" w:rsidRDefault="00577A93">
      <w:pPr>
        <w:spacing w:after="0" w:line="240" w:lineRule="auto"/>
        <w:jc w:val="both"/>
        <w:rPr>
          <w:rFonts w:ascii="Arial" w:eastAsia="Times New Roman" w:hAnsi="Arial" w:cs="Arial"/>
          <w:b/>
          <w:bCs/>
          <w:sz w:val="24"/>
          <w:szCs w:val="24"/>
          <w:lang w:val="en-US"/>
        </w:rPr>
      </w:pPr>
      <w:r>
        <w:rPr>
          <w:rFonts w:ascii="Times New Roman" w:eastAsia="Times New Roman" w:hAnsi="Times New Roman" w:cs="Times New Roman"/>
          <w:sz w:val="24"/>
          <w:szCs w:val="24"/>
          <w:lang w:eastAsia="en-GB"/>
        </w:rPr>
        <w:t xml:space="preserve">Naknade građanima i kućanstvima odnose se na: </w:t>
      </w:r>
    </w:p>
    <w:p w:rsidR="005F69A4" w:rsidRDefault="005F69A4">
      <w:pPr>
        <w:spacing w:after="0" w:line="266" w:lineRule="exact"/>
        <w:rPr>
          <w:rFonts w:ascii="Times New Roman" w:eastAsiaTheme="minorEastAsia" w:hAnsi="Times New Roman" w:cs="Times New Roman"/>
          <w:color w:val="FF0000"/>
          <w:sz w:val="20"/>
          <w:szCs w:val="20"/>
          <w:lang w:eastAsia="en-GB"/>
        </w:rPr>
      </w:pPr>
    </w:p>
    <w:p w:rsidR="005F69A4" w:rsidRDefault="00577A93">
      <w:pPr>
        <w:numPr>
          <w:ilvl w:val="0"/>
          <w:numId w:val="5"/>
        </w:numPr>
        <w:tabs>
          <w:tab w:val="left" w:pos="720"/>
        </w:tabs>
        <w:spacing w:after="0" w:line="240" w:lineRule="auto"/>
        <w:ind w:left="720"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pomoći obiteljima i kućanstvima u iznosu od </w:t>
      </w:r>
      <w:r>
        <w:rPr>
          <w:rFonts w:ascii="Times New Roman" w:eastAsia="Times New Roman" w:hAnsi="Times New Roman" w:cs="Times New Roman"/>
          <w:sz w:val="24"/>
          <w:szCs w:val="24"/>
          <w:lang w:val="hr-HR" w:eastAsia="en-GB"/>
        </w:rPr>
        <w:t>44.685,14</w:t>
      </w:r>
      <w:r>
        <w:rPr>
          <w:rFonts w:ascii="Times New Roman" w:eastAsia="Times New Roman" w:hAnsi="Times New Roman" w:cs="Times New Roman"/>
          <w:sz w:val="24"/>
          <w:szCs w:val="24"/>
          <w:lang w:eastAsia="en-GB"/>
        </w:rPr>
        <w:t xml:space="preserve"> eur;</w:t>
      </w:r>
    </w:p>
    <w:p w:rsidR="005F69A4" w:rsidRDefault="00577A93">
      <w:pPr>
        <w:numPr>
          <w:ilvl w:val="0"/>
          <w:numId w:val="5"/>
        </w:numPr>
        <w:tabs>
          <w:tab w:val="left" w:pos="720"/>
        </w:tabs>
        <w:spacing w:after="0" w:line="239" w:lineRule="auto"/>
        <w:ind w:left="720"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pomoći osobama s invaliditetom u iznosu od </w:t>
      </w:r>
      <w:r>
        <w:rPr>
          <w:rFonts w:ascii="Times New Roman" w:eastAsia="Times New Roman" w:hAnsi="Times New Roman" w:cs="Times New Roman"/>
          <w:sz w:val="24"/>
          <w:szCs w:val="24"/>
          <w:lang w:val="hr-HR" w:eastAsia="en-GB"/>
        </w:rPr>
        <w:t>477,78</w:t>
      </w:r>
      <w:r>
        <w:rPr>
          <w:rFonts w:ascii="Times New Roman" w:eastAsia="Times New Roman" w:hAnsi="Times New Roman" w:cs="Times New Roman"/>
          <w:sz w:val="24"/>
          <w:szCs w:val="24"/>
          <w:lang w:eastAsia="en-GB"/>
        </w:rPr>
        <w:t xml:space="preserve"> eur;</w:t>
      </w:r>
    </w:p>
    <w:p w:rsidR="005F69A4" w:rsidRDefault="00577A93">
      <w:pPr>
        <w:numPr>
          <w:ilvl w:val="0"/>
          <w:numId w:val="5"/>
        </w:numPr>
        <w:tabs>
          <w:tab w:val="left" w:pos="720"/>
        </w:tabs>
        <w:spacing w:after="0" w:line="240" w:lineRule="auto"/>
        <w:ind w:left="720"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stipendije i školarine u iznosu od </w:t>
      </w:r>
      <w:r>
        <w:rPr>
          <w:rFonts w:ascii="Times New Roman" w:eastAsia="Times New Roman" w:hAnsi="Times New Roman" w:cs="Times New Roman"/>
          <w:sz w:val="24"/>
          <w:szCs w:val="24"/>
          <w:lang w:val="hr-HR" w:eastAsia="en-GB"/>
        </w:rPr>
        <w:t>10.830,36</w:t>
      </w:r>
      <w:r>
        <w:rPr>
          <w:rFonts w:ascii="Times New Roman" w:eastAsia="Times New Roman" w:hAnsi="Times New Roman" w:cs="Times New Roman"/>
          <w:sz w:val="24"/>
          <w:szCs w:val="24"/>
          <w:lang w:eastAsia="en-GB"/>
        </w:rPr>
        <w:t xml:space="preserve"> eur;</w:t>
      </w:r>
    </w:p>
    <w:p w:rsidR="005F69A4" w:rsidRDefault="005F69A4">
      <w:pPr>
        <w:spacing w:after="0" w:line="1" w:lineRule="exact"/>
        <w:rPr>
          <w:rFonts w:ascii="Symbol" w:eastAsia="Symbol" w:hAnsi="Symbol" w:cs="Symbol"/>
          <w:color w:val="FF0000"/>
          <w:sz w:val="24"/>
          <w:szCs w:val="24"/>
          <w:lang w:eastAsia="en-GB"/>
        </w:rPr>
      </w:pPr>
    </w:p>
    <w:p w:rsidR="005F69A4" w:rsidRDefault="00577A93">
      <w:pPr>
        <w:numPr>
          <w:ilvl w:val="0"/>
          <w:numId w:val="5"/>
        </w:numPr>
        <w:tabs>
          <w:tab w:val="left" w:pos="720"/>
        </w:tabs>
        <w:spacing w:after="0" w:line="239" w:lineRule="auto"/>
        <w:ind w:left="720"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naknada za novorođeno dijete u iznosu od </w:t>
      </w:r>
      <w:r>
        <w:rPr>
          <w:rFonts w:ascii="Times New Roman" w:eastAsia="Times New Roman" w:hAnsi="Times New Roman" w:cs="Times New Roman"/>
          <w:sz w:val="24"/>
          <w:szCs w:val="24"/>
          <w:lang w:val="hr-HR" w:eastAsia="en-GB"/>
        </w:rPr>
        <w:t>5.308,91</w:t>
      </w:r>
      <w:r>
        <w:rPr>
          <w:rFonts w:ascii="Times New Roman" w:eastAsia="Times New Roman" w:hAnsi="Times New Roman" w:cs="Times New Roman"/>
          <w:sz w:val="24"/>
          <w:szCs w:val="24"/>
          <w:lang w:eastAsia="en-GB"/>
        </w:rPr>
        <w:t xml:space="preserve"> eur.</w:t>
      </w:r>
    </w:p>
    <w:p w:rsidR="005F69A4" w:rsidRDefault="005F69A4">
      <w:pPr>
        <w:tabs>
          <w:tab w:val="left" w:pos="720"/>
        </w:tabs>
        <w:spacing w:after="0" w:line="240" w:lineRule="auto"/>
        <w:rPr>
          <w:rFonts w:ascii="Symbol" w:eastAsia="Symbol" w:hAnsi="Symbol" w:cs="Symbol"/>
          <w:sz w:val="24"/>
          <w:szCs w:val="24"/>
          <w:lang w:eastAsia="en-GB"/>
        </w:rPr>
      </w:pPr>
    </w:p>
    <w:p w:rsidR="005F69A4" w:rsidRDefault="00577A93">
      <w:pPr>
        <w:spacing w:after="0" w:line="237" w:lineRule="auto"/>
        <w:ind w:right="20"/>
        <w:jc w:val="both"/>
        <w:rPr>
          <w:rFonts w:ascii="Times New Roman" w:hAnsi="Times New Roman"/>
          <w:sz w:val="24"/>
          <w:szCs w:val="24"/>
        </w:rPr>
      </w:pPr>
      <w:r>
        <w:rPr>
          <w:rFonts w:ascii="Times New Roman" w:eastAsiaTheme="minorEastAsia" w:hAnsi="Times New Roman" w:cs="Times New Roman"/>
          <w:b/>
          <w:sz w:val="24"/>
          <w:szCs w:val="24"/>
          <w:lang w:eastAsia="en-GB"/>
        </w:rPr>
        <w:t>Ostali rashodi</w:t>
      </w:r>
      <w:r>
        <w:rPr>
          <w:rFonts w:ascii="Times New Roman" w:eastAsiaTheme="minorEastAsia" w:hAnsi="Times New Roman" w:cs="Times New Roman"/>
          <w:sz w:val="24"/>
          <w:szCs w:val="24"/>
          <w:lang w:eastAsia="en-GB"/>
        </w:rPr>
        <w:t xml:space="preserve"> </w:t>
      </w:r>
      <w:r>
        <w:rPr>
          <w:rFonts w:ascii="Times New Roman" w:eastAsia="Times New Roman" w:hAnsi="Times New Roman" w:cs="Times New Roman"/>
          <w:color w:val="000000" w:themeColor="text1"/>
          <w:sz w:val="24"/>
          <w:szCs w:val="24"/>
          <w:lang w:eastAsia="en-GB"/>
        </w:rPr>
        <w:t xml:space="preserve">su prvim izmjenama i dopunama proračuna za </w:t>
      </w:r>
      <w:proofErr w:type="gramStart"/>
      <w:r>
        <w:rPr>
          <w:rFonts w:ascii="Times New Roman" w:eastAsia="Times New Roman" w:hAnsi="Times New Roman" w:cs="Times New Roman"/>
          <w:color w:val="000000" w:themeColor="text1"/>
          <w:sz w:val="24"/>
          <w:szCs w:val="24"/>
          <w:lang w:eastAsia="en-GB"/>
        </w:rPr>
        <w:t>202</w:t>
      </w:r>
      <w:r>
        <w:rPr>
          <w:rFonts w:ascii="Times New Roman" w:eastAsia="Times New Roman" w:hAnsi="Times New Roman" w:cs="Times New Roman"/>
          <w:color w:val="000000" w:themeColor="text1"/>
          <w:sz w:val="24"/>
          <w:szCs w:val="24"/>
          <w:lang w:val="hr-HR" w:eastAsia="en-GB"/>
        </w:rPr>
        <w:t>4</w:t>
      </w:r>
      <w:r>
        <w:rPr>
          <w:rFonts w:ascii="Times New Roman" w:eastAsia="Times New Roman" w:hAnsi="Times New Roman" w:cs="Times New Roman"/>
          <w:color w:val="000000" w:themeColor="text1"/>
          <w:sz w:val="24"/>
          <w:szCs w:val="24"/>
          <w:lang w:eastAsia="en-GB"/>
        </w:rPr>
        <w:t xml:space="preserve">.godinu  </w:t>
      </w:r>
      <w:r>
        <w:rPr>
          <w:rFonts w:ascii="Times New Roman" w:eastAsiaTheme="minorEastAsia" w:hAnsi="Times New Roman" w:cs="Times New Roman"/>
          <w:sz w:val="24"/>
          <w:szCs w:val="24"/>
          <w:lang w:eastAsia="en-GB"/>
        </w:rPr>
        <w:t>planirani</w:t>
      </w:r>
      <w:proofErr w:type="gramEnd"/>
      <w:r>
        <w:rPr>
          <w:rFonts w:ascii="Times New Roman" w:eastAsiaTheme="minorEastAsia" w:hAnsi="Times New Roman" w:cs="Times New Roman"/>
          <w:sz w:val="24"/>
          <w:szCs w:val="24"/>
          <w:lang w:eastAsia="en-GB"/>
        </w:rPr>
        <w:t xml:space="preserve"> u iznosu od </w:t>
      </w:r>
      <w:r>
        <w:rPr>
          <w:rFonts w:ascii="Times New Roman" w:eastAsiaTheme="minorEastAsia" w:hAnsi="Times New Roman" w:cs="Times New Roman"/>
          <w:sz w:val="24"/>
          <w:szCs w:val="24"/>
          <w:lang w:val="hr-HR" w:eastAsia="en-GB"/>
        </w:rPr>
        <w:t>945.736,00</w:t>
      </w:r>
      <w:r>
        <w:rPr>
          <w:rFonts w:ascii="Times New Roman" w:eastAsiaTheme="minorEastAsia" w:hAnsi="Times New Roman" w:cs="Times New Roman"/>
          <w:sz w:val="24"/>
          <w:szCs w:val="24"/>
          <w:lang w:eastAsia="en-GB"/>
        </w:rPr>
        <w:t xml:space="preserve"> eur, a realizirani su u iznosu od </w:t>
      </w:r>
      <w:r>
        <w:rPr>
          <w:rFonts w:ascii="Times New Roman" w:eastAsiaTheme="minorEastAsia" w:hAnsi="Times New Roman" w:cs="Times New Roman"/>
          <w:sz w:val="24"/>
          <w:szCs w:val="24"/>
          <w:lang w:val="hr-HR" w:eastAsia="en-GB"/>
        </w:rPr>
        <w:t>300.392,29</w:t>
      </w:r>
      <w:r>
        <w:rPr>
          <w:rFonts w:ascii="Times New Roman" w:eastAsiaTheme="minorEastAsia" w:hAnsi="Times New Roman" w:cs="Times New Roman"/>
          <w:sz w:val="24"/>
          <w:szCs w:val="24"/>
          <w:lang w:eastAsia="en-GB"/>
        </w:rPr>
        <w:t xml:space="preserve"> eur odnosno </w:t>
      </w:r>
      <w:r>
        <w:rPr>
          <w:rFonts w:ascii="Times New Roman" w:eastAsiaTheme="minorEastAsia" w:hAnsi="Times New Roman" w:cs="Times New Roman"/>
          <w:sz w:val="24"/>
          <w:szCs w:val="24"/>
          <w:lang w:val="hr-HR" w:eastAsia="en-GB"/>
        </w:rPr>
        <w:t>31,76</w:t>
      </w:r>
      <w:r>
        <w:rPr>
          <w:rFonts w:ascii="Times New Roman" w:eastAsiaTheme="minorEastAsia" w:hAnsi="Times New Roman" w:cs="Times New Roman"/>
          <w:sz w:val="24"/>
          <w:szCs w:val="24"/>
          <w:lang w:eastAsia="en-GB"/>
        </w:rPr>
        <w:t xml:space="preserve"> % plana. Ovi rashodi dijele se na tekuće donacije, kapitalne donacije i kapitalne pomoći te su u odnosu na isto izvještajno razdoblje prethodne proračunske godine </w:t>
      </w:r>
      <w:r>
        <w:rPr>
          <w:rFonts w:ascii="Times New Roman" w:hAnsi="Times New Roman"/>
          <w:sz w:val="24"/>
          <w:szCs w:val="24"/>
        </w:rPr>
        <w:t xml:space="preserve">ostvareni </w:t>
      </w:r>
      <w:r>
        <w:rPr>
          <w:rFonts w:ascii="Times New Roman" w:hAnsi="Times New Roman"/>
          <w:sz w:val="24"/>
          <w:szCs w:val="24"/>
          <w:lang w:val="hr-HR"/>
        </w:rPr>
        <w:t>u nešto manjem iznosu točnije za 7,21 % manje</w:t>
      </w:r>
      <w:r>
        <w:rPr>
          <w:rFonts w:ascii="Times New Roman" w:hAnsi="Times New Roman"/>
          <w:sz w:val="24"/>
          <w:szCs w:val="24"/>
        </w:rPr>
        <w:t xml:space="preserve">. Najznačajnija odstupanja odnose na kapitalne pomoći točnije na kapitalnu pomoć za projekt izgradnje kanalizacijske mreže i uređaja za pročišćavanje otpadnih voda koje su realizirane u nešto manjem iznosu zbog </w:t>
      </w:r>
      <w:proofErr w:type="gramStart"/>
      <w:r>
        <w:rPr>
          <w:rFonts w:ascii="Times New Roman" w:hAnsi="Times New Roman"/>
          <w:sz w:val="24"/>
          <w:szCs w:val="24"/>
        </w:rPr>
        <w:t>manje  količine</w:t>
      </w:r>
      <w:proofErr w:type="gramEnd"/>
      <w:r>
        <w:rPr>
          <w:rFonts w:ascii="Times New Roman" w:hAnsi="Times New Roman"/>
          <w:sz w:val="24"/>
          <w:szCs w:val="24"/>
        </w:rPr>
        <w:t xml:space="preserve"> izvedenih radova, a i sam Projekt je pri kraju.</w:t>
      </w:r>
    </w:p>
    <w:p w:rsidR="005F69A4" w:rsidRDefault="005F69A4">
      <w:pPr>
        <w:spacing w:after="0" w:line="237" w:lineRule="auto"/>
        <w:ind w:right="20"/>
        <w:jc w:val="both"/>
        <w:rPr>
          <w:rFonts w:ascii="Times New Roman" w:hAnsi="Times New Roman"/>
          <w:sz w:val="24"/>
          <w:szCs w:val="24"/>
          <w:lang w:eastAsia="en-GB"/>
        </w:rPr>
      </w:pPr>
    </w:p>
    <w:p w:rsidR="005F69A4" w:rsidRDefault="00577A93">
      <w:pPr>
        <w:spacing w:after="0" w:line="237"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Donacije i ostale potpore korisnicima sukladno Programu financiranja političkih stranaka, Programu javnih potreba civilnog društva i ostalih društvenih djelatnosti, Programu javnih potreba socijalne skrbi, Programu javnih potreba u sportu i rekreaciji, Programu javnih potreba u kulturi ostvareni su u iznosu od </w:t>
      </w:r>
      <w:r>
        <w:rPr>
          <w:rFonts w:ascii="Times New Roman" w:eastAsia="Times New Roman" w:hAnsi="Times New Roman" w:cs="Times New Roman"/>
          <w:sz w:val="24"/>
          <w:szCs w:val="24"/>
          <w:lang w:val="hr-HR" w:eastAsia="en-GB"/>
        </w:rPr>
        <w:t>91.021,51</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45,11</w:t>
      </w:r>
      <w:r>
        <w:rPr>
          <w:rFonts w:ascii="Times New Roman" w:eastAsia="Times New Roman" w:hAnsi="Times New Roman" w:cs="Times New Roman"/>
          <w:sz w:val="24"/>
          <w:szCs w:val="24"/>
          <w:lang w:eastAsia="en-GB"/>
        </w:rPr>
        <w:t xml:space="preserve"> % plana, a odnose se na:</w:t>
      </w:r>
    </w:p>
    <w:p w:rsidR="005F69A4" w:rsidRDefault="005F69A4">
      <w:pPr>
        <w:spacing w:after="0" w:line="237" w:lineRule="auto"/>
        <w:jc w:val="both"/>
        <w:rPr>
          <w:rFonts w:ascii="Times New Roman" w:eastAsia="Times New Roman" w:hAnsi="Times New Roman" w:cs="Times New Roman"/>
          <w:sz w:val="24"/>
          <w:szCs w:val="24"/>
          <w:lang w:eastAsia="en-GB"/>
        </w:rPr>
      </w:pPr>
    </w:p>
    <w:p w:rsidR="005F69A4" w:rsidRDefault="005F69A4">
      <w:pPr>
        <w:spacing w:after="0" w:line="34" w:lineRule="exact"/>
        <w:rPr>
          <w:rFonts w:ascii="Times New Roman" w:eastAsiaTheme="minorEastAsia" w:hAnsi="Times New Roman" w:cs="Times New Roman"/>
          <w:color w:val="FF0000"/>
          <w:sz w:val="20"/>
          <w:szCs w:val="20"/>
          <w:lang w:eastAsia="en-GB"/>
        </w:rPr>
      </w:pPr>
    </w:p>
    <w:p w:rsidR="005F69A4" w:rsidRDefault="00577A93">
      <w:pPr>
        <w:numPr>
          <w:ilvl w:val="0"/>
          <w:numId w:val="6"/>
        </w:numPr>
        <w:spacing w:after="0" w:line="240" w:lineRule="auto"/>
        <w:contextualSpacing/>
        <w:rPr>
          <w:rFonts w:ascii="Calibri" w:eastAsia="Times New Roman" w:hAnsi="Calibri" w:cs="Calibri"/>
          <w:lang w:val="en-US" w:eastAsia="en-GB"/>
        </w:rPr>
      </w:pPr>
      <w:r>
        <w:rPr>
          <w:rFonts w:ascii="Times New Roman" w:eastAsia="Times New Roman" w:hAnsi="Times New Roman" w:cs="Times New Roman"/>
          <w:sz w:val="24"/>
          <w:szCs w:val="24"/>
          <w:lang w:eastAsia="en-GB"/>
        </w:rPr>
        <w:t xml:space="preserve">Tekuće donacije zdravstvenim neprofitnim organizacijama u iznosu od </w:t>
      </w:r>
      <w:r>
        <w:rPr>
          <w:rFonts w:ascii="Times New Roman" w:eastAsia="Times New Roman" w:hAnsi="Times New Roman" w:cs="Times New Roman"/>
          <w:sz w:val="24"/>
          <w:szCs w:val="24"/>
          <w:lang w:val="hr-HR" w:eastAsia="en-GB"/>
        </w:rPr>
        <w:t>7.359,28</w:t>
      </w:r>
      <w:r>
        <w:rPr>
          <w:rFonts w:ascii="Times New Roman" w:eastAsia="Times New Roman" w:hAnsi="Times New Roman" w:cs="Times New Roman"/>
          <w:sz w:val="24"/>
          <w:szCs w:val="24"/>
          <w:lang w:val="en-US" w:eastAsia="en-GB"/>
        </w:rPr>
        <w:t xml:space="preserve"> eur</w:t>
      </w:r>
      <w:r>
        <w:rPr>
          <w:rFonts w:ascii="Times New Roman" w:eastAsia="Times New Roman" w:hAnsi="Times New Roman" w:cs="Times New Roman"/>
          <w:sz w:val="24"/>
          <w:szCs w:val="24"/>
          <w:lang w:eastAsia="en-GB"/>
        </w:rPr>
        <w:t xml:space="preserve"> a odnosi se na donaciju Crvenom križu;</w:t>
      </w:r>
    </w:p>
    <w:p w:rsidR="005F69A4" w:rsidRDefault="005F69A4">
      <w:pPr>
        <w:spacing w:after="0" w:line="240" w:lineRule="auto"/>
        <w:ind w:left="360"/>
        <w:contextualSpacing/>
        <w:rPr>
          <w:rFonts w:ascii="Calibri" w:eastAsia="Times New Roman" w:hAnsi="Calibri" w:cs="Calibri"/>
          <w:lang w:val="en-US" w:eastAsia="en-GB"/>
        </w:rPr>
      </w:pPr>
    </w:p>
    <w:p w:rsidR="005F69A4" w:rsidRDefault="005F69A4">
      <w:pPr>
        <w:spacing w:after="0" w:line="30" w:lineRule="exact"/>
        <w:rPr>
          <w:rFonts w:ascii="Symbol" w:eastAsia="Symbol" w:hAnsi="Symbol" w:cs="Symbol"/>
          <w:color w:val="FF0000"/>
          <w:sz w:val="24"/>
          <w:szCs w:val="24"/>
          <w:lang w:eastAsia="en-GB"/>
        </w:rPr>
      </w:pPr>
    </w:p>
    <w:p w:rsidR="005F69A4" w:rsidRDefault="00577A93">
      <w:pPr>
        <w:numPr>
          <w:ilvl w:val="0"/>
          <w:numId w:val="7"/>
        </w:numPr>
        <w:tabs>
          <w:tab w:val="left" w:pos="720"/>
        </w:tabs>
        <w:spacing w:after="0" w:line="226" w:lineRule="auto"/>
        <w:ind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Tekuće donacije udrugama i političkim strankama ostvarene su u iznosu od </w:t>
      </w:r>
      <w:r>
        <w:rPr>
          <w:rFonts w:ascii="Times New Roman" w:eastAsia="Times New Roman" w:hAnsi="Times New Roman" w:cs="Times New Roman"/>
          <w:sz w:val="24"/>
          <w:szCs w:val="24"/>
          <w:lang w:val="hr-HR" w:eastAsia="en-GB"/>
        </w:rPr>
        <w:t>13.756,56</w:t>
      </w:r>
      <w:r>
        <w:rPr>
          <w:rFonts w:ascii="Times New Roman" w:eastAsia="Times New Roman" w:hAnsi="Times New Roman" w:cs="Times New Roman"/>
          <w:sz w:val="24"/>
          <w:szCs w:val="24"/>
          <w:lang w:eastAsia="en-GB"/>
        </w:rPr>
        <w:t xml:space="preserve"> eur, a odnose se na:</w:t>
      </w:r>
    </w:p>
    <w:p w:rsidR="005F69A4" w:rsidRDefault="005F69A4">
      <w:pPr>
        <w:spacing w:after="0" w:line="15" w:lineRule="exact"/>
        <w:rPr>
          <w:rFonts w:ascii="Symbol" w:eastAsia="Symbol" w:hAnsi="Symbol" w:cs="Symbol"/>
          <w:sz w:val="24"/>
          <w:szCs w:val="24"/>
          <w:lang w:eastAsia="en-GB"/>
        </w:rPr>
      </w:pPr>
    </w:p>
    <w:p w:rsidR="005F69A4" w:rsidRDefault="005F69A4">
      <w:pPr>
        <w:spacing w:after="0" w:line="15" w:lineRule="exact"/>
        <w:rPr>
          <w:rFonts w:ascii="Symbol" w:eastAsia="Symbol" w:hAnsi="Symbol" w:cs="Symbol"/>
          <w:sz w:val="24"/>
          <w:szCs w:val="24"/>
          <w:lang w:eastAsia="en-GB"/>
        </w:rPr>
      </w:pPr>
    </w:p>
    <w:p w:rsidR="005F69A4" w:rsidRDefault="005F69A4">
      <w:pPr>
        <w:spacing w:after="0" w:line="21" w:lineRule="exact"/>
        <w:rPr>
          <w:rFonts w:ascii="Wingdings" w:eastAsia="Wingdings" w:hAnsi="Wingdings" w:cs="Wingdings"/>
          <w:color w:val="FF0000"/>
          <w:sz w:val="30"/>
          <w:szCs w:val="30"/>
          <w:vertAlign w:val="superscript"/>
          <w:lang w:eastAsia="en-GB"/>
        </w:rPr>
      </w:pP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Tekuća donacija političkim strankama 1.221,04 eur </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DDK Privlaka</w:t>
      </w:r>
      <w:r>
        <w:rPr>
          <w:rFonts w:ascii="Times New Roman" w:eastAsiaTheme="minorEastAsia" w:hAnsi="Times New Roman" w:cs="Times New Roman"/>
          <w:sz w:val="24"/>
          <w:szCs w:val="24"/>
          <w:lang w:val="hr-HR" w:eastAsia="en-GB"/>
        </w:rPr>
        <w:t xml:space="preserve"> 35,52</w:t>
      </w:r>
      <w:r>
        <w:rPr>
          <w:rFonts w:ascii="Times New Roman" w:eastAsiaTheme="minorEastAsia" w:hAnsi="Times New Roman" w:cs="Times New Roman"/>
          <w:sz w:val="24"/>
          <w:szCs w:val="24"/>
          <w:lang w:eastAsia="en-GB"/>
        </w:rPr>
        <w:t xml:space="preserve">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proofErr w:type="gramStart"/>
      <w:r>
        <w:rPr>
          <w:rFonts w:ascii="Times New Roman" w:eastAsiaTheme="minorEastAsia" w:hAnsi="Times New Roman" w:cs="Times New Roman"/>
          <w:sz w:val="24"/>
          <w:szCs w:val="24"/>
          <w:lang w:eastAsia="en-GB"/>
        </w:rPr>
        <w:t>Udruga  Šijavoga</w:t>
      </w:r>
      <w:proofErr w:type="gramEnd"/>
      <w:r>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val="hr-HR" w:eastAsia="en-GB"/>
        </w:rPr>
        <w:t>5.500</w:t>
      </w:r>
      <w:r>
        <w:rPr>
          <w:rFonts w:ascii="Times New Roman" w:eastAsiaTheme="minorEastAsia" w:hAnsi="Times New Roman" w:cs="Times New Roman"/>
          <w:sz w:val="24"/>
          <w:szCs w:val="24"/>
          <w:lang w:eastAsia="en-GB"/>
        </w:rPr>
        <w:t>,00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 xml:space="preserve">Udruga specijalaca domovinskog rata - Poskoci </w:t>
      </w:r>
      <w:r>
        <w:rPr>
          <w:rFonts w:ascii="Times New Roman" w:eastAsiaTheme="minorEastAsia" w:hAnsi="Times New Roman" w:cs="Times New Roman"/>
          <w:sz w:val="24"/>
          <w:szCs w:val="24"/>
          <w:lang w:val="hr-HR" w:eastAsia="en-GB"/>
        </w:rPr>
        <w:t>500,00</w:t>
      </w:r>
      <w:r>
        <w:rPr>
          <w:rFonts w:ascii="Times New Roman" w:eastAsiaTheme="minorEastAsia" w:hAnsi="Times New Roman" w:cs="Times New Roman"/>
          <w:sz w:val="24"/>
          <w:szCs w:val="24"/>
          <w:lang w:eastAsia="en-GB"/>
        </w:rPr>
        <w:t xml:space="preserve">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proofErr w:type="gramStart"/>
      <w:r>
        <w:rPr>
          <w:rFonts w:ascii="Times New Roman" w:eastAsiaTheme="minorEastAsia" w:hAnsi="Times New Roman" w:cs="Times New Roman"/>
          <w:sz w:val="24"/>
          <w:szCs w:val="24"/>
          <w:lang w:eastAsia="en-GB"/>
        </w:rPr>
        <w:lastRenderedPageBreak/>
        <w:t xml:space="preserve">Udruga  </w:t>
      </w:r>
      <w:r>
        <w:rPr>
          <w:rFonts w:ascii="Times New Roman" w:eastAsiaTheme="minorEastAsia" w:hAnsi="Times New Roman" w:cs="Times New Roman"/>
          <w:sz w:val="24"/>
          <w:szCs w:val="24"/>
          <w:lang w:val="hr-HR" w:eastAsia="en-GB"/>
        </w:rPr>
        <w:t>zadarske</w:t>
      </w:r>
      <w:proofErr w:type="gramEnd"/>
      <w:r>
        <w:rPr>
          <w:rFonts w:ascii="Times New Roman" w:eastAsiaTheme="minorEastAsia" w:hAnsi="Times New Roman" w:cs="Times New Roman"/>
          <w:sz w:val="24"/>
          <w:szCs w:val="24"/>
          <w:lang w:val="hr-HR" w:eastAsia="en-GB"/>
        </w:rPr>
        <w:t xml:space="preserve"> </w:t>
      </w:r>
      <w:r>
        <w:rPr>
          <w:rFonts w:ascii="Times New Roman" w:eastAsiaTheme="minorEastAsia" w:hAnsi="Times New Roman" w:cs="Times New Roman"/>
          <w:sz w:val="24"/>
          <w:szCs w:val="24"/>
          <w:lang w:eastAsia="en-GB"/>
        </w:rPr>
        <w:t>mažoretkinj</w:t>
      </w:r>
      <w:r>
        <w:rPr>
          <w:rFonts w:ascii="Times New Roman" w:eastAsiaTheme="minorEastAsia" w:hAnsi="Times New Roman" w:cs="Times New Roman"/>
          <w:sz w:val="24"/>
          <w:szCs w:val="24"/>
          <w:lang w:val="hr-HR" w:eastAsia="en-GB"/>
        </w:rPr>
        <w:t>e</w:t>
      </w:r>
      <w:r>
        <w:rPr>
          <w:rFonts w:ascii="Times New Roman" w:eastAsiaTheme="minorEastAsia" w:hAnsi="Times New Roman" w:cs="Times New Roman"/>
          <w:sz w:val="24"/>
          <w:szCs w:val="24"/>
          <w:lang w:eastAsia="en-GB"/>
        </w:rPr>
        <w:t xml:space="preserve">  200,00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hr-HR" w:eastAsia="en-GB"/>
        </w:rPr>
        <w:t>KUD Privlaka 4.000,00</w:t>
      </w:r>
      <w:r>
        <w:rPr>
          <w:rFonts w:ascii="Times New Roman" w:eastAsiaTheme="minorEastAsia" w:hAnsi="Times New Roman" w:cs="Times New Roman"/>
          <w:sz w:val="24"/>
          <w:szCs w:val="24"/>
          <w:lang w:eastAsia="en-GB"/>
        </w:rPr>
        <w:t xml:space="preserve">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hr-HR" w:eastAsia="en-GB"/>
        </w:rPr>
        <w:t>Dragonboat klub Zadar</w:t>
      </w:r>
      <w:r>
        <w:rPr>
          <w:rFonts w:ascii="Times New Roman" w:eastAsiaTheme="minorEastAsia" w:hAnsi="Times New Roman" w:cs="Times New Roman"/>
          <w:sz w:val="24"/>
          <w:szCs w:val="24"/>
          <w:lang w:eastAsia="en-GB"/>
        </w:rPr>
        <w:t xml:space="preserve"> </w:t>
      </w:r>
      <w:r>
        <w:rPr>
          <w:rFonts w:ascii="Times New Roman" w:eastAsiaTheme="minorEastAsia" w:hAnsi="Times New Roman" w:cs="Times New Roman"/>
          <w:sz w:val="24"/>
          <w:szCs w:val="24"/>
          <w:lang w:val="hr-HR" w:eastAsia="en-GB"/>
        </w:rPr>
        <w:t>300</w:t>
      </w:r>
      <w:r>
        <w:rPr>
          <w:rFonts w:ascii="Times New Roman" w:eastAsiaTheme="minorEastAsia" w:hAnsi="Times New Roman" w:cs="Times New Roman"/>
          <w:sz w:val="24"/>
          <w:szCs w:val="24"/>
          <w:lang w:eastAsia="en-GB"/>
        </w:rPr>
        <w:t>,00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hr-HR" w:eastAsia="en-GB"/>
        </w:rPr>
        <w:t>Umjetnička org. glazbeno scenski studio 300,00</w:t>
      </w:r>
      <w:r>
        <w:rPr>
          <w:rFonts w:ascii="Times New Roman" w:eastAsiaTheme="minorEastAsia" w:hAnsi="Times New Roman" w:cs="Times New Roman"/>
          <w:sz w:val="24"/>
          <w:szCs w:val="24"/>
          <w:lang w:eastAsia="en-GB"/>
        </w:rPr>
        <w:t xml:space="preserve">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hr-HR" w:eastAsia="en-GB"/>
        </w:rPr>
        <w:t>Počasni Bleiburški vod 100,00</w:t>
      </w:r>
      <w:r>
        <w:rPr>
          <w:rFonts w:ascii="Times New Roman" w:eastAsiaTheme="minorEastAsia" w:hAnsi="Times New Roman" w:cs="Times New Roman"/>
          <w:sz w:val="24"/>
          <w:szCs w:val="24"/>
          <w:lang w:eastAsia="en-GB"/>
        </w:rPr>
        <w:t xml:space="preserve">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hr-HR" w:eastAsia="en-GB"/>
        </w:rPr>
        <w:t>NS Zadarske županije 700,00</w:t>
      </w:r>
      <w:r>
        <w:rPr>
          <w:rFonts w:ascii="Times New Roman" w:eastAsiaTheme="minorEastAsia" w:hAnsi="Times New Roman" w:cs="Times New Roman"/>
          <w:sz w:val="24"/>
          <w:szCs w:val="24"/>
          <w:lang w:eastAsia="en-GB"/>
        </w:rPr>
        <w:t xml:space="preserve">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hr-HR" w:eastAsia="en-GB"/>
        </w:rPr>
        <w:t>Udruga drag. i veterana dom. rata 500,00 eur</w:t>
      </w:r>
    </w:p>
    <w:p w:rsidR="005F69A4" w:rsidRDefault="00577A93">
      <w:pPr>
        <w:numPr>
          <w:ilvl w:val="0"/>
          <w:numId w:val="8"/>
        </w:numPr>
        <w:spacing w:after="0" w:line="240" w:lineRule="auto"/>
        <w:contextualSpacing/>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val="hr-HR" w:eastAsia="en-GB"/>
        </w:rPr>
        <w:t>Hrv. društvo likovnih umjetnika 400,00 eur</w:t>
      </w:r>
    </w:p>
    <w:p w:rsidR="005F69A4" w:rsidRDefault="005F69A4">
      <w:pPr>
        <w:spacing w:after="0" w:line="240" w:lineRule="auto"/>
        <w:rPr>
          <w:rFonts w:ascii="Wingdings" w:eastAsia="Wingdings" w:hAnsi="Wingdings" w:cs="Wingdings"/>
          <w:color w:val="FF0000"/>
          <w:sz w:val="30"/>
          <w:szCs w:val="30"/>
          <w:vertAlign w:val="superscript"/>
          <w:lang w:eastAsia="en-GB"/>
        </w:rPr>
      </w:pPr>
    </w:p>
    <w:p w:rsidR="005F69A4" w:rsidRDefault="005F69A4">
      <w:pPr>
        <w:spacing w:after="0" w:line="40" w:lineRule="exact"/>
        <w:rPr>
          <w:rFonts w:ascii="Wingdings" w:eastAsia="Wingdings" w:hAnsi="Wingdings" w:cs="Wingdings"/>
          <w:color w:val="FF0000"/>
          <w:sz w:val="30"/>
          <w:szCs w:val="30"/>
          <w:vertAlign w:val="superscript"/>
          <w:lang w:eastAsia="en-GB"/>
        </w:rPr>
      </w:pPr>
    </w:p>
    <w:p w:rsidR="005F69A4" w:rsidRDefault="00577A93">
      <w:pPr>
        <w:numPr>
          <w:ilvl w:val="0"/>
          <w:numId w:val="7"/>
        </w:numPr>
        <w:tabs>
          <w:tab w:val="left" w:pos="720"/>
        </w:tabs>
        <w:spacing w:after="0" w:line="207" w:lineRule="auto"/>
        <w:ind w:hanging="364"/>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Tekuće donacije sportskim društvima u iznosu od </w:t>
      </w:r>
      <w:r>
        <w:rPr>
          <w:rFonts w:ascii="Times New Roman" w:eastAsia="Times New Roman" w:hAnsi="Times New Roman" w:cs="Times New Roman"/>
          <w:sz w:val="24"/>
          <w:szCs w:val="24"/>
          <w:lang w:val="hr-HR" w:eastAsia="en-GB"/>
        </w:rPr>
        <w:t>43.679,28</w:t>
      </w:r>
      <w:r>
        <w:rPr>
          <w:rFonts w:ascii="Times New Roman" w:eastAsia="Times New Roman" w:hAnsi="Times New Roman" w:cs="Times New Roman"/>
          <w:sz w:val="24"/>
          <w:szCs w:val="24"/>
          <w:lang w:eastAsia="en-GB"/>
        </w:rPr>
        <w:t xml:space="preserve"> eur</w:t>
      </w:r>
    </w:p>
    <w:p w:rsidR="005F69A4" w:rsidRDefault="00577A93">
      <w:pPr>
        <w:numPr>
          <w:ilvl w:val="0"/>
          <w:numId w:val="9"/>
        </w:numPr>
        <w:tabs>
          <w:tab w:val="left" w:pos="1440"/>
        </w:tabs>
        <w:spacing w:after="0" w:line="222" w:lineRule="auto"/>
        <w:ind w:left="1440" w:hanging="363"/>
        <w:rPr>
          <w:rFonts w:ascii="Courier New" w:eastAsia="Courier New" w:hAnsi="Courier New" w:cs="Courier New"/>
          <w:sz w:val="24"/>
          <w:szCs w:val="24"/>
          <w:lang w:eastAsia="en-GB"/>
        </w:rPr>
      </w:pPr>
      <w:r>
        <w:rPr>
          <w:rFonts w:ascii="Times New Roman" w:eastAsia="Times New Roman" w:hAnsi="Times New Roman" w:cs="Times New Roman"/>
          <w:sz w:val="24"/>
          <w:szCs w:val="24"/>
          <w:lang w:eastAsia="en-GB"/>
        </w:rPr>
        <w:t xml:space="preserve">NK Sabunjar </w:t>
      </w:r>
      <w:r>
        <w:rPr>
          <w:rFonts w:ascii="Times New Roman" w:eastAsia="Times New Roman" w:hAnsi="Times New Roman" w:cs="Times New Roman"/>
          <w:sz w:val="24"/>
          <w:szCs w:val="24"/>
          <w:lang w:val="hr-HR" w:eastAsia="en-GB"/>
        </w:rPr>
        <w:t>33.100</w:t>
      </w:r>
      <w:r>
        <w:rPr>
          <w:rFonts w:ascii="Times New Roman" w:eastAsia="Times New Roman" w:hAnsi="Times New Roman" w:cs="Times New Roman"/>
          <w:sz w:val="24"/>
          <w:szCs w:val="24"/>
          <w:lang w:eastAsia="en-GB"/>
        </w:rPr>
        <w:t>,00 eur</w:t>
      </w:r>
    </w:p>
    <w:p w:rsidR="005F69A4" w:rsidRDefault="005F69A4">
      <w:pPr>
        <w:spacing w:after="0" w:line="15" w:lineRule="exact"/>
        <w:rPr>
          <w:rFonts w:ascii="Times New Roman" w:eastAsiaTheme="minorEastAsia" w:hAnsi="Times New Roman" w:cs="Times New Roman"/>
          <w:sz w:val="20"/>
          <w:szCs w:val="20"/>
          <w:lang w:eastAsia="en-GB"/>
        </w:rPr>
      </w:pPr>
    </w:p>
    <w:p w:rsidR="005F69A4" w:rsidRDefault="00577A93">
      <w:pPr>
        <w:tabs>
          <w:tab w:val="left" w:pos="1440"/>
        </w:tabs>
        <w:spacing w:after="0" w:line="217" w:lineRule="auto"/>
        <w:ind w:left="1080" w:right="4220"/>
        <w:rPr>
          <w:rFonts w:ascii="Courier New" w:eastAsia="Courier New" w:hAnsi="Courier New" w:cs="Courier New"/>
          <w:color w:val="FF0000"/>
          <w:sz w:val="24"/>
          <w:szCs w:val="24"/>
          <w:lang w:eastAsia="en-GB"/>
        </w:rPr>
      </w:pPr>
      <w:r>
        <w:rPr>
          <w:rFonts w:ascii="Courier New" w:eastAsia="Courier New" w:hAnsi="Courier New" w:cs="Courier New"/>
          <w:sz w:val="24"/>
          <w:szCs w:val="24"/>
          <w:lang w:eastAsia="en-GB"/>
        </w:rPr>
        <w:t xml:space="preserve">o </w:t>
      </w:r>
      <w:r>
        <w:rPr>
          <w:rFonts w:ascii="Courier New" w:eastAsia="Courier New" w:hAnsi="Courier New" w:cs="Courier New"/>
          <w:sz w:val="24"/>
          <w:szCs w:val="24"/>
          <w:lang w:eastAsia="en-GB"/>
        </w:rPr>
        <w:tab/>
      </w:r>
      <w:r>
        <w:rPr>
          <w:rFonts w:ascii="Times New Roman" w:eastAsia="Times New Roman" w:hAnsi="Times New Roman" w:cs="Times New Roman"/>
          <w:sz w:val="24"/>
          <w:szCs w:val="24"/>
          <w:lang w:eastAsia="en-GB"/>
        </w:rPr>
        <w:t>MNK Privlaka 1.</w:t>
      </w:r>
      <w:r>
        <w:rPr>
          <w:rFonts w:ascii="Times New Roman" w:eastAsia="Times New Roman" w:hAnsi="Times New Roman" w:cs="Times New Roman"/>
          <w:sz w:val="24"/>
          <w:szCs w:val="24"/>
          <w:lang w:val="hr-HR" w:eastAsia="en-GB"/>
        </w:rPr>
        <w:t>200</w:t>
      </w:r>
      <w:r>
        <w:rPr>
          <w:rFonts w:ascii="Times New Roman" w:eastAsia="Times New Roman" w:hAnsi="Times New Roman" w:cs="Times New Roman"/>
          <w:sz w:val="24"/>
          <w:szCs w:val="24"/>
          <w:lang w:eastAsia="en-GB"/>
        </w:rPr>
        <w:t>,00 eur</w:t>
      </w:r>
    </w:p>
    <w:p w:rsidR="005F69A4" w:rsidRDefault="005F69A4">
      <w:pPr>
        <w:spacing w:after="0" w:line="1" w:lineRule="exact"/>
        <w:rPr>
          <w:rFonts w:ascii="Courier New" w:eastAsia="Courier New" w:hAnsi="Courier New" w:cs="Courier New"/>
          <w:color w:val="FF0000"/>
          <w:sz w:val="24"/>
          <w:szCs w:val="24"/>
          <w:lang w:eastAsia="en-GB"/>
        </w:rPr>
      </w:pPr>
    </w:p>
    <w:p w:rsidR="005F69A4" w:rsidRDefault="00577A93">
      <w:pPr>
        <w:numPr>
          <w:ilvl w:val="0"/>
          <w:numId w:val="10"/>
        </w:numPr>
        <w:spacing w:after="0" w:line="225" w:lineRule="auto"/>
        <w:contextualSpacing/>
        <w:rPr>
          <w:rFonts w:ascii="Courier New" w:eastAsia="Courier New" w:hAnsi="Courier New" w:cs="Courier New"/>
          <w:sz w:val="24"/>
          <w:szCs w:val="24"/>
          <w:lang w:eastAsia="en-GB"/>
        </w:rPr>
      </w:pPr>
      <w:r>
        <w:rPr>
          <w:rFonts w:ascii="Times New Roman" w:eastAsia="Times New Roman" w:hAnsi="Times New Roman" w:cs="Times New Roman"/>
          <w:sz w:val="24"/>
          <w:szCs w:val="24"/>
          <w:lang w:eastAsia="en-GB"/>
        </w:rPr>
        <w:t xml:space="preserve">KK Sabunjar </w:t>
      </w:r>
      <w:r>
        <w:rPr>
          <w:rFonts w:ascii="Times New Roman" w:eastAsia="Times New Roman" w:hAnsi="Times New Roman" w:cs="Times New Roman"/>
          <w:sz w:val="24"/>
          <w:szCs w:val="24"/>
          <w:lang w:val="hr-HR" w:eastAsia="en-GB"/>
        </w:rPr>
        <w:t>640,00</w:t>
      </w:r>
      <w:r>
        <w:rPr>
          <w:rFonts w:ascii="Times New Roman" w:eastAsia="Times New Roman" w:hAnsi="Times New Roman" w:cs="Times New Roman"/>
          <w:sz w:val="24"/>
          <w:szCs w:val="24"/>
          <w:lang w:eastAsia="en-GB"/>
        </w:rPr>
        <w:t xml:space="preserve"> eur</w:t>
      </w:r>
    </w:p>
    <w:p w:rsidR="005F69A4" w:rsidRDefault="00577A93">
      <w:pPr>
        <w:numPr>
          <w:ilvl w:val="0"/>
          <w:numId w:val="10"/>
        </w:numPr>
        <w:spacing w:after="0" w:line="225" w:lineRule="auto"/>
        <w:contextualSpacing/>
        <w:rPr>
          <w:rFonts w:ascii="Courier New" w:eastAsia="Courier New" w:hAnsi="Courier New" w:cs="Courier New"/>
          <w:sz w:val="24"/>
          <w:szCs w:val="24"/>
          <w:lang w:eastAsia="en-GB"/>
        </w:rPr>
      </w:pPr>
      <w:r>
        <w:rPr>
          <w:rFonts w:ascii="Times New Roman" w:eastAsia="Times New Roman" w:hAnsi="Times New Roman" w:cs="Times New Roman"/>
          <w:sz w:val="24"/>
          <w:szCs w:val="24"/>
          <w:lang w:eastAsia="en-GB"/>
        </w:rPr>
        <w:t xml:space="preserve">Šahovski klub sv. Vid </w:t>
      </w:r>
      <w:r>
        <w:rPr>
          <w:rFonts w:ascii="Times New Roman" w:eastAsia="Times New Roman" w:hAnsi="Times New Roman" w:cs="Times New Roman"/>
          <w:sz w:val="24"/>
          <w:szCs w:val="24"/>
          <w:lang w:val="hr-HR" w:eastAsia="en-GB"/>
        </w:rPr>
        <w:t>3.500,00</w:t>
      </w:r>
      <w:r>
        <w:rPr>
          <w:rFonts w:ascii="Times New Roman" w:eastAsia="Times New Roman" w:hAnsi="Times New Roman" w:cs="Times New Roman"/>
          <w:sz w:val="24"/>
          <w:szCs w:val="24"/>
          <w:lang w:eastAsia="en-GB"/>
        </w:rPr>
        <w:t xml:space="preserve"> eur</w:t>
      </w:r>
    </w:p>
    <w:p w:rsidR="005F69A4" w:rsidRDefault="00577A93">
      <w:pPr>
        <w:numPr>
          <w:ilvl w:val="0"/>
          <w:numId w:val="10"/>
        </w:numPr>
        <w:spacing w:after="0" w:line="225" w:lineRule="auto"/>
        <w:contextualSpacing/>
        <w:rPr>
          <w:rFonts w:ascii="Courier New" w:eastAsia="Courier New" w:hAnsi="Courier New" w:cs="Courier New"/>
          <w:sz w:val="24"/>
          <w:szCs w:val="24"/>
          <w:lang w:eastAsia="en-GB"/>
        </w:rPr>
      </w:pPr>
      <w:r>
        <w:rPr>
          <w:rFonts w:ascii="Times New Roman" w:eastAsia="Times New Roman" w:hAnsi="Times New Roman" w:cs="Times New Roman"/>
          <w:sz w:val="24"/>
          <w:szCs w:val="24"/>
          <w:lang w:eastAsia="en-GB"/>
        </w:rPr>
        <w:t xml:space="preserve">KK Privlaka </w:t>
      </w:r>
      <w:r>
        <w:rPr>
          <w:rFonts w:ascii="Times New Roman" w:eastAsia="Times New Roman" w:hAnsi="Times New Roman" w:cs="Times New Roman"/>
          <w:sz w:val="24"/>
          <w:szCs w:val="24"/>
          <w:lang w:val="hr-HR" w:eastAsia="en-GB"/>
        </w:rPr>
        <w:t>1.289,28</w:t>
      </w:r>
      <w:r>
        <w:rPr>
          <w:rFonts w:ascii="Times New Roman" w:eastAsia="Times New Roman" w:hAnsi="Times New Roman" w:cs="Times New Roman"/>
          <w:sz w:val="24"/>
          <w:szCs w:val="24"/>
          <w:lang w:eastAsia="en-GB"/>
        </w:rPr>
        <w:t xml:space="preserve"> eur</w:t>
      </w:r>
    </w:p>
    <w:p w:rsidR="005F69A4" w:rsidRDefault="00577A93">
      <w:pPr>
        <w:numPr>
          <w:ilvl w:val="0"/>
          <w:numId w:val="10"/>
        </w:numPr>
        <w:spacing w:after="0" w:line="225" w:lineRule="auto"/>
        <w:contextualSpacing/>
        <w:rPr>
          <w:rFonts w:ascii="Courier New" w:eastAsia="Courier New" w:hAnsi="Courier New" w:cs="Courier New"/>
          <w:sz w:val="24"/>
          <w:szCs w:val="24"/>
          <w:lang w:eastAsia="en-GB"/>
        </w:rPr>
      </w:pPr>
      <w:r>
        <w:rPr>
          <w:rFonts w:ascii="Times New Roman" w:eastAsia="Times New Roman" w:hAnsi="Times New Roman" w:cs="Times New Roman"/>
          <w:sz w:val="24"/>
          <w:szCs w:val="24"/>
          <w:lang w:eastAsia="en-GB"/>
        </w:rPr>
        <w:t xml:space="preserve">DSR Tintilinić </w:t>
      </w:r>
      <w:r>
        <w:rPr>
          <w:rFonts w:ascii="Times New Roman" w:eastAsia="Times New Roman" w:hAnsi="Times New Roman" w:cs="Times New Roman"/>
          <w:sz w:val="24"/>
          <w:szCs w:val="24"/>
          <w:lang w:val="hr-HR" w:eastAsia="en-GB"/>
        </w:rPr>
        <w:t>2.500</w:t>
      </w:r>
      <w:r>
        <w:rPr>
          <w:rFonts w:ascii="Times New Roman" w:eastAsia="Times New Roman" w:hAnsi="Times New Roman" w:cs="Times New Roman"/>
          <w:sz w:val="24"/>
          <w:szCs w:val="24"/>
          <w:lang w:eastAsia="en-GB"/>
        </w:rPr>
        <w:t>,00 eur</w:t>
      </w:r>
    </w:p>
    <w:p w:rsidR="005F69A4" w:rsidRDefault="00577A93">
      <w:pPr>
        <w:numPr>
          <w:ilvl w:val="0"/>
          <w:numId w:val="10"/>
        </w:numPr>
        <w:spacing w:after="0" w:line="225" w:lineRule="auto"/>
        <w:contextualSpacing/>
        <w:rPr>
          <w:rFonts w:ascii="Courier New" w:eastAsia="Courier New" w:hAnsi="Courier New" w:cs="Courier New"/>
          <w:sz w:val="24"/>
          <w:szCs w:val="24"/>
          <w:lang w:eastAsia="en-GB"/>
        </w:rPr>
      </w:pPr>
      <w:r>
        <w:rPr>
          <w:rFonts w:ascii="Times New Roman" w:eastAsia="Times New Roman" w:hAnsi="Times New Roman" w:cs="Times New Roman"/>
          <w:sz w:val="24"/>
          <w:szCs w:val="24"/>
          <w:lang w:eastAsia="en-GB"/>
        </w:rPr>
        <w:t>K</w:t>
      </w:r>
      <w:r>
        <w:rPr>
          <w:rFonts w:ascii="Times New Roman" w:eastAsia="Times New Roman" w:hAnsi="Times New Roman" w:cs="Times New Roman"/>
          <w:sz w:val="24"/>
          <w:szCs w:val="24"/>
          <w:lang w:val="hr-HR" w:eastAsia="en-GB"/>
        </w:rPr>
        <w:t>arate klub Zvonimir 1.300,00</w:t>
      </w:r>
      <w:r>
        <w:rPr>
          <w:rFonts w:ascii="Times New Roman" w:eastAsia="Times New Roman" w:hAnsi="Times New Roman" w:cs="Times New Roman"/>
          <w:sz w:val="24"/>
          <w:szCs w:val="24"/>
          <w:lang w:eastAsia="en-GB"/>
        </w:rPr>
        <w:t xml:space="preserve"> eur</w:t>
      </w:r>
    </w:p>
    <w:p w:rsidR="005F69A4" w:rsidRDefault="00577A93">
      <w:pPr>
        <w:numPr>
          <w:ilvl w:val="0"/>
          <w:numId w:val="10"/>
        </w:numPr>
        <w:spacing w:after="0" w:line="225" w:lineRule="auto"/>
        <w:contextualSpacing/>
        <w:rPr>
          <w:rFonts w:ascii="Courier New" w:eastAsia="Courier New" w:hAnsi="Courier New" w:cs="Courier New"/>
          <w:sz w:val="24"/>
          <w:szCs w:val="24"/>
          <w:lang w:eastAsia="en-GB"/>
        </w:rPr>
      </w:pPr>
      <w:r>
        <w:rPr>
          <w:rFonts w:ascii="Times New Roman" w:eastAsia="Times New Roman" w:hAnsi="Times New Roman" w:cs="Times New Roman"/>
          <w:sz w:val="24"/>
          <w:szCs w:val="24"/>
          <w:lang w:val="hr-HR" w:eastAsia="en-GB"/>
        </w:rPr>
        <w:t>POK Zadar 150,00 eur</w:t>
      </w:r>
    </w:p>
    <w:p w:rsidR="005F69A4" w:rsidRDefault="005F69A4">
      <w:pPr>
        <w:spacing w:after="0" w:line="25" w:lineRule="exact"/>
        <w:rPr>
          <w:rFonts w:ascii="Wingdings" w:eastAsia="Wingdings" w:hAnsi="Wingdings" w:cs="Wingdings"/>
          <w:color w:val="FF0000"/>
          <w:sz w:val="30"/>
          <w:szCs w:val="30"/>
          <w:vertAlign w:val="superscript"/>
          <w:lang w:eastAsia="en-GB"/>
        </w:rPr>
      </w:pPr>
    </w:p>
    <w:p w:rsidR="005F69A4" w:rsidRDefault="005F69A4">
      <w:pPr>
        <w:spacing w:after="0" w:line="45" w:lineRule="exact"/>
        <w:rPr>
          <w:rFonts w:ascii="Wingdings" w:eastAsia="Wingdings" w:hAnsi="Wingdings" w:cs="Wingdings"/>
          <w:color w:val="FF0000"/>
          <w:sz w:val="30"/>
          <w:szCs w:val="30"/>
          <w:vertAlign w:val="superscript"/>
          <w:lang w:eastAsia="en-GB"/>
        </w:rPr>
      </w:pPr>
    </w:p>
    <w:p w:rsidR="005F69A4" w:rsidRDefault="005F69A4">
      <w:pPr>
        <w:spacing w:after="0" w:line="45" w:lineRule="exact"/>
        <w:rPr>
          <w:rFonts w:ascii="Wingdings" w:eastAsia="Wingdings" w:hAnsi="Wingdings" w:cs="Wingdings"/>
          <w:color w:val="FF0000"/>
          <w:sz w:val="30"/>
          <w:szCs w:val="30"/>
          <w:vertAlign w:val="superscript"/>
          <w:lang w:eastAsia="en-GB"/>
        </w:rPr>
      </w:pPr>
    </w:p>
    <w:p w:rsidR="005F69A4" w:rsidRDefault="00577A93">
      <w:pPr>
        <w:numPr>
          <w:ilvl w:val="0"/>
          <w:numId w:val="11"/>
        </w:numPr>
        <w:tabs>
          <w:tab w:val="left" w:pos="720"/>
        </w:tabs>
        <w:spacing w:after="0" w:line="207" w:lineRule="auto"/>
        <w:jc w:val="both"/>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Ostale tekuće donacije u iznosu od </w:t>
      </w:r>
      <w:r>
        <w:rPr>
          <w:rFonts w:ascii="Times New Roman" w:eastAsia="Times New Roman" w:hAnsi="Times New Roman" w:cs="Times New Roman"/>
          <w:sz w:val="24"/>
          <w:szCs w:val="24"/>
          <w:lang w:val="hr-HR" w:eastAsia="en-GB"/>
        </w:rPr>
        <w:t>26.226,39</w:t>
      </w:r>
      <w:r>
        <w:rPr>
          <w:rFonts w:ascii="Times New Roman" w:eastAsia="Times New Roman" w:hAnsi="Times New Roman" w:cs="Times New Roman"/>
          <w:sz w:val="24"/>
          <w:szCs w:val="24"/>
          <w:lang w:eastAsia="en-GB"/>
        </w:rPr>
        <w:t xml:space="preserve"> eur:</w:t>
      </w:r>
    </w:p>
    <w:p w:rsidR="005F69A4" w:rsidRDefault="00577A93">
      <w:pPr>
        <w:numPr>
          <w:ilvl w:val="0"/>
          <w:numId w:val="12"/>
        </w:numPr>
        <w:tabs>
          <w:tab w:val="left" w:pos="720"/>
        </w:tabs>
        <w:spacing w:after="0" w:line="207" w:lineRule="auto"/>
        <w:contextualSpacing/>
        <w:jc w:val="both"/>
        <w:rPr>
          <w:rFonts w:ascii="Symbol" w:eastAsia="Symbol" w:hAnsi="Symbol" w:cs="Symbol"/>
          <w:sz w:val="24"/>
          <w:szCs w:val="24"/>
          <w:lang w:eastAsia="en-GB"/>
        </w:rPr>
      </w:pPr>
      <w:r>
        <w:rPr>
          <w:rFonts w:ascii="Times New Roman" w:eastAsia="Symbol" w:hAnsi="Times New Roman" w:cs="Times New Roman"/>
          <w:sz w:val="24"/>
          <w:szCs w:val="24"/>
          <w:lang w:eastAsia="en-GB"/>
        </w:rPr>
        <w:t xml:space="preserve">DVD Privlaka </w:t>
      </w:r>
      <w:r>
        <w:rPr>
          <w:rFonts w:ascii="Times New Roman" w:eastAsia="Symbol" w:hAnsi="Times New Roman" w:cs="Times New Roman"/>
          <w:sz w:val="24"/>
          <w:szCs w:val="24"/>
          <w:lang w:val="hr-HR" w:eastAsia="en-GB"/>
        </w:rPr>
        <w:t>26.226,39</w:t>
      </w:r>
      <w:r>
        <w:rPr>
          <w:rFonts w:ascii="Times New Roman" w:eastAsia="Symbol" w:hAnsi="Times New Roman" w:cs="Times New Roman"/>
          <w:sz w:val="24"/>
          <w:szCs w:val="24"/>
          <w:lang w:eastAsia="en-GB"/>
        </w:rPr>
        <w:t xml:space="preserve"> eur</w:t>
      </w:r>
    </w:p>
    <w:p w:rsidR="005F69A4" w:rsidRDefault="005F69A4">
      <w:pPr>
        <w:spacing w:after="0" w:line="235" w:lineRule="auto"/>
        <w:ind w:right="20"/>
        <w:jc w:val="both"/>
        <w:rPr>
          <w:rFonts w:ascii="Times New Roman" w:eastAsiaTheme="minorEastAsia" w:hAnsi="Times New Roman" w:cs="Times New Roman"/>
          <w:color w:val="FF0000"/>
          <w:sz w:val="20"/>
          <w:szCs w:val="20"/>
          <w:lang w:eastAsia="en-GB"/>
        </w:rPr>
      </w:pPr>
    </w:p>
    <w:p w:rsidR="005F69A4" w:rsidRDefault="00577A93">
      <w:pPr>
        <w:spacing w:after="0" w:line="237" w:lineRule="auto"/>
        <w:ind w:right="20"/>
        <w:jc w:val="both"/>
        <w:rPr>
          <w:rFonts w:ascii="Times New Roman" w:eastAsiaTheme="minorEastAsia" w:hAnsi="Times New Roman" w:cs="Times New Roman"/>
          <w:sz w:val="20"/>
          <w:szCs w:val="20"/>
          <w:lang w:val="hr-HR" w:eastAsia="en-GB"/>
        </w:rPr>
      </w:pPr>
      <w:r>
        <w:rPr>
          <w:rFonts w:ascii="Times New Roman" w:eastAsia="Times New Roman" w:hAnsi="Times New Roman" w:cs="Times New Roman"/>
          <w:sz w:val="24"/>
          <w:szCs w:val="24"/>
          <w:lang w:eastAsia="en-GB"/>
        </w:rPr>
        <w:t xml:space="preserve">Kapitalne pomoći ostvarene su u iznosu od </w:t>
      </w:r>
      <w:r>
        <w:rPr>
          <w:rFonts w:ascii="Times New Roman" w:eastAsia="Times New Roman" w:hAnsi="Times New Roman" w:cs="Times New Roman"/>
          <w:sz w:val="24"/>
          <w:szCs w:val="24"/>
          <w:lang w:val="hr-HR" w:eastAsia="en-GB"/>
        </w:rPr>
        <w:t>209.370,78</w:t>
      </w:r>
      <w:r>
        <w:rPr>
          <w:rFonts w:ascii="Times New Roman" w:eastAsia="Times New Roman" w:hAnsi="Times New Roman" w:cs="Times New Roman"/>
          <w:sz w:val="24"/>
          <w:szCs w:val="24"/>
          <w:lang w:eastAsia="en-GB"/>
        </w:rPr>
        <w:t xml:space="preserve"> eur od planiranih </w:t>
      </w:r>
      <w:r>
        <w:rPr>
          <w:rFonts w:ascii="Times New Roman" w:eastAsia="Times New Roman" w:hAnsi="Times New Roman" w:cs="Times New Roman"/>
          <w:sz w:val="24"/>
          <w:szCs w:val="24"/>
          <w:lang w:val="hr-HR" w:eastAsia="en-GB"/>
        </w:rPr>
        <w:t>609.315,59</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34,36</w:t>
      </w:r>
      <w:r>
        <w:rPr>
          <w:rFonts w:ascii="Times New Roman" w:eastAsia="Times New Roman" w:hAnsi="Times New Roman" w:cs="Times New Roman"/>
          <w:sz w:val="24"/>
          <w:szCs w:val="24"/>
          <w:lang w:eastAsia="en-GB"/>
        </w:rPr>
        <w:t xml:space="preserve"> % a odnose se na kapitalnu pomoć u projektu izgradnje kanalizacijske mreže i uređaja za pročišćavanje otpadnih voda</w:t>
      </w:r>
      <w:r>
        <w:rPr>
          <w:rFonts w:ascii="Times New Roman" w:eastAsia="Times New Roman" w:hAnsi="Times New Roman" w:cs="Times New Roman"/>
          <w:sz w:val="24"/>
          <w:szCs w:val="24"/>
          <w:lang w:val="hr-HR" w:eastAsia="en-GB"/>
        </w:rPr>
        <w:t>.</w:t>
      </w:r>
    </w:p>
    <w:p w:rsidR="005F69A4" w:rsidRDefault="005F69A4">
      <w:pPr>
        <w:spacing w:after="0" w:line="200" w:lineRule="exact"/>
        <w:rPr>
          <w:rFonts w:ascii="Times New Roman" w:eastAsiaTheme="minorEastAsia" w:hAnsi="Times New Roman" w:cs="Times New Roman"/>
          <w:sz w:val="20"/>
          <w:szCs w:val="20"/>
          <w:lang w:eastAsia="en-GB"/>
        </w:rPr>
      </w:pPr>
    </w:p>
    <w:p w:rsidR="005F69A4" w:rsidRDefault="005F69A4">
      <w:pPr>
        <w:spacing w:after="0" w:line="200" w:lineRule="exact"/>
        <w:rPr>
          <w:rFonts w:ascii="Times New Roman" w:eastAsiaTheme="minorEastAsia" w:hAnsi="Times New Roman" w:cs="Times New Roman"/>
          <w:color w:val="FF0000"/>
          <w:sz w:val="20"/>
          <w:szCs w:val="20"/>
          <w:lang w:eastAsia="en-GB"/>
        </w:rPr>
      </w:pPr>
    </w:p>
    <w:p w:rsidR="005F69A4" w:rsidRDefault="00577A93">
      <w:pPr>
        <w:spacing w:after="0" w:line="240" w:lineRule="auto"/>
        <w:jc w:val="both"/>
        <w:rPr>
          <w:rFonts w:ascii="Times New Roman" w:eastAsiaTheme="minorEastAsia" w:hAnsi="Times New Roman" w:cs="Times New Roman"/>
          <w:sz w:val="24"/>
          <w:szCs w:val="24"/>
          <w:lang w:eastAsia="en-GB"/>
        </w:rPr>
      </w:pPr>
      <w:r>
        <w:rPr>
          <w:rFonts w:ascii="Times New Roman" w:eastAsia="Times New Roman" w:hAnsi="Times New Roman" w:cs="Times New Roman"/>
          <w:b/>
          <w:bCs/>
          <w:sz w:val="24"/>
          <w:szCs w:val="24"/>
          <w:lang w:eastAsia="en-GB"/>
        </w:rPr>
        <w:t>RASHODI POSLOVANJA PROGRAMA PREDŠKOLSKOG OBRAZOVANJA</w:t>
      </w:r>
    </w:p>
    <w:p w:rsidR="005F69A4" w:rsidRDefault="005F69A4">
      <w:pPr>
        <w:spacing w:after="0" w:line="278" w:lineRule="exact"/>
        <w:jc w:val="both"/>
        <w:rPr>
          <w:rFonts w:ascii="Times New Roman" w:eastAsiaTheme="minorEastAsia" w:hAnsi="Times New Roman" w:cs="Times New Roman"/>
          <w:sz w:val="24"/>
          <w:szCs w:val="24"/>
          <w:lang w:eastAsia="en-GB"/>
        </w:rPr>
      </w:pPr>
    </w:p>
    <w:p w:rsidR="005F69A4" w:rsidRDefault="00577A93">
      <w:pPr>
        <w:spacing w:after="0" w:line="236" w:lineRule="auto"/>
        <w:jc w:val="both"/>
        <w:rPr>
          <w:rFonts w:ascii="Times New Roman" w:eastAsiaTheme="minorEastAsia" w:hAnsi="Times New Roman" w:cs="Times New Roman"/>
          <w:sz w:val="24"/>
          <w:szCs w:val="24"/>
          <w:lang w:eastAsia="en-GB"/>
        </w:rPr>
      </w:pPr>
      <w:r>
        <w:rPr>
          <w:rFonts w:ascii="Times New Roman" w:eastAsia="Times New Roman" w:hAnsi="Times New Roman" w:cs="Times New Roman"/>
          <w:sz w:val="24"/>
          <w:szCs w:val="24"/>
          <w:lang w:eastAsia="en-GB"/>
        </w:rPr>
        <w:t xml:space="preserve">Rashodi poslovanja za program predškolskog obrazovanja u iznosu od </w:t>
      </w:r>
      <w:r>
        <w:rPr>
          <w:rFonts w:ascii="Times New Roman" w:eastAsia="Times New Roman" w:hAnsi="Times New Roman" w:cs="Times New Roman"/>
          <w:sz w:val="24"/>
          <w:szCs w:val="24"/>
          <w:lang w:val="hr-HR" w:eastAsia="en-GB"/>
        </w:rPr>
        <w:t>187.443,21</w:t>
      </w:r>
      <w:r>
        <w:rPr>
          <w:rFonts w:ascii="Times New Roman" w:eastAsia="Times New Roman" w:hAnsi="Times New Roman" w:cs="Times New Roman"/>
          <w:sz w:val="24"/>
          <w:szCs w:val="24"/>
          <w:lang w:eastAsia="en-GB"/>
        </w:rPr>
        <w:t xml:space="preserve"> eur prikazani su u financijskom izvještaju Općine Privlaka na kontu 367- prijenosi proračunskim korisnicima za financiranje rashoda poslovanja. </w:t>
      </w:r>
      <w:proofErr w:type="gramStart"/>
      <w:r>
        <w:rPr>
          <w:rFonts w:ascii="Times New Roman" w:eastAsia="Times New Roman" w:hAnsi="Times New Roman" w:cs="Times New Roman"/>
          <w:sz w:val="24"/>
          <w:szCs w:val="24"/>
          <w:lang w:eastAsia="en-GB"/>
        </w:rPr>
        <w:t xml:space="preserve">U </w:t>
      </w:r>
      <w:r>
        <w:rPr>
          <w:rFonts w:ascii="Times New Roman" w:eastAsia="Times New Roman" w:hAnsi="Times New Roman" w:cs="Times New Roman"/>
          <w:color w:val="000000" w:themeColor="text1"/>
          <w:sz w:val="24"/>
          <w:szCs w:val="24"/>
          <w:lang w:eastAsia="en-GB"/>
        </w:rPr>
        <w:t xml:space="preserve"> prvim</w:t>
      </w:r>
      <w:proofErr w:type="gramEnd"/>
      <w:r>
        <w:rPr>
          <w:rFonts w:ascii="Times New Roman" w:eastAsia="Times New Roman" w:hAnsi="Times New Roman" w:cs="Times New Roman"/>
          <w:color w:val="000000" w:themeColor="text1"/>
          <w:sz w:val="24"/>
          <w:szCs w:val="24"/>
          <w:lang w:eastAsia="en-GB"/>
        </w:rPr>
        <w:t xml:space="preserve"> izmjenama i dopunama proračuna općine Privlaka za 202</w:t>
      </w:r>
      <w:r>
        <w:rPr>
          <w:rFonts w:ascii="Times New Roman" w:eastAsia="Times New Roman" w:hAnsi="Times New Roman" w:cs="Times New Roman"/>
          <w:color w:val="000000" w:themeColor="text1"/>
          <w:sz w:val="24"/>
          <w:szCs w:val="24"/>
          <w:lang w:val="hr-HR" w:eastAsia="en-GB"/>
        </w:rPr>
        <w:t>4</w:t>
      </w:r>
      <w:r>
        <w:rPr>
          <w:rFonts w:ascii="Times New Roman" w:eastAsia="Times New Roman" w:hAnsi="Times New Roman" w:cs="Times New Roman"/>
          <w:color w:val="000000" w:themeColor="text1"/>
          <w:sz w:val="24"/>
          <w:szCs w:val="24"/>
          <w:lang w:eastAsia="en-GB"/>
        </w:rPr>
        <w:t xml:space="preserve">. godinu </w:t>
      </w:r>
      <w:r>
        <w:rPr>
          <w:rFonts w:ascii="Times New Roman" w:eastAsia="Times New Roman" w:hAnsi="Times New Roman" w:cs="Times New Roman"/>
          <w:sz w:val="24"/>
          <w:szCs w:val="24"/>
          <w:lang w:eastAsia="en-GB"/>
        </w:rPr>
        <w:t>iskazuju se po ekonomskoj klasifikaciji odnosno prikazuju se kao:</w:t>
      </w:r>
    </w:p>
    <w:p w:rsidR="005F69A4" w:rsidRDefault="005F69A4">
      <w:pPr>
        <w:spacing w:after="0" w:line="16" w:lineRule="exact"/>
        <w:jc w:val="both"/>
        <w:rPr>
          <w:rFonts w:ascii="Times New Roman" w:eastAsiaTheme="minorEastAsia" w:hAnsi="Times New Roman" w:cs="Times New Roman"/>
          <w:color w:val="FF0000"/>
          <w:sz w:val="20"/>
          <w:szCs w:val="20"/>
          <w:lang w:eastAsia="en-GB"/>
        </w:rPr>
      </w:pPr>
    </w:p>
    <w:p w:rsidR="005F69A4" w:rsidRDefault="005F69A4">
      <w:pPr>
        <w:spacing w:after="0" w:line="3" w:lineRule="exact"/>
        <w:jc w:val="both"/>
        <w:rPr>
          <w:rFonts w:ascii="Times New Roman" w:eastAsiaTheme="minorEastAsia" w:hAnsi="Times New Roman" w:cs="Times New Roman"/>
          <w:color w:val="FF0000"/>
          <w:sz w:val="20"/>
          <w:szCs w:val="20"/>
          <w:lang w:eastAsia="en-GB"/>
        </w:rPr>
      </w:pPr>
    </w:p>
    <w:p w:rsidR="005F69A4" w:rsidRDefault="005F69A4">
      <w:pPr>
        <w:spacing w:after="0" w:line="3" w:lineRule="exact"/>
        <w:jc w:val="both"/>
        <w:rPr>
          <w:rFonts w:ascii="Times New Roman" w:eastAsiaTheme="minorEastAsia" w:hAnsi="Times New Roman" w:cs="Times New Roman"/>
          <w:color w:val="FF0000"/>
          <w:sz w:val="20"/>
          <w:szCs w:val="20"/>
          <w:lang w:eastAsia="en-GB"/>
        </w:rPr>
      </w:pPr>
    </w:p>
    <w:p w:rsidR="005F69A4" w:rsidRDefault="00577A93">
      <w:pPr>
        <w:numPr>
          <w:ilvl w:val="0"/>
          <w:numId w:val="13"/>
        </w:numPr>
        <w:tabs>
          <w:tab w:val="left" w:pos="244"/>
        </w:tabs>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konto podskupine 311 - plaće za redovan rad u iznosu od </w:t>
      </w:r>
      <w:r>
        <w:rPr>
          <w:rFonts w:ascii="Times New Roman" w:eastAsia="Times New Roman" w:hAnsi="Times New Roman" w:cs="Times New Roman"/>
          <w:sz w:val="24"/>
          <w:szCs w:val="24"/>
          <w:lang w:val="hr-HR" w:eastAsia="en-GB"/>
        </w:rPr>
        <w:t>158.865,51</w:t>
      </w:r>
      <w:r>
        <w:rPr>
          <w:rFonts w:ascii="Times New Roman" w:eastAsia="Times New Roman" w:hAnsi="Times New Roman" w:cs="Times New Roman"/>
          <w:sz w:val="24"/>
          <w:szCs w:val="24"/>
          <w:lang w:eastAsia="en-GB"/>
        </w:rPr>
        <w:t xml:space="preserve"> eur</w:t>
      </w:r>
    </w:p>
    <w:p w:rsidR="005F69A4" w:rsidRDefault="00577A93">
      <w:pPr>
        <w:numPr>
          <w:ilvl w:val="0"/>
          <w:numId w:val="13"/>
        </w:numPr>
        <w:tabs>
          <w:tab w:val="left" w:pos="244"/>
        </w:tabs>
        <w:spacing w:after="0" w:line="238"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konto podskupine 313 - doprinose na plaće u iznosu od </w:t>
      </w:r>
      <w:r>
        <w:rPr>
          <w:rFonts w:ascii="Times New Roman" w:eastAsia="Times New Roman" w:hAnsi="Times New Roman" w:cs="Times New Roman"/>
          <w:sz w:val="24"/>
          <w:szCs w:val="24"/>
          <w:lang w:val="hr-HR" w:eastAsia="en-GB"/>
        </w:rPr>
        <w:t>25.420,90</w:t>
      </w:r>
      <w:r>
        <w:rPr>
          <w:rFonts w:ascii="Times New Roman" w:eastAsia="Times New Roman" w:hAnsi="Times New Roman" w:cs="Times New Roman"/>
          <w:sz w:val="24"/>
          <w:szCs w:val="24"/>
          <w:lang w:eastAsia="en-GB"/>
        </w:rPr>
        <w:t xml:space="preserve"> eur</w:t>
      </w:r>
    </w:p>
    <w:p w:rsidR="005F69A4" w:rsidRDefault="005F69A4">
      <w:pPr>
        <w:spacing w:after="0" w:line="2" w:lineRule="exact"/>
        <w:jc w:val="both"/>
        <w:rPr>
          <w:rFonts w:ascii="Times New Roman" w:eastAsia="Times New Roman" w:hAnsi="Times New Roman" w:cs="Times New Roman"/>
          <w:sz w:val="24"/>
          <w:szCs w:val="24"/>
          <w:lang w:eastAsia="en-GB"/>
        </w:rPr>
      </w:pPr>
    </w:p>
    <w:p w:rsidR="005F69A4" w:rsidRDefault="00577A93">
      <w:pPr>
        <w:numPr>
          <w:ilvl w:val="0"/>
          <w:numId w:val="13"/>
        </w:numPr>
        <w:tabs>
          <w:tab w:val="left" w:pos="264"/>
        </w:tabs>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konto podskupine 321 – naknade tr. zaposlenima u iznosu </w:t>
      </w:r>
      <w:r>
        <w:rPr>
          <w:rFonts w:ascii="Times New Roman" w:eastAsia="Times New Roman" w:hAnsi="Times New Roman" w:cs="Times New Roman"/>
          <w:sz w:val="24"/>
          <w:szCs w:val="24"/>
          <w:lang w:val="hr-HR" w:eastAsia="en-GB"/>
        </w:rPr>
        <w:t>3.156,80</w:t>
      </w:r>
      <w:r>
        <w:rPr>
          <w:rFonts w:ascii="Times New Roman" w:eastAsia="Times New Roman" w:hAnsi="Times New Roman" w:cs="Times New Roman"/>
          <w:sz w:val="24"/>
          <w:szCs w:val="24"/>
          <w:lang w:eastAsia="en-GB"/>
        </w:rPr>
        <w:t xml:space="preserve"> eur</w:t>
      </w:r>
    </w:p>
    <w:p w:rsidR="005F69A4" w:rsidRDefault="005F69A4">
      <w:pPr>
        <w:spacing w:after="0" w:line="360" w:lineRule="exact"/>
        <w:jc w:val="both"/>
        <w:rPr>
          <w:rFonts w:ascii="Times New Roman" w:eastAsiaTheme="minorEastAsia" w:hAnsi="Times New Roman" w:cs="Times New Roman"/>
          <w:color w:val="FF0000"/>
          <w:sz w:val="20"/>
          <w:szCs w:val="20"/>
          <w:lang w:eastAsia="en-GB"/>
        </w:rPr>
      </w:pPr>
    </w:p>
    <w:p w:rsidR="005F69A4" w:rsidRDefault="005F69A4">
      <w:pPr>
        <w:spacing w:after="0" w:line="240" w:lineRule="auto"/>
        <w:jc w:val="both"/>
        <w:rPr>
          <w:rFonts w:ascii="Times New Roman" w:eastAsia="Times New Roman" w:hAnsi="Times New Roman" w:cs="Times New Roman"/>
          <w:b/>
          <w:bCs/>
          <w:sz w:val="24"/>
          <w:szCs w:val="24"/>
          <w:lang w:eastAsia="en-GB"/>
        </w:rPr>
      </w:pPr>
    </w:p>
    <w:p w:rsidR="005F69A4" w:rsidRDefault="00577A93">
      <w:pPr>
        <w:spacing w:after="0" w:line="240" w:lineRule="auto"/>
        <w:jc w:val="both"/>
        <w:rPr>
          <w:rFonts w:ascii="Times New Roman" w:eastAsiaTheme="minorEastAsia" w:hAnsi="Times New Roman" w:cs="Times New Roman"/>
          <w:sz w:val="20"/>
          <w:szCs w:val="20"/>
          <w:lang w:eastAsia="en-GB"/>
        </w:rPr>
      </w:pPr>
      <w:r>
        <w:rPr>
          <w:rFonts w:ascii="Times New Roman" w:eastAsia="Times New Roman" w:hAnsi="Times New Roman" w:cs="Times New Roman"/>
          <w:b/>
          <w:bCs/>
          <w:sz w:val="24"/>
          <w:szCs w:val="24"/>
          <w:lang w:eastAsia="en-GB"/>
        </w:rPr>
        <w:t>RASHODI POSLOVANJA DJEČJEG VRTIĆA SABUNIĆ</w:t>
      </w:r>
    </w:p>
    <w:p w:rsidR="005F69A4" w:rsidRDefault="005F69A4">
      <w:pPr>
        <w:spacing w:after="0" w:line="284" w:lineRule="exact"/>
        <w:jc w:val="both"/>
        <w:rPr>
          <w:rFonts w:ascii="Times New Roman" w:eastAsiaTheme="minorEastAsia" w:hAnsi="Times New Roman" w:cs="Times New Roman"/>
          <w:sz w:val="20"/>
          <w:szCs w:val="20"/>
          <w:lang w:eastAsia="en-GB"/>
        </w:rPr>
      </w:pPr>
    </w:p>
    <w:p w:rsidR="005F69A4" w:rsidRDefault="00577A93">
      <w:pPr>
        <w:spacing w:after="0" w:line="233" w:lineRule="auto"/>
        <w:ind w:right="560"/>
        <w:jc w:val="both"/>
        <w:rPr>
          <w:rFonts w:ascii="Times New Roman" w:eastAsiaTheme="minorEastAsia" w:hAnsi="Times New Roman" w:cs="Times New Roman"/>
          <w:sz w:val="20"/>
          <w:szCs w:val="20"/>
          <w:lang w:eastAsia="en-GB"/>
        </w:rPr>
      </w:pPr>
      <w:r>
        <w:rPr>
          <w:rFonts w:ascii="Times New Roman" w:eastAsia="Times New Roman" w:hAnsi="Times New Roman" w:cs="Times New Roman"/>
          <w:sz w:val="24"/>
          <w:szCs w:val="24"/>
          <w:lang w:eastAsia="en-GB"/>
        </w:rPr>
        <w:t xml:space="preserve">Rashodi poslovanja Dječjeg vrtića Sabunić koji se konsolidiraju ostvareni su u iznosu od </w:t>
      </w:r>
      <w:r>
        <w:rPr>
          <w:rFonts w:ascii="Times New Roman" w:eastAsia="Times New Roman" w:hAnsi="Times New Roman" w:cs="Times New Roman"/>
          <w:sz w:val="24"/>
          <w:szCs w:val="24"/>
          <w:lang w:val="hr-HR" w:eastAsia="en-GB"/>
        </w:rPr>
        <w:t>45.356,06</w:t>
      </w:r>
      <w:r>
        <w:rPr>
          <w:rFonts w:ascii="Times New Roman" w:eastAsia="Times New Roman" w:hAnsi="Times New Roman" w:cs="Times New Roman"/>
          <w:sz w:val="24"/>
          <w:szCs w:val="24"/>
          <w:lang w:eastAsia="en-GB"/>
        </w:rPr>
        <w:t xml:space="preserve"> eura, a odnose se </w:t>
      </w:r>
      <w:proofErr w:type="gramStart"/>
      <w:r>
        <w:rPr>
          <w:rFonts w:ascii="Times New Roman" w:eastAsia="Times New Roman" w:hAnsi="Times New Roman" w:cs="Times New Roman"/>
          <w:sz w:val="24"/>
          <w:szCs w:val="24"/>
          <w:lang w:eastAsia="en-GB"/>
        </w:rPr>
        <w:t>na :</w:t>
      </w:r>
      <w:proofErr w:type="gramEnd"/>
    </w:p>
    <w:p w:rsidR="005F69A4" w:rsidRDefault="005F69A4">
      <w:pPr>
        <w:spacing w:after="0" w:line="5" w:lineRule="exact"/>
        <w:jc w:val="both"/>
        <w:rPr>
          <w:rFonts w:ascii="Times New Roman" w:eastAsiaTheme="minorEastAsia" w:hAnsi="Times New Roman" w:cs="Times New Roman"/>
          <w:sz w:val="20"/>
          <w:szCs w:val="20"/>
          <w:lang w:eastAsia="en-GB"/>
        </w:rPr>
      </w:pPr>
    </w:p>
    <w:p w:rsidR="005F69A4" w:rsidRDefault="005F69A4">
      <w:pPr>
        <w:spacing w:after="0" w:line="5" w:lineRule="exact"/>
        <w:jc w:val="both"/>
        <w:rPr>
          <w:rFonts w:ascii="Times New Roman" w:eastAsiaTheme="minorEastAsia" w:hAnsi="Times New Roman" w:cs="Times New Roman"/>
          <w:sz w:val="20"/>
          <w:szCs w:val="20"/>
          <w:lang w:eastAsia="en-GB"/>
        </w:rPr>
      </w:pPr>
    </w:p>
    <w:p w:rsidR="005F69A4" w:rsidRDefault="005F69A4">
      <w:pPr>
        <w:spacing w:after="0" w:line="5" w:lineRule="exact"/>
        <w:jc w:val="both"/>
        <w:rPr>
          <w:rFonts w:ascii="Times New Roman" w:eastAsiaTheme="minorEastAsia" w:hAnsi="Times New Roman" w:cs="Times New Roman"/>
          <w:sz w:val="20"/>
          <w:szCs w:val="20"/>
          <w:lang w:eastAsia="en-GB"/>
        </w:rPr>
      </w:pPr>
    </w:p>
    <w:p w:rsidR="005F69A4" w:rsidRDefault="00577A93">
      <w:pPr>
        <w:pStyle w:val="Odlomakpopisa"/>
        <w:numPr>
          <w:ilvl w:val="0"/>
          <w:numId w:val="14"/>
        </w:numPr>
        <w:tabs>
          <w:tab w:val="left" w:pos="724"/>
        </w:tabs>
        <w:spacing w:after="0" w:line="239" w:lineRule="auto"/>
        <w:jc w:val="both"/>
        <w:rPr>
          <w:rFonts w:ascii="Symbol" w:eastAsia="Symbol" w:hAnsi="Symbol" w:cs="Symbol"/>
          <w:sz w:val="24"/>
          <w:szCs w:val="24"/>
          <w:lang w:eastAsia="en-GB"/>
        </w:rPr>
      </w:pPr>
      <w:r>
        <w:rPr>
          <w:rFonts w:ascii="Times New Roman" w:eastAsia="Symbol" w:hAnsi="Times New Roman" w:cs="Times New Roman"/>
          <w:sz w:val="24"/>
          <w:szCs w:val="24"/>
          <w:lang w:eastAsia="en-GB"/>
        </w:rPr>
        <w:t xml:space="preserve">Plaće </w:t>
      </w:r>
      <w:r>
        <w:rPr>
          <w:rFonts w:ascii="Times New Roman" w:eastAsia="Symbol" w:hAnsi="Times New Roman" w:cs="Times New Roman"/>
          <w:sz w:val="24"/>
          <w:szCs w:val="24"/>
          <w:lang w:val="hr-HR" w:eastAsia="en-GB"/>
        </w:rPr>
        <w:t xml:space="preserve">8.280,48 </w:t>
      </w:r>
      <w:r>
        <w:rPr>
          <w:rFonts w:ascii="Times New Roman" w:eastAsia="Symbol" w:hAnsi="Times New Roman" w:cs="Times New Roman"/>
          <w:sz w:val="24"/>
          <w:szCs w:val="24"/>
          <w:lang w:eastAsia="en-GB"/>
        </w:rPr>
        <w:t>eur</w:t>
      </w:r>
      <w:r>
        <w:rPr>
          <w:rFonts w:ascii="Times New Roman" w:eastAsia="Symbol" w:hAnsi="Times New Roman" w:cs="Times New Roman"/>
          <w:sz w:val="24"/>
          <w:szCs w:val="24"/>
          <w:lang w:val="hr-HR" w:eastAsia="en-GB"/>
        </w:rPr>
        <w:t>a</w:t>
      </w:r>
    </w:p>
    <w:p w:rsidR="005F69A4" w:rsidRDefault="00577A93">
      <w:pPr>
        <w:pStyle w:val="Odlomakpopisa"/>
        <w:numPr>
          <w:ilvl w:val="0"/>
          <w:numId w:val="14"/>
        </w:numPr>
        <w:tabs>
          <w:tab w:val="left" w:pos="724"/>
        </w:tabs>
        <w:spacing w:after="0" w:line="239" w:lineRule="auto"/>
        <w:jc w:val="both"/>
        <w:rPr>
          <w:rFonts w:ascii="Symbol" w:eastAsia="Symbol" w:hAnsi="Symbol" w:cs="Symbol"/>
          <w:sz w:val="24"/>
          <w:szCs w:val="24"/>
          <w:lang w:eastAsia="en-GB"/>
        </w:rPr>
      </w:pPr>
      <w:r>
        <w:rPr>
          <w:rFonts w:ascii="Times New Roman" w:eastAsia="Symbol" w:hAnsi="Times New Roman" w:cs="Times New Roman"/>
          <w:sz w:val="24"/>
          <w:szCs w:val="24"/>
          <w:lang w:eastAsia="en-GB"/>
        </w:rPr>
        <w:t>Doprinosi na pla</w:t>
      </w:r>
      <w:r>
        <w:rPr>
          <w:rFonts w:ascii="Times New Roman" w:eastAsia="Symbol" w:hAnsi="Times New Roman" w:cs="Times New Roman"/>
          <w:sz w:val="24"/>
          <w:szCs w:val="24"/>
          <w:lang w:val="hr-HR" w:eastAsia="en-GB"/>
        </w:rPr>
        <w:t>ć</w:t>
      </w:r>
      <w:r>
        <w:rPr>
          <w:rFonts w:ascii="Times New Roman" w:eastAsia="Symbol" w:hAnsi="Times New Roman" w:cs="Times New Roman"/>
          <w:sz w:val="24"/>
          <w:szCs w:val="24"/>
          <w:lang w:eastAsia="en-GB"/>
        </w:rPr>
        <w:t xml:space="preserve">e </w:t>
      </w:r>
      <w:r>
        <w:rPr>
          <w:rFonts w:ascii="Times New Roman" w:eastAsia="Symbol" w:hAnsi="Times New Roman" w:cs="Times New Roman"/>
          <w:sz w:val="24"/>
          <w:szCs w:val="24"/>
          <w:lang w:val="hr-HR" w:eastAsia="en-GB"/>
        </w:rPr>
        <w:t>1.080,83</w:t>
      </w:r>
      <w:r>
        <w:rPr>
          <w:rFonts w:ascii="Times New Roman" w:eastAsia="Symbol" w:hAnsi="Times New Roman" w:cs="Times New Roman"/>
          <w:sz w:val="24"/>
          <w:szCs w:val="24"/>
          <w:lang w:eastAsia="en-GB"/>
        </w:rPr>
        <w:t xml:space="preserve"> eura</w:t>
      </w:r>
    </w:p>
    <w:p w:rsidR="005F69A4" w:rsidRDefault="00577A93">
      <w:pPr>
        <w:pStyle w:val="Odlomakpopisa"/>
        <w:numPr>
          <w:ilvl w:val="0"/>
          <w:numId w:val="14"/>
        </w:numPr>
        <w:tabs>
          <w:tab w:val="left" w:pos="724"/>
        </w:tabs>
        <w:spacing w:after="0" w:line="239" w:lineRule="auto"/>
        <w:jc w:val="both"/>
        <w:rPr>
          <w:rFonts w:ascii="Symbol" w:eastAsia="Symbol" w:hAnsi="Symbol" w:cs="Symbol"/>
          <w:sz w:val="24"/>
          <w:szCs w:val="24"/>
          <w:lang w:eastAsia="en-GB"/>
        </w:rPr>
      </w:pPr>
      <w:r>
        <w:rPr>
          <w:rFonts w:ascii="Times New Roman" w:eastAsia="Times New Roman" w:hAnsi="Times New Roman" w:cs="Times New Roman"/>
          <w:sz w:val="24"/>
          <w:szCs w:val="24"/>
          <w:lang w:eastAsia="en-GB"/>
        </w:rPr>
        <w:t>Naknade troškova zaposlenima (službena putovanja, stručna usavršavanja) u iznosu od</w:t>
      </w:r>
    </w:p>
    <w:p w:rsidR="005F69A4" w:rsidRDefault="00577A93">
      <w:pPr>
        <w:pStyle w:val="Odlomakpopisa"/>
        <w:spacing w:after="0" w:line="238" w:lineRule="auto"/>
        <w:jc w:val="both"/>
        <w:rPr>
          <w:rFonts w:ascii="Symbol" w:eastAsia="Symbol" w:hAnsi="Symbol" w:cs="Symbol"/>
          <w:sz w:val="24"/>
          <w:szCs w:val="24"/>
          <w:lang w:val="hr-HR" w:eastAsia="en-GB"/>
        </w:rPr>
      </w:pPr>
      <w:r>
        <w:rPr>
          <w:rFonts w:ascii="Times New Roman" w:eastAsia="Times New Roman" w:hAnsi="Times New Roman" w:cs="Times New Roman"/>
          <w:sz w:val="24"/>
          <w:szCs w:val="24"/>
          <w:lang w:val="hr-HR" w:eastAsia="en-GB"/>
        </w:rPr>
        <w:t xml:space="preserve">4.959,67 </w:t>
      </w:r>
      <w:r>
        <w:rPr>
          <w:rFonts w:ascii="Times New Roman" w:eastAsia="Times New Roman" w:hAnsi="Times New Roman" w:cs="Times New Roman"/>
          <w:sz w:val="24"/>
          <w:szCs w:val="24"/>
          <w:lang w:eastAsia="en-GB"/>
        </w:rPr>
        <w:t>eur</w:t>
      </w:r>
      <w:r>
        <w:rPr>
          <w:rFonts w:ascii="Times New Roman" w:eastAsia="Times New Roman" w:hAnsi="Times New Roman" w:cs="Times New Roman"/>
          <w:sz w:val="24"/>
          <w:szCs w:val="24"/>
          <w:lang w:val="hr-HR" w:eastAsia="en-GB"/>
        </w:rPr>
        <w:t>a</w:t>
      </w:r>
    </w:p>
    <w:p w:rsidR="005F69A4" w:rsidRDefault="005F69A4">
      <w:pPr>
        <w:spacing w:after="0" w:line="3" w:lineRule="exact"/>
        <w:jc w:val="both"/>
        <w:rPr>
          <w:rFonts w:ascii="Symbol" w:eastAsia="Symbol" w:hAnsi="Symbol" w:cs="Symbol"/>
          <w:sz w:val="24"/>
          <w:szCs w:val="24"/>
          <w:lang w:eastAsia="en-GB"/>
        </w:rPr>
      </w:pPr>
    </w:p>
    <w:p w:rsidR="005F69A4" w:rsidRDefault="00577A93">
      <w:pPr>
        <w:pStyle w:val="Odlomakpopisa"/>
        <w:numPr>
          <w:ilvl w:val="0"/>
          <w:numId w:val="14"/>
        </w:numPr>
        <w:tabs>
          <w:tab w:val="left" w:pos="724"/>
        </w:tabs>
        <w:spacing w:after="0" w:line="240" w:lineRule="auto"/>
        <w:jc w:val="both"/>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Rashodi za materijal i energiju u iznosu od </w:t>
      </w:r>
      <w:r>
        <w:rPr>
          <w:rFonts w:ascii="Times New Roman" w:eastAsia="Times New Roman" w:hAnsi="Times New Roman" w:cs="Times New Roman"/>
          <w:sz w:val="24"/>
          <w:szCs w:val="24"/>
          <w:lang w:val="hr-HR" w:eastAsia="en-GB"/>
        </w:rPr>
        <w:t>22.307,78</w:t>
      </w:r>
      <w:r>
        <w:rPr>
          <w:rFonts w:ascii="Times New Roman" w:eastAsia="Times New Roman" w:hAnsi="Times New Roman" w:cs="Times New Roman"/>
          <w:sz w:val="24"/>
          <w:szCs w:val="24"/>
          <w:lang w:eastAsia="en-GB"/>
        </w:rPr>
        <w:t xml:space="preserve"> eura</w:t>
      </w:r>
    </w:p>
    <w:p w:rsidR="005F69A4" w:rsidRDefault="005F69A4">
      <w:pPr>
        <w:spacing w:after="0" w:line="29" w:lineRule="exact"/>
        <w:jc w:val="both"/>
        <w:rPr>
          <w:rFonts w:ascii="Symbol" w:eastAsia="Symbol" w:hAnsi="Symbol" w:cs="Symbol"/>
          <w:sz w:val="24"/>
          <w:szCs w:val="24"/>
          <w:lang w:eastAsia="en-GB"/>
        </w:rPr>
      </w:pPr>
    </w:p>
    <w:p w:rsidR="005F69A4" w:rsidRDefault="00577A93">
      <w:pPr>
        <w:pStyle w:val="Odlomakpopisa"/>
        <w:numPr>
          <w:ilvl w:val="0"/>
          <w:numId w:val="14"/>
        </w:numPr>
        <w:tabs>
          <w:tab w:val="left" w:pos="724"/>
        </w:tabs>
        <w:spacing w:after="0" w:line="226" w:lineRule="auto"/>
        <w:ind w:right="20"/>
        <w:jc w:val="both"/>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Rashodi za usluge (telefona, pošte, komunalne usluge, zdravstvene, labaratorijske, intelektualne te računalne usluge) u iznosu od </w:t>
      </w:r>
      <w:r>
        <w:rPr>
          <w:rFonts w:ascii="Times New Roman" w:eastAsia="Times New Roman" w:hAnsi="Times New Roman" w:cs="Times New Roman"/>
          <w:sz w:val="24"/>
          <w:szCs w:val="24"/>
          <w:lang w:val="hr-HR" w:eastAsia="en-GB"/>
        </w:rPr>
        <w:t>7.769,56</w:t>
      </w:r>
      <w:r>
        <w:rPr>
          <w:rFonts w:ascii="Times New Roman" w:eastAsia="Times New Roman" w:hAnsi="Times New Roman" w:cs="Times New Roman"/>
          <w:sz w:val="24"/>
          <w:szCs w:val="24"/>
          <w:lang w:eastAsia="en-GB"/>
        </w:rPr>
        <w:t xml:space="preserve"> eura</w:t>
      </w:r>
    </w:p>
    <w:p w:rsidR="005F69A4" w:rsidRDefault="005F69A4">
      <w:pPr>
        <w:spacing w:after="0" w:line="29" w:lineRule="exact"/>
        <w:jc w:val="both"/>
        <w:rPr>
          <w:rFonts w:ascii="Symbol" w:eastAsia="Symbol" w:hAnsi="Symbol" w:cs="Symbol"/>
          <w:sz w:val="24"/>
          <w:szCs w:val="24"/>
          <w:lang w:eastAsia="en-GB"/>
        </w:rPr>
      </w:pPr>
    </w:p>
    <w:p w:rsidR="005F69A4" w:rsidRDefault="00577A93">
      <w:pPr>
        <w:pStyle w:val="Odlomakpopisa"/>
        <w:numPr>
          <w:ilvl w:val="0"/>
          <w:numId w:val="14"/>
        </w:numPr>
        <w:tabs>
          <w:tab w:val="left" w:pos="724"/>
        </w:tabs>
        <w:spacing w:after="0" w:line="226" w:lineRule="auto"/>
        <w:ind w:right="20"/>
        <w:jc w:val="both"/>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Ostali nespomenuti rashodi u iznosu od </w:t>
      </w:r>
      <w:r>
        <w:rPr>
          <w:rFonts w:ascii="Times New Roman" w:eastAsia="Times New Roman" w:hAnsi="Times New Roman" w:cs="Times New Roman"/>
          <w:sz w:val="24"/>
          <w:szCs w:val="24"/>
          <w:lang w:val="hr-HR" w:eastAsia="en-GB"/>
        </w:rPr>
        <w:t>683,89</w:t>
      </w:r>
      <w:r>
        <w:rPr>
          <w:rFonts w:ascii="Times New Roman" w:eastAsia="Times New Roman" w:hAnsi="Times New Roman" w:cs="Times New Roman"/>
          <w:sz w:val="24"/>
          <w:szCs w:val="24"/>
          <w:lang w:eastAsia="en-GB"/>
        </w:rPr>
        <w:t xml:space="preserve"> eura</w:t>
      </w:r>
    </w:p>
    <w:p w:rsidR="005F69A4" w:rsidRDefault="005F69A4">
      <w:pPr>
        <w:spacing w:after="0" w:line="4" w:lineRule="exact"/>
        <w:jc w:val="both"/>
        <w:rPr>
          <w:rFonts w:ascii="Symbol" w:eastAsia="Symbol" w:hAnsi="Symbol" w:cs="Symbol"/>
          <w:sz w:val="24"/>
          <w:szCs w:val="24"/>
          <w:lang w:eastAsia="en-GB"/>
        </w:rPr>
      </w:pPr>
    </w:p>
    <w:p w:rsidR="005F69A4" w:rsidRPr="00DA4AAF" w:rsidRDefault="00577A93" w:rsidP="00DA4AAF">
      <w:pPr>
        <w:pStyle w:val="Odlomakpopisa"/>
        <w:numPr>
          <w:ilvl w:val="0"/>
          <w:numId w:val="14"/>
        </w:numPr>
        <w:tabs>
          <w:tab w:val="left" w:pos="724"/>
        </w:tabs>
        <w:spacing w:after="0" w:line="240" w:lineRule="auto"/>
        <w:jc w:val="both"/>
        <w:rPr>
          <w:rFonts w:ascii="Symbol" w:eastAsia="Symbol" w:hAnsi="Symbol" w:cs="Symbol"/>
          <w:sz w:val="24"/>
          <w:szCs w:val="24"/>
          <w:lang w:eastAsia="en-GB"/>
        </w:rPr>
      </w:pPr>
      <w:r>
        <w:rPr>
          <w:rFonts w:ascii="Times New Roman" w:eastAsia="Times New Roman" w:hAnsi="Times New Roman" w:cs="Times New Roman"/>
          <w:sz w:val="24"/>
          <w:szCs w:val="24"/>
          <w:lang w:eastAsia="en-GB"/>
        </w:rPr>
        <w:t xml:space="preserve">Financijski rashodi u iznosu od </w:t>
      </w:r>
      <w:r>
        <w:rPr>
          <w:rFonts w:ascii="Times New Roman" w:eastAsia="Times New Roman" w:hAnsi="Times New Roman" w:cs="Times New Roman"/>
          <w:sz w:val="24"/>
          <w:szCs w:val="24"/>
          <w:lang w:val="hr-HR" w:eastAsia="en-GB"/>
        </w:rPr>
        <w:t>273,84</w:t>
      </w:r>
      <w:r>
        <w:rPr>
          <w:rFonts w:ascii="Times New Roman" w:eastAsia="Times New Roman" w:hAnsi="Times New Roman" w:cs="Times New Roman"/>
          <w:sz w:val="24"/>
          <w:szCs w:val="24"/>
          <w:lang w:eastAsia="en-GB"/>
        </w:rPr>
        <w:t xml:space="preserve"> eura</w:t>
      </w:r>
    </w:p>
    <w:p w:rsidR="005F69A4" w:rsidRDefault="00577A93">
      <w:pPr>
        <w:spacing w:after="0" w:line="240" w:lineRule="auto"/>
        <w:jc w:val="both"/>
        <w:rPr>
          <w:rFonts w:ascii="Times New Roman" w:eastAsiaTheme="minorEastAsia" w:hAnsi="Times New Roman" w:cs="Times New Roman"/>
          <w:sz w:val="20"/>
          <w:szCs w:val="20"/>
          <w:lang w:eastAsia="en-GB"/>
        </w:rPr>
      </w:pPr>
      <w:r>
        <w:rPr>
          <w:rFonts w:ascii="Times New Roman" w:eastAsia="Times New Roman" w:hAnsi="Times New Roman" w:cs="Times New Roman"/>
          <w:b/>
          <w:bCs/>
          <w:sz w:val="24"/>
          <w:szCs w:val="24"/>
          <w:lang w:eastAsia="en-GB"/>
        </w:rPr>
        <w:lastRenderedPageBreak/>
        <w:t>3.2. RASHODI ZA NABAVKU NEFINANCIJSKE IMOVINE OPĆINE</w:t>
      </w:r>
    </w:p>
    <w:p w:rsidR="005F69A4" w:rsidRDefault="005F69A4">
      <w:pPr>
        <w:spacing w:after="0" w:line="283" w:lineRule="exact"/>
        <w:jc w:val="both"/>
        <w:rPr>
          <w:rFonts w:ascii="Times New Roman" w:eastAsiaTheme="minorEastAsia" w:hAnsi="Times New Roman" w:cs="Times New Roman"/>
          <w:sz w:val="20"/>
          <w:szCs w:val="20"/>
          <w:lang w:eastAsia="en-GB"/>
        </w:rPr>
      </w:pPr>
    </w:p>
    <w:p w:rsidR="005F69A4" w:rsidRDefault="00577A93">
      <w:pPr>
        <w:spacing w:after="0" w:line="233" w:lineRule="auto"/>
        <w:ind w:right="20"/>
        <w:jc w:val="both"/>
        <w:rPr>
          <w:rFonts w:ascii="Times New Roman" w:eastAsiaTheme="minorEastAsia" w:hAnsi="Times New Roman" w:cs="Times New Roman"/>
          <w:sz w:val="20"/>
          <w:szCs w:val="20"/>
          <w:lang w:eastAsia="en-GB"/>
        </w:rPr>
      </w:pPr>
      <w:r>
        <w:rPr>
          <w:rFonts w:ascii="Times New Roman" w:eastAsia="Times New Roman" w:hAnsi="Times New Roman" w:cs="Times New Roman"/>
          <w:sz w:val="24"/>
          <w:szCs w:val="24"/>
          <w:lang w:eastAsia="en-GB"/>
        </w:rPr>
        <w:t xml:space="preserve">Rashodi za nabavu nefinancijske imovine </w:t>
      </w:r>
      <w:r>
        <w:rPr>
          <w:rFonts w:ascii="Times New Roman" w:eastAsia="Times New Roman" w:hAnsi="Times New Roman" w:cs="Times New Roman"/>
          <w:color w:val="000000" w:themeColor="text1"/>
          <w:sz w:val="24"/>
          <w:szCs w:val="24"/>
          <w:lang w:eastAsia="en-GB"/>
        </w:rPr>
        <w:t>su prvim izmjenama i dopunama proračuna za 202</w:t>
      </w:r>
      <w:r>
        <w:rPr>
          <w:rFonts w:ascii="Times New Roman" w:eastAsia="Times New Roman" w:hAnsi="Times New Roman" w:cs="Times New Roman"/>
          <w:color w:val="000000" w:themeColor="text1"/>
          <w:sz w:val="24"/>
          <w:szCs w:val="24"/>
          <w:lang w:val="hr-HR" w:eastAsia="en-GB"/>
        </w:rPr>
        <w:t>4</w:t>
      </w:r>
      <w:r>
        <w:rPr>
          <w:rFonts w:ascii="Times New Roman" w:eastAsia="Times New Roman" w:hAnsi="Times New Roman" w:cs="Times New Roman"/>
          <w:color w:val="000000" w:themeColor="text1"/>
          <w:sz w:val="24"/>
          <w:szCs w:val="24"/>
          <w:lang w:eastAsia="en-GB"/>
        </w:rPr>
        <w:t xml:space="preserve">. godinu </w:t>
      </w:r>
      <w:r>
        <w:rPr>
          <w:rFonts w:ascii="Times New Roman" w:eastAsia="Times New Roman" w:hAnsi="Times New Roman" w:cs="Times New Roman"/>
          <w:sz w:val="24"/>
          <w:szCs w:val="24"/>
          <w:lang w:eastAsia="en-GB"/>
        </w:rPr>
        <w:t>planirani u iznosu od 1.766.886,60 eur, a ostvareni su u iznosu od 631.827,24 eur ili 35,76 %. U odnosu na prethodno razdoblje ostvareni su u iznosu manjem za 439.425,40 eur najvećim dijelom zbog izgradnje i opremanja dječjeg vrtića Sabunić. Ovi rashodi dijele se na rashode za nabavu neproizvedene dugotrajne imovine, rashode za nabavu proizvedene dugotrajne imovine (građevinski objekti, postrojenja i oprema, knjige, nematerijalna proizvedena imova te dodatna ulaganja na nefinancijskoj imovini.</w:t>
      </w:r>
    </w:p>
    <w:p w:rsidR="005F69A4" w:rsidRDefault="005F69A4">
      <w:pPr>
        <w:spacing w:after="0" w:line="283" w:lineRule="exact"/>
        <w:jc w:val="both"/>
        <w:rPr>
          <w:rFonts w:ascii="Times New Roman" w:eastAsiaTheme="minorEastAsia" w:hAnsi="Times New Roman" w:cs="Times New Roman"/>
          <w:color w:val="FF0000"/>
          <w:sz w:val="20"/>
          <w:szCs w:val="20"/>
          <w:lang w:eastAsia="en-GB"/>
        </w:rPr>
      </w:pPr>
    </w:p>
    <w:p w:rsidR="005F69A4" w:rsidRDefault="00577A93">
      <w:pPr>
        <w:spacing w:after="0" w:line="240" w:lineRule="auto"/>
        <w:jc w:val="both"/>
        <w:rPr>
          <w:rFonts w:ascii="Times New Roman" w:eastAsiaTheme="minorEastAsia" w:hAnsi="Times New Roman" w:cs="Times New Roman"/>
          <w:sz w:val="20"/>
          <w:szCs w:val="20"/>
          <w:lang w:eastAsia="en-GB"/>
        </w:rPr>
      </w:pPr>
      <w:r>
        <w:rPr>
          <w:rFonts w:ascii="Times New Roman" w:eastAsia="Times New Roman" w:hAnsi="Times New Roman" w:cs="Times New Roman"/>
          <w:b/>
          <w:bCs/>
          <w:sz w:val="24"/>
          <w:szCs w:val="24"/>
          <w:lang w:eastAsia="en-GB"/>
        </w:rPr>
        <w:t>Rashodi za nabavu neproizvedene dugotrajne imovine</w:t>
      </w:r>
    </w:p>
    <w:p w:rsidR="005F69A4" w:rsidRDefault="005F69A4">
      <w:pPr>
        <w:spacing w:after="0" w:line="283" w:lineRule="exact"/>
        <w:rPr>
          <w:rFonts w:ascii="Times New Roman" w:eastAsiaTheme="minorEastAsia" w:hAnsi="Times New Roman" w:cs="Times New Roman"/>
          <w:sz w:val="20"/>
          <w:szCs w:val="20"/>
          <w:lang w:eastAsia="en-GB"/>
        </w:rPr>
      </w:pPr>
    </w:p>
    <w:p w:rsidR="005F69A4" w:rsidRDefault="00577A93">
      <w:pPr>
        <w:spacing w:after="0" w:line="237"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Rashodi za nabavu neproizvedene dugotrajne imovine planirani su</w:t>
      </w:r>
      <w:r>
        <w:rPr>
          <w:rFonts w:ascii="Times New Roman" w:eastAsia="Times New Roman" w:hAnsi="Times New Roman" w:cs="Times New Roman"/>
          <w:color w:val="000000" w:themeColor="text1"/>
          <w:sz w:val="24"/>
          <w:szCs w:val="24"/>
          <w:lang w:eastAsia="en-GB"/>
        </w:rPr>
        <w:t xml:space="preserve"> prvim izmjenama i dopunama proračuna za </w:t>
      </w:r>
      <w:proofErr w:type="gramStart"/>
      <w:r>
        <w:rPr>
          <w:rFonts w:ascii="Times New Roman" w:eastAsia="Times New Roman" w:hAnsi="Times New Roman" w:cs="Times New Roman"/>
          <w:color w:val="000000" w:themeColor="text1"/>
          <w:sz w:val="24"/>
          <w:szCs w:val="24"/>
          <w:lang w:eastAsia="en-GB"/>
        </w:rPr>
        <w:t>202</w:t>
      </w:r>
      <w:r>
        <w:rPr>
          <w:rFonts w:ascii="Times New Roman" w:eastAsia="Times New Roman" w:hAnsi="Times New Roman" w:cs="Times New Roman"/>
          <w:color w:val="000000" w:themeColor="text1"/>
          <w:sz w:val="24"/>
          <w:szCs w:val="24"/>
          <w:lang w:val="hr-HR" w:eastAsia="en-GB"/>
        </w:rPr>
        <w:t>4</w:t>
      </w:r>
      <w:r>
        <w:rPr>
          <w:rFonts w:ascii="Times New Roman" w:eastAsia="Times New Roman" w:hAnsi="Times New Roman" w:cs="Times New Roman"/>
          <w:color w:val="000000" w:themeColor="text1"/>
          <w:sz w:val="24"/>
          <w:szCs w:val="24"/>
          <w:lang w:eastAsia="en-GB"/>
        </w:rPr>
        <w:t xml:space="preserve">.godinu  </w:t>
      </w:r>
      <w:r>
        <w:rPr>
          <w:rFonts w:ascii="Times New Roman" w:eastAsia="Times New Roman" w:hAnsi="Times New Roman" w:cs="Times New Roman"/>
          <w:sz w:val="24"/>
          <w:szCs w:val="24"/>
          <w:lang w:eastAsia="en-GB"/>
        </w:rPr>
        <w:t>u</w:t>
      </w:r>
      <w:proofErr w:type="gramEnd"/>
      <w:r>
        <w:rPr>
          <w:rFonts w:ascii="Times New Roman" w:eastAsia="Times New Roman" w:hAnsi="Times New Roman" w:cs="Times New Roman"/>
          <w:sz w:val="24"/>
          <w:szCs w:val="24"/>
          <w:lang w:eastAsia="en-GB"/>
        </w:rPr>
        <w:t xml:space="preserve"> iznosu od </w:t>
      </w:r>
      <w:r>
        <w:rPr>
          <w:rFonts w:ascii="Times New Roman" w:eastAsia="Times New Roman" w:hAnsi="Times New Roman" w:cs="Times New Roman"/>
          <w:sz w:val="24"/>
          <w:szCs w:val="24"/>
          <w:lang w:val="hr-HR" w:eastAsia="en-GB"/>
        </w:rPr>
        <w:t>3.999.000,</w:t>
      </w:r>
      <w:r>
        <w:rPr>
          <w:rFonts w:ascii="Times New Roman" w:eastAsia="Times New Roman" w:hAnsi="Times New Roman" w:cs="Times New Roman"/>
          <w:sz w:val="24"/>
          <w:szCs w:val="24"/>
          <w:lang w:eastAsia="en-GB"/>
        </w:rPr>
        <w:t>00 eur te u naravi predstavljaju nabavu zemljišta</w:t>
      </w:r>
      <w:r>
        <w:rPr>
          <w:rFonts w:ascii="Times New Roman" w:eastAsia="Times New Roman" w:hAnsi="Times New Roman" w:cs="Times New Roman"/>
          <w:sz w:val="24"/>
          <w:szCs w:val="24"/>
          <w:lang w:val="hr-HR" w:eastAsia="en-GB"/>
        </w:rPr>
        <w:t xml:space="preserve"> koja u ovom polugodišnjem izvršenju proračuna nije realizirana za razliku od prethodne godine u kojoj je realizirana u iznosu od 22.077,93 eura.</w:t>
      </w:r>
    </w:p>
    <w:p w:rsidR="005F69A4" w:rsidRDefault="005F69A4">
      <w:pPr>
        <w:spacing w:after="0" w:line="285" w:lineRule="exact"/>
        <w:rPr>
          <w:rFonts w:ascii="Times New Roman" w:eastAsiaTheme="minorEastAsia" w:hAnsi="Times New Roman" w:cs="Times New Roman"/>
          <w:color w:val="FF0000"/>
          <w:sz w:val="20"/>
          <w:szCs w:val="20"/>
          <w:lang w:eastAsia="en-GB"/>
        </w:rPr>
      </w:pPr>
    </w:p>
    <w:p w:rsidR="005F69A4" w:rsidRDefault="00577A93">
      <w:pPr>
        <w:spacing w:after="0" w:line="240" w:lineRule="auto"/>
        <w:rPr>
          <w:rFonts w:ascii="Times New Roman" w:eastAsiaTheme="minorEastAsia" w:hAnsi="Times New Roman" w:cs="Times New Roman"/>
          <w:sz w:val="24"/>
          <w:szCs w:val="24"/>
          <w:lang w:eastAsia="en-GB"/>
        </w:rPr>
      </w:pPr>
      <w:r>
        <w:rPr>
          <w:rFonts w:ascii="Times New Roman" w:eastAsia="Times New Roman" w:hAnsi="Times New Roman" w:cs="Times New Roman"/>
          <w:b/>
          <w:bCs/>
          <w:sz w:val="24"/>
          <w:szCs w:val="24"/>
          <w:lang w:eastAsia="en-GB"/>
        </w:rPr>
        <w:t>Rashodi za nabavu proizvedene dugotrajne imovine</w:t>
      </w:r>
    </w:p>
    <w:p w:rsidR="005F69A4" w:rsidRDefault="005F69A4">
      <w:pPr>
        <w:spacing w:after="0" w:line="283" w:lineRule="exact"/>
        <w:rPr>
          <w:rFonts w:ascii="Times New Roman" w:eastAsiaTheme="minorEastAsia" w:hAnsi="Times New Roman" w:cs="Times New Roman"/>
          <w:sz w:val="24"/>
          <w:szCs w:val="24"/>
          <w:lang w:eastAsia="en-GB"/>
        </w:rPr>
      </w:pPr>
    </w:p>
    <w:p w:rsidR="005F69A4" w:rsidRDefault="00577A93">
      <w:pPr>
        <w:spacing w:after="0" w:line="25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Rashodi za nabavu proizvedene dugotrajne imovine </w:t>
      </w:r>
      <w:r>
        <w:rPr>
          <w:rFonts w:ascii="Times New Roman" w:eastAsia="Times New Roman" w:hAnsi="Times New Roman" w:cs="Times New Roman"/>
          <w:color w:val="000000" w:themeColor="text1"/>
          <w:sz w:val="24"/>
          <w:szCs w:val="24"/>
          <w:lang w:val="hr-HR" w:eastAsia="en-GB"/>
        </w:rPr>
        <w:t xml:space="preserve">planirani su </w:t>
      </w:r>
      <w:r>
        <w:rPr>
          <w:rFonts w:ascii="Times New Roman" w:eastAsia="Times New Roman" w:hAnsi="Times New Roman" w:cs="Times New Roman"/>
          <w:sz w:val="24"/>
          <w:szCs w:val="24"/>
          <w:lang w:eastAsia="en-GB"/>
        </w:rPr>
        <w:t xml:space="preserve">u iznosu od </w:t>
      </w:r>
      <w:r>
        <w:rPr>
          <w:rFonts w:ascii="Times New Roman" w:eastAsia="Times New Roman" w:hAnsi="Times New Roman" w:cs="Times New Roman"/>
          <w:sz w:val="24"/>
          <w:szCs w:val="24"/>
          <w:lang w:val="hr-HR" w:eastAsia="en-GB"/>
        </w:rPr>
        <w:t>1.455.370,00</w:t>
      </w:r>
      <w:r>
        <w:rPr>
          <w:rFonts w:ascii="Times New Roman" w:eastAsia="Times New Roman" w:hAnsi="Times New Roman" w:cs="Times New Roman"/>
          <w:sz w:val="24"/>
          <w:szCs w:val="24"/>
          <w:lang w:eastAsia="en-GB"/>
        </w:rPr>
        <w:t xml:space="preserve"> eur, a ostvareni su u iznosu od </w:t>
      </w:r>
      <w:r>
        <w:rPr>
          <w:rFonts w:ascii="Times New Roman" w:eastAsia="Times New Roman" w:hAnsi="Times New Roman" w:cs="Times New Roman"/>
          <w:sz w:val="24"/>
          <w:szCs w:val="24"/>
          <w:lang w:val="hr-HR" w:eastAsia="en-GB"/>
        </w:rPr>
        <w:t>193.787,02</w:t>
      </w:r>
      <w:r>
        <w:rPr>
          <w:rFonts w:ascii="Times New Roman" w:eastAsia="Times New Roman" w:hAnsi="Times New Roman" w:cs="Times New Roman"/>
          <w:sz w:val="24"/>
          <w:szCs w:val="24"/>
          <w:lang w:eastAsia="en-GB"/>
        </w:rPr>
        <w:t xml:space="preserve"> eur ili </w:t>
      </w:r>
      <w:r>
        <w:rPr>
          <w:rFonts w:ascii="Times New Roman" w:eastAsia="Times New Roman" w:hAnsi="Times New Roman" w:cs="Times New Roman"/>
          <w:sz w:val="24"/>
          <w:szCs w:val="24"/>
          <w:lang w:val="hr-HR" w:eastAsia="en-GB"/>
        </w:rPr>
        <w:t>13,32</w:t>
      </w:r>
      <w:r>
        <w:rPr>
          <w:rFonts w:ascii="Times New Roman" w:eastAsia="Times New Roman" w:hAnsi="Times New Roman" w:cs="Times New Roman"/>
          <w:sz w:val="24"/>
          <w:szCs w:val="24"/>
          <w:lang w:eastAsia="en-GB"/>
        </w:rPr>
        <w:t xml:space="preserve"> % plana. Ovi rashodi obuhvaćaju nabavu poslovnih objekata i ostalih građevinskih objekata, postorojenja i opreme, te nabavu nematerijalne imovine. Detaljniji pregled daje se u nastavku:</w:t>
      </w:r>
    </w:p>
    <w:p w:rsidR="005F69A4" w:rsidRDefault="005F69A4">
      <w:pPr>
        <w:spacing w:after="0" w:line="250" w:lineRule="auto"/>
        <w:jc w:val="both"/>
        <w:rPr>
          <w:rFonts w:ascii="Times New Roman" w:eastAsia="Times New Roman" w:hAnsi="Times New Roman" w:cs="Times New Roman"/>
          <w:sz w:val="24"/>
          <w:szCs w:val="24"/>
          <w:lang w:eastAsia="en-GB"/>
        </w:rPr>
      </w:pPr>
    </w:p>
    <w:p w:rsidR="005F69A4" w:rsidRDefault="00577A93">
      <w:pPr>
        <w:spacing w:after="0" w:line="240" w:lineRule="auto"/>
        <w:jc w:val="both"/>
        <w:rPr>
          <w:rFonts w:ascii="Times New Roman" w:hAnsi="Times New Roman"/>
          <w:sz w:val="24"/>
          <w:szCs w:val="24"/>
        </w:rPr>
      </w:pPr>
      <w:r>
        <w:rPr>
          <w:rFonts w:ascii="Times New Roman" w:eastAsia="Times New Roman" w:hAnsi="Times New Roman" w:cs="Times New Roman"/>
          <w:b/>
          <w:bCs/>
          <w:sz w:val="24"/>
          <w:szCs w:val="24"/>
          <w:lang w:eastAsia="en-GB"/>
        </w:rPr>
        <w:t>Građevinski objekti</w:t>
      </w:r>
      <w:r>
        <w:rPr>
          <w:rFonts w:ascii="Times New Roman" w:eastAsia="Times New Roman" w:hAnsi="Times New Roman" w:cs="Times New Roman"/>
          <w:sz w:val="24"/>
          <w:szCs w:val="24"/>
          <w:lang w:eastAsia="en-GB"/>
        </w:rPr>
        <w:t xml:space="preserve"> rashodi kojih su prvim izmjenama i dopunama proračuna za 202</w:t>
      </w:r>
      <w:r>
        <w:rPr>
          <w:rFonts w:ascii="Times New Roman" w:eastAsia="Times New Roman" w:hAnsi="Times New Roman" w:cs="Times New Roman"/>
          <w:sz w:val="24"/>
          <w:szCs w:val="24"/>
          <w:lang w:val="hr-HR" w:eastAsia="en-GB"/>
        </w:rPr>
        <w:t>4</w:t>
      </w:r>
      <w:r>
        <w:rPr>
          <w:rFonts w:ascii="Times New Roman" w:eastAsia="Times New Roman" w:hAnsi="Times New Roman" w:cs="Times New Roman"/>
          <w:sz w:val="24"/>
          <w:szCs w:val="24"/>
          <w:lang w:eastAsia="en-GB"/>
        </w:rPr>
        <w:t xml:space="preserve">. godinu planirani u iznosu od </w:t>
      </w:r>
      <w:r>
        <w:rPr>
          <w:rFonts w:ascii="Times New Roman" w:eastAsia="Times New Roman" w:hAnsi="Times New Roman" w:cs="Times New Roman"/>
          <w:sz w:val="24"/>
          <w:szCs w:val="24"/>
          <w:lang w:val="hr-HR" w:eastAsia="en-GB"/>
        </w:rPr>
        <w:t>881.192,00</w:t>
      </w:r>
      <w:r>
        <w:rPr>
          <w:rFonts w:ascii="Times New Roman" w:eastAsia="Times New Roman" w:hAnsi="Times New Roman" w:cs="Times New Roman"/>
          <w:sz w:val="24"/>
          <w:szCs w:val="24"/>
          <w:lang w:eastAsia="en-GB"/>
        </w:rPr>
        <w:t xml:space="preserve"> eur a izvršeni su u iznosu od </w:t>
      </w:r>
      <w:r>
        <w:rPr>
          <w:rFonts w:ascii="Times New Roman" w:eastAsia="Times New Roman" w:hAnsi="Times New Roman" w:cs="Times New Roman"/>
          <w:sz w:val="24"/>
          <w:szCs w:val="24"/>
          <w:lang w:val="hr-HR" w:eastAsia="en-GB"/>
        </w:rPr>
        <w:t>122.411,11</w:t>
      </w:r>
      <w:r>
        <w:rPr>
          <w:rFonts w:ascii="Times New Roman" w:eastAsia="Times New Roman" w:hAnsi="Times New Roman" w:cs="Times New Roman"/>
          <w:sz w:val="24"/>
          <w:szCs w:val="24"/>
          <w:lang w:eastAsia="en-GB"/>
        </w:rPr>
        <w:t xml:space="preserve"> eura odnosno </w:t>
      </w:r>
      <w:r>
        <w:rPr>
          <w:rFonts w:ascii="Times New Roman" w:eastAsia="Times New Roman" w:hAnsi="Times New Roman" w:cs="Times New Roman"/>
          <w:sz w:val="24"/>
          <w:szCs w:val="24"/>
          <w:lang w:val="hr-HR" w:eastAsia="en-GB"/>
        </w:rPr>
        <w:t>13,89</w:t>
      </w:r>
      <w:r>
        <w:rPr>
          <w:rFonts w:ascii="Times New Roman" w:eastAsia="Times New Roman" w:hAnsi="Times New Roman" w:cs="Times New Roman"/>
          <w:sz w:val="24"/>
          <w:szCs w:val="24"/>
          <w:lang w:eastAsia="en-GB"/>
        </w:rPr>
        <w:t xml:space="preserve"> % plana</w:t>
      </w:r>
      <w:r>
        <w:rPr>
          <w:rFonts w:ascii="Times New Roman" w:eastAsia="Times New Roman" w:hAnsi="Times New Roman" w:cs="Times New Roman"/>
          <w:sz w:val="24"/>
          <w:szCs w:val="24"/>
          <w:lang w:val="hr-HR" w:eastAsia="en-GB"/>
        </w:rPr>
        <w:t xml:space="preserve">, te </w:t>
      </w:r>
      <w:r>
        <w:rPr>
          <w:rFonts w:ascii="Times New Roman" w:hAnsi="Times New Roman"/>
          <w:sz w:val="24"/>
          <w:szCs w:val="24"/>
        </w:rPr>
        <w:t>nominalno manje za 402.507,80 eura nego prethodne godine budući su se ovdje u prethodnoj godini evidentirali rashodi za izgradnju zgrade dječjeg vrtića Sabunić koja je gotova i stavljena u funkciju, a navedeni rashodi odnose se na uređenje nogometnog igrališta Sabunike, sanaciju pokosa – Plaža Sabunike, te na izgradnju javnih WC-a.</w:t>
      </w:r>
    </w:p>
    <w:p w:rsidR="005F69A4" w:rsidRDefault="005F69A4">
      <w:pPr>
        <w:spacing w:after="0" w:line="250" w:lineRule="auto"/>
        <w:jc w:val="both"/>
        <w:rPr>
          <w:rFonts w:ascii="Times New Roman" w:eastAsia="Times New Roman" w:hAnsi="Times New Roman" w:cs="Times New Roman"/>
          <w:sz w:val="24"/>
          <w:szCs w:val="24"/>
          <w:lang w:eastAsia="en-GB"/>
        </w:rPr>
      </w:pPr>
    </w:p>
    <w:p w:rsidR="005F69A4" w:rsidRDefault="00577A93">
      <w:pPr>
        <w:spacing w:after="0" w:line="240" w:lineRule="auto"/>
        <w:jc w:val="both"/>
        <w:rPr>
          <w:rFonts w:ascii="Times New Roman" w:hAnsi="Times New Roman"/>
          <w:sz w:val="24"/>
          <w:szCs w:val="24"/>
        </w:rPr>
      </w:pPr>
      <w:r>
        <w:rPr>
          <w:rFonts w:ascii="Times New Roman" w:eastAsia="Times New Roman" w:hAnsi="Times New Roman" w:cs="Times New Roman"/>
          <w:b/>
          <w:bCs/>
          <w:sz w:val="24"/>
          <w:szCs w:val="24"/>
          <w:lang w:eastAsia="en-GB"/>
        </w:rPr>
        <w:t>Rashodi za nabavu postrojenja i opreme</w:t>
      </w:r>
      <w:r>
        <w:rPr>
          <w:rFonts w:ascii="Times New Roman" w:eastAsia="Times New Roman" w:hAnsi="Times New Roman" w:cs="Times New Roman"/>
          <w:sz w:val="24"/>
          <w:szCs w:val="24"/>
          <w:lang w:eastAsia="en-GB"/>
        </w:rPr>
        <w:t xml:space="preserve"> su prvim izmjenama i dopunama proračuna planirani u iznosu od </w:t>
      </w:r>
      <w:r>
        <w:rPr>
          <w:rFonts w:ascii="Times New Roman" w:eastAsia="Times New Roman" w:hAnsi="Times New Roman" w:cs="Times New Roman"/>
          <w:sz w:val="24"/>
          <w:szCs w:val="24"/>
          <w:lang w:val="hr-HR" w:eastAsia="en-GB"/>
        </w:rPr>
        <w:t>209.245,00</w:t>
      </w:r>
      <w:r>
        <w:rPr>
          <w:rFonts w:ascii="Times New Roman" w:eastAsia="Times New Roman" w:hAnsi="Times New Roman" w:cs="Times New Roman"/>
          <w:sz w:val="24"/>
          <w:szCs w:val="24"/>
          <w:lang w:eastAsia="en-GB"/>
        </w:rPr>
        <w:t xml:space="preserve"> eura, a izvršeni su u iznosu od </w:t>
      </w:r>
      <w:r>
        <w:rPr>
          <w:rFonts w:ascii="Times New Roman" w:eastAsia="Times New Roman" w:hAnsi="Times New Roman" w:cs="Times New Roman"/>
          <w:sz w:val="24"/>
          <w:szCs w:val="24"/>
          <w:lang w:val="hr-HR" w:eastAsia="en-GB"/>
        </w:rPr>
        <w:t>44.227,36</w:t>
      </w:r>
      <w:r>
        <w:rPr>
          <w:rFonts w:ascii="Times New Roman" w:eastAsia="Times New Roman" w:hAnsi="Times New Roman" w:cs="Times New Roman"/>
          <w:sz w:val="24"/>
          <w:szCs w:val="24"/>
          <w:lang w:eastAsia="en-GB"/>
        </w:rPr>
        <w:t xml:space="preserve"> eur</w:t>
      </w:r>
      <w:r>
        <w:rPr>
          <w:rFonts w:ascii="Times New Roman" w:eastAsia="Times New Roman" w:hAnsi="Times New Roman" w:cs="Times New Roman"/>
          <w:sz w:val="24"/>
          <w:szCs w:val="24"/>
          <w:lang w:val="hr-HR" w:eastAsia="en-GB"/>
        </w:rPr>
        <w:t>a</w:t>
      </w:r>
      <w:r>
        <w:rPr>
          <w:rFonts w:ascii="Times New Roman" w:eastAsia="Times New Roman" w:hAnsi="Times New Roman" w:cs="Times New Roman"/>
          <w:sz w:val="24"/>
          <w:szCs w:val="24"/>
          <w:lang w:eastAsia="en-GB"/>
        </w:rPr>
        <w:t xml:space="preserve"> odnosno </w:t>
      </w:r>
      <w:r>
        <w:rPr>
          <w:rFonts w:ascii="Times New Roman" w:eastAsia="Times New Roman" w:hAnsi="Times New Roman" w:cs="Times New Roman"/>
          <w:sz w:val="24"/>
          <w:szCs w:val="24"/>
          <w:lang w:val="hr-HR" w:eastAsia="en-GB"/>
        </w:rPr>
        <w:t>21,14</w:t>
      </w:r>
      <w:r>
        <w:rPr>
          <w:rFonts w:ascii="Times New Roman" w:eastAsia="Times New Roman" w:hAnsi="Times New Roman" w:cs="Times New Roman"/>
          <w:sz w:val="24"/>
          <w:szCs w:val="24"/>
          <w:lang w:eastAsia="en-GB"/>
        </w:rPr>
        <w:t xml:space="preserve"> % plana</w:t>
      </w:r>
      <w:r>
        <w:rPr>
          <w:rFonts w:ascii="Times New Roman" w:eastAsia="Times New Roman" w:hAnsi="Times New Roman" w:cs="Times New Roman"/>
          <w:sz w:val="24"/>
          <w:szCs w:val="24"/>
          <w:lang w:val="hr-HR" w:eastAsia="en-GB"/>
        </w:rPr>
        <w:t xml:space="preserve"> </w:t>
      </w:r>
      <w:r>
        <w:rPr>
          <w:rFonts w:ascii="Times New Roman" w:hAnsi="Times New Roman"/>
          <w:sz w:val="24"/>
          <w:szCs w:val="24"/>
        </w:rPr>
        <w:t>što je za 40,2 % više u odnosu na isto izvještajno razdoblje prethodne proračunske godine. Značajno odstupanje u odnosu na prethodnu godinu nastalo je zbog preuređenja uredskih prostora općine a samim time i potrebe za nabavkom nove uredske opreme i namještaja, zatim računala i računalne opreme te opreme za ostale namjene koja se odnosi na nabavku opreme za uređenje plaža, te na nabavku tende za potrebe novoizgrađene zgrade Dječjeg vrtića.</w:t>
      </w:r>
    </w:p>
    <w:p w:rsidR="005F69A4" w:rsidRDefault="00577A93">
      <w:pPr>
        <w:jc w:val="both"/>
        <w:rPr>
          <w:rFonts w:ascii="Times New Roman" w:eastAsia="Times New Roman" w:hAnsi="Times New Roman" w:cs="Times New Roman"/>
          <w:sz w:val="24"/>
          <w:szCs w:val="24"/>
          <w:lang w:eastAsia="en-GB"/>
        </w:rPr>
      </w:pPr>
      <w:r>
        <w:rPr>
          <w:rFonts w:ascii="Times New Roman" w:hAnsi="Times New Roman"/>
          <w:sz w:val="24"/>
          <w:szCs w:val="24"/>
        </w:rPr>
        <w:t xml:space="preserve">Ostvareni iznos </w:t>
      </w:r>
      <w:r>
        <w:rPr>
          <w:rFonts w:ascii="Times New Roman" w:hAnsi="Times New Roman"/>
          <w:sz w:val="24"/>
          <w:szCs w:val="24"/>
          <w:lang w:val="hr-HR"/>
        </w:rPr>
        <w:t>rashoda za nabavu ppostrojenja i opreme</w:t>
      </w:r>
      <w:r>
        <w:rPr>
          <w:rFonts w:ascii="Times New Roman" w:hAnsi="Times New Roman"/>
          <w:sz w:val="24"/>
          <w:szCs w:val="24"/>
        </w:rPr>
        <w:t xml:space="preserve"> od 2.447,30 eura odnosi se na proračunskog korisnika i to na nabavu uredske stolice, hladnjaka i zamrzivača, te pećnice za kuhinju.</w:t>
      </w:r>
    </w:p>
    <w:p w:rsidR="005F69A4" w:rsidRDefault="00577A93">
      <w:pPr>
        <w:spacing w:after="0" w:line="240" w:lineRule="auto"/>
        <w:jc w:val="both"/>
        <w:rPr>
          <w:rFonts w:ascii="Times New Roman" w:hAnsi="Times New Roman"/>
          <w:sz w:val="24"/>
          <w:szCs w:val="24"/>
        </w:rPr>
      </w:pPr>
      <w:r>
        <w:rPr>
          <w:rFonts w:ascii="Times New Roman" w:eastAsia="Times New Roman" w:hAnsi="Times New Roman" w:cs="Times New Roman"/>
          <w:b/>
          <w:bCs/>
          <w:sz w:val="24"/>
          <w:szCs w:val="24"/>
          <w:lang w:eastAsia="en-GB"/>
        </w:rPr>
        <w:t xml:space="preserve">Prijevozna sredstva </w:t>
      </w:r>
      <w:r>
        <w:rPr>
          <w:rFonts w:ascii="Times New Roman" w:hAnsi="Times New Roman"/>
          <w:sz w:val="24"/>
          <w:szCs w:val="24"/>
        </w:rPr>
        <w:t>rashodi za nabavu prijevoznih sredstva u ovom izvještajnom razdoblju</w:t>
      </w:r>
      <w:r>
        <w:rPr>
          <w:rFonts w:ascii="Times New Roman" w:hAnsi="Times New Roman"/>
          <w:sz w:val="24"/>
          <w:szCs w:val="24"/>
          <w:lang w:val="hr-HR"/>
        </w:rPr>
        <w:t xml:space="preserve"> nisu planirani pa ujedno</w:t>
      </w:r>
      <w:r>
        <w:rPr>
          <w:rFonts w:ascii="Times New Roman" w:hAnsi="Times New Roman"/>
          <w:sz w:val="24"/>
          <w:szCs w:val="24"/>
        </w:rPr>
        <w:t xml:space="preserve"> nisu </w:t>
      </w:r>
      <w:r>
        <w:rPr>
          <w:rFonts w:ascii="Times New Roman" w:hAnsi="Times New Roman"/>
          <w:sz w:val="24"/>
          <w:szCs w:val="24"/>
          <w:lang w:val="hr-HR"/>
        </w:rPr>
        <w:t xml:space="preserve">ni </w:t>
      </w:r>
      <w:r>
        <w:rPr>
          <w:rFonts w:ascii="Times New Roman" w:hAnsi="Times New Roman"/>
          <w:sz w:val="24"/>
          <w:szCs w:val="24"/>
        </w:rPr>
        <w:t>realizirani za razliku od istog izvještajnog razdoblja prethodne proračunske godine kada je nabavljen službeni automobil marke Škoda Octavia style.</w:t>
      </w:r>
    </w:p>
    <w:p w:rsidR="005F69A4" w:rsidRDefault="005F69A4">
      <w:pPr>
        <w:spacing w:after="0" w:line="250" w:lineRule="auto"/>
        <w:jc w:val="both"/>
        <w:rPr>
          <w:rFonts w:ascii="Times New Roman" w:eastAsia="Times New Roman" w:hAnsi="Times New Roman" w:cs="Times New Roman"/>
          <w:sz w:val="24"/>
          <w:szCs w:val="24"/>
          <w:lang w:eastAsia="en-GB"/>
        </w:rPr>
      </w:pPr>
    </w:p>
    <w:p w:rsidR="005F69A4" w:rsidRDefault="00577A93">
      <w:pPr>
        <w:spacing w:after="0" w:line="240" w:lineRule="auto"/>
        <w:jc w:val="both"/>
        <w:rPr>
          <w:rFonts w:ascii="Times New Roman" w:hAnsi="Times New Roman"/>
          <w:sz w:val="24"/>
          <w:szCs w:val="24"/>
        </w:rPr>
      </w:pPr>
      <w:r>
        <w:rPr>
          <w:rFonts w:ascii="Times New Roman" w:eastAsia="Times New Roman" w:hAnsi="Times New Roman" w:cs="Times New Roman"/>
          <w:b/>
          <w:sz w:val="24"/>
          <w:szCs w:val="24"/>
          <w:lang w:eastAsia="en-GB"/>
        </w:rPr>
        <w:t>Rashodi za nabavu nematerijalne proizvedenu imovine</w:t>
      </w:r>
      <w:r>
        <w:rPr>
          <w:rFonts w:ascii="Times New Roman" w:eastAsia="Times New Roman" w:hAnsi="Times New Roman" w:cs="Times New Roman"/>
          <w:sz w:val="24"/>
          <w:szCs w:val="24"/>
          <w:lang w:eastAsia="en-GB"/>
        </w:rPr>
        <w:t xml:space="preserve"> su</w:t>
      </w:r>
      <w:r>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sz w:val="24"/>
          <w:szCs w:val="24"/>
          <w:lang w:eastAsia="en-GB"/>
        </w:rPr>
        <w:t>prvim izmjenamam i dopunama proračuna za 202</w:t>
      </w:r>
      <w:r>
        <w:rPr>
          <w:rFonts w:ascii="Times New Roman" w:eastAsia="Times New Roman" w:hAnsi="Times New Roman" w:cs="Times New Roman"/>
          <w:sz w:val="24"/>
          <w:szCs w:val="24"/>
          <w:lang w:val="hr-HR" w:eastAsia="en-GB"/>
        </w:rPr>
        <w:t>4</w:t>
      </w:r>
      <w:r>
        <w:rPr>
          <w:rFonts w:ascii="Times New Roman" w:eastAsia="Times New Roman" w:hAnsi="Times New Roman" w:cs="Times New Roman"/>
          <w:sz w:val="24"/>
          <w:szCs w:val="24"/>
          <w:lang w:eastAsia="en-GB"/>
        </w:rPr>
        <w:t>. godinu</w:t>
      </w:r>
      <w:r>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sz w:val="24"/>
          <w:szCs w:val="24"/>
          <w:lang w:eastAsia="en-GB"/>
        </w:rPr>
        <w:t xml:space="preserve">planirani u iznos od </w:t>
      </w:r>
      <w:r>
        <w:rPr>
          <w:rFonts w:ascii="Times New Roman" w:eastAsia="Times New Roman" w:hAnsi="Times New Roman" w:cs="Times New Roman"/>
          <w:sz w:val="24"/>
          <w:szCs w:val="24"/>
          <w:lang w:val="hr-HR" w:eastAsia="en-GB"/>
        </w:rPr>
        <w:t>27.148,55</w:t>
      </w:r>
      <w:r>
        <w:rPr>
          <w:rFonts w:ascii="Times New Roman" w:eastAsia="Times New Roman" w:hAnsi="Times New Roman" w:cs="Times New Roman"/>
          <w:sz w:val="24"/>
          <w:szCs w:val="24"/>
          <w:lang w:eastAsia="en-GB"/>
        </w:rPr>
        <w:t xml:space="preserve"> eur, a realizirano je 24.356,37 eur ili </w:t>
      </w:r>
      <w:r>
        <w:rPr>
          <w:rFonts w:ascii="Times New Roman" w:eastAsia="Times New Roman" w:hAnsi="Times New Roman" w:cs="Times New Roman"/>
          <w:sz w:val="24"/>
          <w:szCs w:val="24"/>
          <w:lang w:val="hr-HR" w:eastAsia="en-GB"/>
        </w:rPr>
        <w:lastRenderedPageBreak/>
        <w:t>7,45</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val="hr-HR" w:eastAsia="en-GB"/>
        </w:rPr>
        <w:t xml:space="preserve"> odnosno za </w:t>
      </w:r>
      <w:r>
        <w:rPr>
          <w:rFonts w:ascii="Times New Roman" w:hAnsi="Times New Roman"/>
          <w:sz w:val="24"/>
          <w:szCs w:val="24"/>
        </w:rPr>
        <w:t>11,5 % više od prošlogodišnje realizacije zbog dodatnih ulaganja u računalne programe te većeg ulaganja u projektnu dokumentaciju.</w:t>
      </w:r>
    </w:p>
    <w:p w:rsidR="005F69A4" w:rsidRDefault="005F69A4">
      <w:pPr>
        <w:spacing w:after="0" w:line="250" w:lineRule="auto"/>
        <w:jc w:val="both"/>
        <w:rPr>
          <w:rFonts w:ascii="Times New Roman" w:eastAsiaTheme="minorEastAsia" w:hAnsi="Times New Roman" w:cs="Times New Roman"/>
          <w:sz w:val="24"/>
          <w:szCs w:val="24"/>
          <w:lang w:eastAsia="en-GB"/>
        </w:rPr>
      </w:pPr>
    </w:p>
    <w:p w:rsidR="00DA4AAF" w:rsidRDefault="00DA4AAF">
      <w:pPr>
        <w:spacing w:after="0" w:line="250" w:lineRule="auto"/>
        <w:jc w:val="both"/>
        <w:rPr>
          <w:rFonts w:ascii="Times New Roman" w:eastAsiaTheme="minorEastAsia" w:hAnsi="Times New Roman" w:cs="Times New Roman"/>
          <w:sz w:val="24"/>
          <w:szCs w:val="24"/>
          <w:lang w:eastAsia="en-GB"/>
        </w:rPr>
      </w:pPr>
    </w:p>
    <w:p w:rsidR="005F69A4" w:rsidRDefault="00577A93">
      <w:pPr>
        <w:spacing w:after="0" w:line="240" w:lineRule="auto"/>
        <w:jc w:val="both"/>
        <w:rPr>
          <w:rFonts w:ascii="Times New Roman" w:hAnsi="Times New Roman"/>
          <w:sz w:val="24"/>
          <w:szCs w:val="24"/>
        </w:rPr>
      </w:pPr>
      <w:r>
        <w:rPr>
          <w:rFonts w:ascii="Times New Roman" w:eastAsiaTheme="minorEastAsia" w:hAnsi="Times New Roman" w:cs="Times New Roman"/>
          <w:b/>
          <w:sz w:val="24"/>
          <w:szCs w:val="24"/>
          <w:lang w:eastAsia="en-GB"/>
        </w:rPr>
        <w:t>Rashodi za dodatna ulaganja na nefinancijskoj imovini</w:t>
      </w:r>
      <w:r>
        <w:rPr>
          <w:rFonts w:ascii="Times New Roman" w:eastAsiaTheme="minorEastAsia" w:hAnsi="Times New Roman" w:cs="Times New Roman"/>
          <w:sz w:val="24"/>
          <w:szCs w:val="24"/>
          <w:lang w:eastAsia="en-GB"/>
        </w:rPr>
        <w:t xml:space="preserve"> planirani su u iznosu od </w:t>
      </w:r>
      <w:r>
        <w:rPr>
          <w:rFonts w:ascii="Times New Roman" w:eastAsiaTheme="minorEastAsia" w:hAnsi="Times New Roman" w:cs="Times New Roman"/>
          <w:sz w:val="24"/>
          <w:szCs w:val="24"/>
          <w:lang w:val="hr-HR" w:eastAsia="en-GB"/>
        </w:rPr>
        <w:t>248.000,0</w:t>
      </w:r>
      <w:r>
        <w:rPr>
          <w:rFonts w:ascii="Times New Roman" w:eastAsiaTheme="minorEastAsia" w:hAnsi="Times New Roman" w:cs="Times New Roman"/>
          <w:sz w:val="24"/>
          <w:szCs w:val="24"/>
          <w:lang w:eastAsia="en-GB"/>
        </w:rPr>
        <w:t>0 eur</w:t>
      </w:r>
      <w:r>
        <w:rPr>
          <w:rFonts w:ascii="Times New Roman" w:eastAsiaTheme="minorEastAsia" w:hAnsi="Times New Roman" w:cs="Times New Roman"/>
          <w:sz w:val="24"/>
          <w:szCs w:val="24"/>
          <w:lang w:val="hr-HR" w:eastAsia="en-GB"/>
        </w:rPr>
        <w:t>a a</w:t>
      </w:r>
      <w:r>
        <w:rPr>
          <w:rFonts w:ascii="Times New Roman" w:eastAsiaTheme="minorEastAsia" w:hAnsi="Times New Roman" w:cs="Times New Roman"/>
          <w:sz w:val="24"/>
          <w:szCs w:val="24"/>
          <w:lang w:eastAsia="en-GB"/>
        </w:rPr>
        <w:t xml:space="preserve"> </w:t>
      </w:r>
      <w:r>
        <w:rPr>
          <w:rFonts w:ascii="Times New Roman" w:hAnsi="Times New Roman"/>
          <w:sz w:val="24"/>
          <w:szCs w:val="24"/>
        </w:rPr>
        <w:t xml:space="preserve">ostvareni su u iznosu od 209.600,51 </w:t>
      </w:r>
      <w:proofErr w:type="gramStart"/>
      <w:r>
        <w:rPr>
          <w:rFonts w:ascii="Times New Roman" w:hAnsi="Times New Roman"/>
          <w:sz w:val="24"/>
          <w:szCs w:val="24"/>
        </w:rPr>
        <w:t xml:space="preserve">eura </w:t>
      </w:r>
      <w:r>
        <w:rPr>
          <w:rFonts w:ascii="Times New Roman" w:hAnsi="Times New Roman"/>
          <w:sz w:val="24"/>
          <w:szCs w:val="24"/>
          <w:lang w:val="hr-HR"/>
        </w:rPr>
        <w:t xml:space="preserve"> odnosno</w:t>
      </w:r>
      <w:proofErr w:type="gramEnd"/>
      <w:r>
        <w:rPr>
          <w:rFonts w:ascii="Times New Roman" w:hAnsi="Times New Roman"/>
          <w:sz w:val="24"/>
          <w:szCs w:val="24"/>
          <w:lang w:val="hr-HR"/>
        </w:rPr>
        <w:t xml:space="preserve"> 84,52 % planiranog </w:t>
      </w:r>
      <w:r>
        <w:rPr>
          <w:rFonts w:ascii="Times New Roman" w:hAnsi="Times New Roman"/>
          <w:sz w:val="24"/>
          <w:szCs w:val="24"/>
        </w:rPr>
        <w:t>te nemaju svoju usporednu veličinu budući da u izvještajnom razdoblju prethodne proračunske godine nije bilo rashoda po navedenoj vrsti troška.</w:t>
      </w:r>
    </w:p>
    <w:p w:rsidR="005F69A4" w:rsidRDefault="00577A93">
      <w:pPr>
        <w:spacing w:after="0" w:line="240" w:lineRule="auto"/>
        <w:jc w:val="both"/>
        <w:rPr>
          <w:rFonts w:ascii="Times New Roman" w:hAnsi="Times New Roman"/>
          <w:sz w:val="24"/>
          <w:szCs w:val="24"/>
        </w:rPr>
      </w:pPr>
      <w:r>
        <w:rPr>
          <w:rFonts w:ascii="Times New Roman" w:hAnsi="Times New Roman"/>
          <w:sz w:val="24"/>
          <w:szCs w:val="24"/>
        </w:rPr>
        <w:t>Navedeni rashodi odnose se na: dodatna ulaganja na građevinskim objektima a obuhvaćaju rashode za uređenje poslovnih prostora općine Privlaka te na rashode za modernizaciju nerazvrstanih cesta</w:t>
      </w:r>
      <w:r>
        <w:rPr>
          <w:rFonts w:ascii="Times New Roman" w:hAnsi="Times New Roman"/>
          <w:sz w:val="24"/>
          <w:szCs w:val="24"/>
          <w:lang w:val="hr-HR"/>
        </w:rPr>
        <w:t xml:space="preserve"> i </w:t>
      </w:r>
      <w:r>
        <w:rPr>
          <w:rFonts w:ascii="Times New Roman" w:hAnsi="Times New Roman"/>
          <w:sz w:val="24"/>
          <w:szCs w:val="24"/>
        </w:rPr>
        <w:t>na dodatna ulaganja za ostalu nefinancijsku imovinu</w:t>
      </w:r>
      <w:r>
        <w:rPr>
          <w:rFonts w:ascii="Times New Roman" w:hAnsi="Times New Roman"/>
          <w:sz w:val="24"/>
          <w:szCs w:val="24"/>
          <w:lang w:val="hr-HR"/>
        </w:rPr>
        <w:t xml:space="preserve"> </w:t>
      </w:r>
      <w:r>
        <w:rPr>
          <w:rFonts w:ascii="Times New Roman" w:hAnsi="Times New Roman"/>
          <w:sz w:val="24"/>
          <w:szCs w:val="24"/>
        </w:rPr>
        <w:t>rashodi koji se odnose na rekonstrukciju javne rasvjete.</w:t>
      </w:r>
    </w:p>
    <w:p w:rsidR="005F69A4" w:rsidRDefault="005F69A4">
      <w:pPr>
        <w:spacing w:after="0" w:line="273" w:lineRule="exact"/>
        <w:rPr>
          <w:rFonts w:ascii="Times New Roman" w:eastAsiaTheme="minorEastAsia" w:hAnsi="Times New Roman" w:cs="Times New Roman"/>
          <w:color w:val="FF0000"/>
          <w:sz w:val="20"/>
          <w:szCs w:val="20"/>
          <w:lang w:eastAsia="en-GB"/>
        </w:rPr>
      </w:pPr>
    </w:p>
    <w:p w:rsidR="005F69A4" w:rsidRDefault="005F69A4">
      <w:pPr>
        <w:spacing w:after="0" w:line="240" w:lineRule="auto"/>
        <w:ind w:right="16"/>
        <w:jc w:val="center"/>
        <w:rPr>
          <w:rFonts w:ascii="Calibri" w:eastAsia="Calibri" w:hAnsi="Calibri" w:cs="Calibri"/>
          <w:color w:val="FF0000"/>
          <w:lang w:eastAsia="en-GB"/>
        </w:rPr>
      </w:pPr>
    </w:p>
    <w:p w:rsidR="005F69A4" w:rsidRDefault="00577A93">
      <w:pPr>
        <w:spacing w:after="0" w:line="233" w:lineRule="auto"/>
        <w:ind w:right="540"/>
        <w:rPr>
          <w:rFonts w:ascii="Times New Roman" w:eastAsiaTheme="minorEastAsia" w:hAnsi="Times New Roman" w:cs="Times New Roman"/>
          <w:sz w:val="20"/>
          <w:szCs w:val="20"/>
          <w:lang w:eastAsia="en-GB"/>
        </w:rPr>
      </w:pPr>
      <w:r>
        <w:rPr>
          <w:rFonts w:ascii="Times New Roman" w:eastAsia="Times New Roman" w:hAnsi="Times New Roman" w:cs="Times New Roman"/>
          <w:b/>
          <w:bCs/>
          <w:sz w:val="24"/>
          <w:szCs w:val="24"/>
          <w:lang w:eastAsia="en-GB"/>
        </w:rPr>
        <w:t>RASHODI ZA NABAVU NEFINANCIJSKE IMOVINE</w:t>
      </w:r>
      <w:r>
        <w:rPr>
          <w:rFonts w:ascii="Times New Roman" w:eastAsia="Times New Roman" w:hAnsi="Times New Roman" w:cs="Times New Roman"/>
          <w:b/>
          <w:bCs/>
          <w:lang w:eastAsia="en-GB"/>
        </w:rPr>
        <w:t xml:space="preserve"> </w:t>
      </w:r>
      <w:r>
        <w:rPr>
          <w:rFonts w:ascii="Times New Roman" w:eastAsia="Times New Roman" w:hAnsi="Times New Roman" w:cs="Times New Roman"/>
          <w:b/>
          <w:bCs/>
          <w:sz w:val="24"/>
          <w:szCs w:val="24"/>
          <w:lang w:eastAsia="en-GB"/>
        </w:rPr>
        <w:t>DJEČJEG</w:t>
      </w:r>
      <w:r>
        <w:rPr>
          <w:rFonts w:ascii="Times New Roman" w:eastAsia="Times New Roman" w:hAnsi="Times New Roman" w:cs="Times New Roman"/>
          <w:b/>
          <w:bCs/>
          <w:lang w:eastAsia="en-GB"/>
        </w:rPr>
        <w:t xml:space="preserve"> </w:t>
      </w:r>
      <w:r>
        <w:rPr>
          <w:rFonts w:ascii="Times New Roman" w:eastAsia="Times New Roman" w:hAnsi="Times New Roman" w:cs="Times New Roman"/>
          <w:b/>
          <w:bCs/>
          <w:sz w:val="24"/>
          <w:szCs w:val="24"/>
          <w:lang w:eastAsia="en-GB"/>
        </w:rPr>
        <w:t>VRTIĆA</w:t>
      </w:r>
    </w:p>
    <w:p w:rsidR="005F69A4" w:rsidRDefault="005F69A4">
      <w:pPr>
        <w:spacing w:after="0" w:line="285" w:lineRule="exact"/>
        <w:rPr>
          <w:rFonts w:ascii="Times New Roman" w:eastAsiaTheme="minorEastAsia" w:hAnsi="Times New Roman" w:cs="Times New Roman"/>
          <w:sz w:val="20"/>
          <w:szCs w:val="20"/>
          <w:lang w:eastAsia="en-GB"/>
        </w:rPr>
      </w:pPr>
    </w:p>
    <w:p w:rsidR="005F69A4" w:rsidRDefault="00577A93">
      <w:pPr>
        <w:spacing w:after="0" w:line="235" w:lineRule="auto"/>
        <w:ind w:right="100"/>
        <w:jc w:val="both"/>
        <w:rPr>
          <w:rFonts w:ascii="Times New Roman" w:eastAsia="Times New Roman" w:hAnsi="Times New Roman" w:cs="Times New Roman"/>
          <w:sz w:val="24"/>
          <w:szCs w:val="24"/>
          <w:lang w:val="hr-HR" w:eastAsia="en-GB"/>
        </w:rPr>
      </w:pPr>
      <w:r>
        <w:rPr>
          <w:rFonts w:ascii="Times New Roman" w:eastAsia="Times New Roman" w:hAnsi="Times New Roman" w:cs="Times New Roman"/>
          <w:sz w:val="24"/>
          <w:szCs w:val="24"/>
          <w:lang w:eastAsia="en-GB"/>
        </w:rPr>
        <w:t xml:space="preserve">Rashoda za nabavu nefinancijske imovine proračunskog korisnika Dječjeg vrtića planirani su u iznosu od </w:t>
      </w:r>
      <w:r>
        <w:rPr>
          <w:rFonts w:ascii="Times New Roman" w:eastAsia="Times New Roman" w:hAnsi="Times New Roman" w:cs="Times New Roman"/>
          <w:sz w:val="24"/>
          <w:szCs w:val="24"/>
          <w:lang w:val="hr-HR" w:eastAsia="en-GB"/>
        </w:rPr>
        <w:t>10.090,00</w:t>
      </w:r>
      <w:r>
        <w:rPr>
          <w:rFonts w:ascii="Times New Roman" w:eastAsia="Times New Roman" w:hAnsi="Times New Roman" w:cs="Times New Roman"/>
          <w:sz w:val="24"/>
          <w:szCs w:val="24"/>
          <w:lang w:eastAsia="en-GB"/>
        </w:rPr>
        <w:t xml:space="preserve"> eur,</w:t>
      </w:r>
      <w:r>
        <w:rPr>
          <w:rFonts w:ascii="Times New Roman" w:eastAsia="Times New Roman" w:hAnsi="Times New Roman" w:cs="Times New Roman"/>
          <w:sz w:val="24"/>
          <w:szCs w:val="24"/>
          <w:lang w:val="hr-HR" w:eastAsia="en-GB"/>
        </w:rPr>
        <w:t xml:space="preserve"> a izvršeni su u iznosu od 2.447,30 eura odnosno 24,25 % planiranog dok u odnosu n aprethodno izvještajno razdoblje nemaju svoju usporednu veličinu budući da tad nisu bili ostvareni. Navedeni rashodi u iznosu od 2.447,30 eura utrošeni su za nabavu uredske stolice, hladnjaka, zmrzivača i pećnice za ppotrebe djhečjeg vrtića.</w:t>
      </w:r>
    </w:p>
    <w:p w:rsidR="005F69A4" w:rsidRDefault="005F69A4">
      <w:pPr>
        <w:spacing w:after="0" w:line="240" w:lineRule="auto"/>
        <w:ind w:right="16"/>
        <w:rPr>
          <w:rFonts w:ascii="Calibri" w:eastAsia="Calibri" w:hAnsi="Calibri" w:cs="Calibri"/>
          <w:color w:val="FF0000"/>
          <w:lang w:eastAsia="en-GB"/>
        </w:rPr>
      </w:pPr>
    </w:p>
    <w:p w:rsidR="005F69A4" w:rsidRDefault="005F69A4">
      <w:pPr>
        <w:spacing w:after="0" w:line="240" w:lineRule="auto"/>
        <w:ind w:right="16"/>
        <w:rPr>
          <w:rFonts w:ascii="Calibri" w:eastAsia="Calibri" w:hAnsi="Calibri" w:cs="Calibri"/>
          <w:color w:val="FF0000"/>
          <w:lang w:eastAsia="en-GB"/>
        </w:rPr>
      </w:pPr>
    </w:p>
    <w:p w:rsidR="005F69A4" w:rsidRDefault="00577A93">
      <w:pPr>
        <w:spacing w:after="0" w:line="240" w:lineRule="auto"/>
        <w:ind w:right="16" w:firstLine="720"/>
        <w:rPr>
          <w:rFonts w:ascii="Times New Roman" w:eastAsia="Calibri" w:hAnsi="Times New Roman" w:cs="Times New Roman"/>
          <w:b/>
          <w:bCs/>
          <w:sz w:val="24"/>
          <w:szCs w:val="24"/>
          <w:lang w:eastAsia="en-GB"/>
        </w:rPr>
      </w:pPr>
      <w:r>
        <w:rPr>
          <w:rFonts w:ascii="Times New Roman" w:eastAsia="Calibri" w:hAnsi="Times New Roman" w:cs="Times New Roman"/>
          <w:b/>
          <w:bCs/>
          <w:sz w:val="24"/>
          <w:szCs w:val="24"/>
          <w:lang w:eastAsia="en-GB"/>
        </w:rPr>
        <w:t>3.3. IZDACI</w:t>
      </w:r>
    </w:p>
    <w:p w:rsidR="005F69A4" w:rsidRDefault="005F69A4">
      <w:pPr>
        <w:spacing w:after="0" w:line="240" w:lineRule="auto"/>
        <w:ind w:right="16"/>
        <w:rPr>
          <w:rFonts w:ascii="Times New Roman" w:eastAsia="Calibri" w:hAnsi="Times New Roman" w:cs="Times New Roman"/>
          <w:b/>
          <w:bCs/>
          <w:sz w:val="24"/>
          <w:szCs w:val="24"/>
          <w:lang w:eastAsia="en-GB"/>
        </w:rPr>
      </w:pPr>
    </w:p>
    <w:p w:rsidR="005F69A4" w:rsidRDefault="00577A93">
      <w:pPr>
        <w:spacing w:after="0" w:line="240" w:lineRule="auto"/>
        <w:jc w:val="both"/>
        <w:rPr>
          <w:rFonts w:ascii="Times New Roman" w:hAnsi="Times New Roman"/>
          <w:sz w:val="24"/>
          <w:szCs w:val="24"/>
        </w:rPr>
      </w:pPr>
      <w:r>
        <w:rPr>
          <w:rFonts w:ascii="Times New Roman" w:hAnsi="Times New Roman" w:cs="Times New Roman"/>
          <w:sz w:val="24"/>
          <w:szCs w:val="24"/>
        </w:rPr>
        <w:t>Izdaci su prvim izmjenama i dopunama proračuna za 202</w:t>
      </w:r>
      <w:r>
        <w:rPr>
          <w:rFonts w:ascii="Times New Roman" w:hAnsi="Times New Roman" w:cs="Times New Roman"/>
          <w:sz w:val="24"/>
          <w:szCs w:val="24"/>
          <w:lang w:val="hr-HR"/>
        </w:rPr>
        <w:t>4</w:t>
      </w:r>
      <w:r>
        <w:rPr>
          <w:rFonts w:ascii="Times New Roman" w:hAnsi="Times New Roman" w:cs="Times New Roman"/>
          <w:sz w:val="24"/>
          <w:szCs w:val="24"/>
        </w:rPr>
        <w:t xml:space="preserve">. godinu planirani u iznosu od </w:t>
      </w:r>
      <w:r>
        <w:rPr>
          <w:rFonts w:ascii="Times New Roman" w:hAnsi="Times New Roman" w:cs="Times New Roman"/>
          <w:sz w:val="24"/>
          <w:szCs w:val="24"/>
          <w:lang w:val="hr-HR"/>
        </w:rPr>
        <w:t>139.459,00 eura</w:t>
      </w:r>
      <w:r>
        <w:rPr>
          <w:rFonts w:ascii="Times New Roman" w:hAnsi="Times New Roman" w:cs="Times New Roman"/>
          <w:sz w:val="24"/>
          <w:szCs w:val="24"/>
        </w:rPr>
        <w:t xml:space="preserve">, a realizirani su u iznosu od </w:t>
      </w:r>
      <w:r>
        <w:rPr>
          <w:rFonts w:ascii="Times New Roman" w:hAnsi="Times New Roman" w:cs="Times New Roman"/>
          <w:sz w:val="24"/>
          <w:szCs w:val="24"/>
          <w:lang w:val="hr-HR"/>
        </w:rPr>
        <w:t>68.310,54 eura</w:t>
      </w:r>
      <w:r>
        <w:rPr>
          <w:rFonts w:ascii="Times New Roman" w:hAnsi="Times New Roman" w:cs="Times New Roman"/>
          <w:sz w:val="24"/>
          <w:szCs w:val="24"/>
        </w:rPr>
        <w:t xml:space="preserve"> ili </w:t>
      </w:r>
      <w:r>
        <w:rPr>
          <w:rFonts w:ascii="Times New Roman" w:hAnsi="Times New Roman" w:cs="Times New Roman"/>
          <w:sz w:val="24"/>
          <w:szCs w:val="24"/>
          <w:lang w:val="hr-HR"/>
        </w:rPr>
        <w:t>48,98</w:t>
      </w:r>
      <w:r>
        <w:rPr>
          <w:rFonts w:ascii="Times New Roman" w:hAnsi="Times New Roman" w:cs="Times New Roman"/>
          <w:sz w:val="24"/>
          <w:szCs w:val="24"/>
        </w:rPr>
        <w:t xml:space="preserve"> % plana</w:t>
      </w:r>
      <w:r>
        <w:rPr>
          <w:rFonts w:ascii="Times New Roman" w:hAnsi="Times New Roman" w:cs="Times New Roman"/>
          <w:sz w:val="24"/>
          <w:szCs w:val="24"/>
          <w:lang w:val="hr-HR"/>
        </w:rPr>
        <w:t xml:space="preserve"> </w:t>
      </w:r>
      <w:r>
        <w:rPr>
          <w:rFonts w:ascii="Times New Roman" w:hAnsi="Times New Roman"/>
          <w:sz w:val="24"/>
          <w:szCs w:val="24"/>
        </w:rPr>
        <w:t>što je znatno manje u odnosu na izvještajno razdoblje prethodne godine kada je izvršeno ulaganje/dokapitalizacij</w:t>
      </w:r>
      <w:r>
        <w:rPr>
          <w:rFonts w:ascii="Times New Roman" w:hAnsi="Times New Roman"/>
          <w:sz w:val="24"/>
          <w:szCs w:val="24"/>
          <w:lang w:val="hr-HR"/>
        </w:rPr>
        <w:t>a</w:t>
      </w:r>
      <w:r>
        <w:rPr>
          <w:rFonts w:ascii="Times New Roman" w:hAnsi="Times New Roman"/>
          <w:sz w:val="24"/>
          <w:szCs w:val="24"/>
        </w:rPr>
        <w:t xml:space="preserve"> u Komunalno društvo u vlasništvu Općine dok istog u ovom izvještajnom razdoblju nije bilo. </w:t>
      </w:r>
    </w:p>
    <w:p w:rsidR="005F69A4" w:rsidRDefault="00577A93">
      <w:pPr>
        <w:spacing w:after="0" w:line="240" w:lineRule="auto"/>
        <w:jc w:val="both"/>
        <w:rPr>
          <w:rFonts w:ascii="Times New Roman" w:hAnsi="Times New Roman"/>
          <w:sz w:val="24"/>
          <w:szCs w:val="24"/>
        </w:rPr>
      </w:pPr>
      <w:r>
        <w:rPr>
          <w:rFonts w:ascii="Times New Roman" w:hAnsi="Times New Roman"/>
          <w:sz w:val="24"/>
          <w:szCs w:val="24"/>
        </w:rPr>
        <w:t xml:space="preserve">Navedeno ostvarenje izdataka od 68.310,54 eura odnosi se na otplatu glavnice primljenih kredita (šifra 5443) te predstavlja plaćanje rate kredita </w:t>
      </w:r>
      <w:proofErr w:type="gramStart"/>
      <w:r>
        <w:rPr>
          <w:rFonts w:ascii="Times New Roman" w:hAnsi="Times New Roman"/>
          <w:sz w:val="24"/>
          <w:szCs w:val="24"/>
        </w:rPr>
        <w:t>prema  ZABA</w:t>
      </w:r>
      <w:proofErr w:type="gramEnd"/>
      <w:r>
        <w:rPr>
          <w:rFonts w:ascii="Times New Roman" w:hAnsi="Times New Roman"/>
          <w:sz w:val="24"/>
          <w:szCs w:val="24"/>
        </w:rPr>
        <w:t xml:space="preserve"> d.d. Isplaćeno je šest rata glavnice kredita nominalno/pojedinačne vrijednosti 11.385,09 eura, a sve prema Ugovoru i otplatnom planu banke.</w:t>
      </w:r>
    </w:p>
    <w:p w:rsidR="005F69A4" w:rsidRDefault="005F69A4">
      <w:pPr>
        <w:spacing w:after="0" w:line="240" w:lineRule="auto"/>
        <w:ind w:right="16"/>
        <w:jc w:val="both"/>
        <w:rPr>
          <w:rFonts w:ascii="Times New Roman" w:hAnsi="Times New Roman" w:cs="Times New Roman"/>
          <w:sz w:val="24"/>
          <w:szCs w:val="24"/>
        </w:rPr>
      </w:pP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       </w:t>
      </w:r>
    </w:p>
    <w:p w:rsidR="005F69A4" w:rsidRDefault="00577A93">
      <w:pPr>
        <w:pStyle w:val="Odlomakpopisa"/>
        <w:widowControl w:val="0"/>
        <w:autoSpaceDE w:val="0"/>
        <w:adjustRightInd w:val="0"/>
        <w:spacing w:after="0" w:line="240" w:lineRule="auto"/>
        <w:ind w:left="360"/>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t>4.VIŠAK/MANJAK U IZVJEŠTAJNOM RAZDOBLJU</w:t>
      </w:r>
    </w:p>
    <w:p w:rsidR="005F69A4" w:rsidRDefault="005F69A4">
      <w:pPr>
        <w:pStyle w:val="Odlomakpopisa"/>
        <w:widowControl w:val="0"/>
        <w:autoSpaceDE w:val="0"/>
        <w:adjustRightInd w:val="0"/>
        <w:spacing w:after="0" w:line="240" w:lineRule="auto"/>
        <w:ind w:left="360"/>
        <w:jc w:val="both"/>
        <w:rPr>
          <w:rFonts w:ascii="Times New Roman" w:eastAsia="Times New Roman" w:hAnsi="Times New Roman"/>
          <w:b/>
          <w:color w:val="FF0000"/>
          <w:sz w:val="24"/>
          <w:szCs w:val="24"/>
          <w:lang w:eastAsia="hr-HR"/>
        </w:rPr>
      </w:pPr>
    </w:p>
    <w:p w:rsidR="005F69A4" w:rsidRDefault="005F69A4">
      <w:pPr>
        <w:pStyle w:val="Odlomakpopisa"/>
        <w:widowControl w:val="0"/>
        <w:autoSpaceDE w:val="0"/>
        <w:adjustRightInd w:val="0"/>
        <w:spacing w:after="0" w:line="240" w:lineRule="auto"/>
        <w:ind w:left="360"/>
        <w:jc w:val="both"/>
        <w:rPr>
          <w:rFonts w:ascii="Times New Roman" w:eastAsia="Times New Roman" w:hAnsi="Times New Roman"/>
          <w:b/>
          <w:color w:val="FF0000"/>
          <w:sz w:val="24"/>
          <w:szCs w:val="24"/>
          <w:lang w:eastAsia="hr-HR"/>
        </w:rPr>
      </w:pPr>
    </w:p>
    <w:p w:rsidR="005F69A4" w:rsidRDefault="00577A93">
      <w:pPr>
        <w:spacing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sz w:val="24"/>
          <w:szCs w:val="24"/>
          <w:lang w:eastAsia="hr-HR"/>
        </w:rPr>
        <w:t>U ovom izvještajnom razdoblju Općina Privlaka ostvarila je tekući manjak prihoda i primitaka nad rashodima i izdacima</w:t>
      </w:r>
      <w:r>
        <w:rPr>
          <w:rFonts w:ascii="Times New Roman" w:eastAsia="Times New Roman" w:hAnsi="Times New Roman"/>
          <w:sz w:val="24"/>
          <w:szCs w:val="24"/>
          <w:lang w:val="en-US" w:eastAsia="hr-HR"/>
        </w:rPr>
        <w:t xml:space="preserve"> koji</w:t>
      </w:r>
      <w:r>
        <w:rPr>
          <w:rFonts w:ascii="Times New Roman" w:eastAsia="Times New Roman" w:hAnsi="Times New Roman"/>
          <w:sz w:val="24"/>
          <w:szCs w:val="24"/>
          <w:lang w:eastAsia="hr-HR"/>
        </w:rPr>
        <w:t xml:space="preserve"> iznosi </w:t>
      </w:r>
      <w:r>
        <w:rPr>
          <w:rFonts w:ascii="Times New Roman" w:eastAsia="Times New Roman" w:hAnsi="Times New Roman" w:cs="Times New Roman"/>
          <w:color w:val="000000"/>
          <w:sz w:val="24"/>
          <w:szCs w:val="24"/>
          <w:lang w:val="hr-HR" w:eastAsia="en-GB"/>
        </w:rPr>
        <w:t>393.851,73</w:t>
      </w:r>
      <w:r>
        <w:rPr>
          <w:rFonts w:ascii="Times New Roman" w:eastAsia="Times New Roman" w:hAnsi="Times New Roman" w:cs="Times New Roman"/>
          <w:color w:val="000000"/>
          <w:sz w:val="24"/>
          <w:szCs w:val="24"/>
          <w:lang w:eastAsia="en-GB"/>
        </w:rPr>
        <w:t xml:space="preserve"> eura. U ovom rezultatu sadržan je rezultat Općine Privlaka iskazan kao proračunski rezultat i rezultat proračunskog korisnika Dječji vrtic Sabunić. </w:t>
      </w:r>
      <w:r>
        <w:rPr>
          <w:rFonts w:ascii="Times New Roman" w:hAnsi="Times New Roman"/>
          <w:sz w:val="24"/>
          <w:szCs w:val="24"/>
        </w:rPr>
        <w:t xml:space="preserve">Kod proračunskog korisnika manjak nastaje kao metodološki manjak budući da je </w:t>
      </w:r>
      <w:proofErr w:type="gramStart"/>
      <w:r>
        <w:rPr>
          <w:rFonts w:ascii="Times New Roman" w:hAnsi="Times New Roman"/>
          <w:sz w:val="24"/>
          <w:szCs w:val="24"/>
        </w:rPr>
        <w:t>Općina  u</w:t>
      </w:r>
      <w:proofErr w:type="gramEnd"/>
      <w:r>
        <w:rPr>
          <w:rFonts w:ascii="Times New Roman" w:hAnsi="Times New Roman"/>
          <w:sz w:val="24"/>
          <w:szCs w:val="24"/>
        </w:rPr>
        <w:t xml:space="preserve"> srpnju uplatila sredstva za troškove plaća za mjesec lipanj 2024. godine te ona ne ulaze u prihode ovog kvartala. Općina Privlaka ima manjak koji nastaje korištenjem viškova iz prethodnih godina temeljem Odluke o rasporedu viška prihoda za 2023.godinu, a koji je ugrađen u Proračun.</w:t>
      </w:r>
      <w:r>
        <w:rPr>
          <w:rFonts w:ascii="Times New Roman" w:hAnsi="Times New Roman"/>
          <w:sz w:val="24"/>
          <w:szCs w:val="24"/>
          <w:lang w:val="hr-HR"/>
        </w:rPr>
        <w:t xml:space="preserve"> </w:t>
      </w:r>
      <w:r>
        <w:rPr>
          <w:rFonts w:ascii="Times New Roman" w:eastAsia="Times New Roman" w:hAnsi="Times New Roman" w:cs="Times New Roman"/>
          <w:color w:val="000000"/>
          <w:sz w:val="24"/>
          <w:szCs w:val="24"/>
          <w:lang w:eastAsia="en-GB"/>
        </w:rPr>
        <w:t>Navedeno se iskazuje u tablici kako slijedi:</w:t>
      </w:r>
    </w:p>
    <w:p w:rsidR="00DA4AAF" w:rsidRDefault="00DA4AAF">
      <w:pPr>
        <w:spacing w:line="240" w:lineRule="auto"/>
        <w:jc w:val="both"/>
        <w:rPr>
          <w:rFonts w:ascii="Times New Roman" w:eastAsia="Times New Roman" w:hAnsi="Times New Roman" w:cs="Times New Roman"/>
          <w:color w:val="000000"/>
          <w:sz w:val="24"/>
          <w:szCs w:val="24"/>
          <w:lang w:eastAsia="en-GB"/>
        </w:rPr>
      </w:pPr>
    </w:p>
    <w:p w:rsidR="00DA4AAF" w:rsidRDefault="00DA4AAF">
      <w:pPr>
        <w:spacing w:line="240" w:lineRule="auto"/>
        <w:jc w:val="both"/>
        <w:rPr>
          <w:rFonts w:ascii="Times New Roman" w:eastAsia="Times New Roman" w:hAnsi="Times New Roman" w:cs="Times New Roman"/>
          <w:color w:val="000000"/>
          <w:sz w:val="24"/>
          <w:szCs w:val="24"/>
          <w:lang w:eastAsia="en-GB"/>
        </w:rPr>
      </w:pPr>
    </w:p>
    <w:p w:rsidR="005F69A4" w:rsidRDefault="00577A93">
      <w:pPr>
        <w:pStyle w:val="Odlomakpopisa"/>
        <w:numPr>
          <w:ilvl w:val="0"/>
          <w:numId w:val="15"/>
        </w:numPr>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u eurima</w:t>
      </w:r>
    </w:p>
    <w:tbl>
      <w:tblPr>
        <w:tblStyle w:val="Reetkatablice"/>
        <w:tblW w:w="0" w:type="auto"/>
        <w:tblLook w:val="04A0" w:firstRow="1" w:lastRow="0" w:firstColumn="1" w:lastColumn="0" w:noHBand="0" w:noVBand="1"/>
      </w:tblPr>
      <w:tblGrid>
        <w:gridCol w:w="1447"/>
        <w:gridCol w:w="1502"/>
        <w:gridCol w:w="1522"/>
        <w:gridCol w:w="1494"/>
        <w:gridCol w:w="1560"/>
        <w:gridCol w:w="1537"/>
      </w:tblGrid>
      <w:tr w:rsidR="005F69A4">
        <w:tc>
          <w:tcPr>
            <w:tcW w:w="1490" w:type="dxa"/>
          </w:tcPr>
          <w:p w:rsidR="005F69A4" w:rsidRDefault="00577A93">
            <w:pPr>
              <w:spacing w:after="0" w:line="240" w:lineRule="auto"/>
              <w:jc w:val="center"/>
              <w:rPr>
                <w:rFonts w:ascii="Times New Roman" w:hAnsi="Times New Roman"/>
                <w:b/>
              </w:rPr>
            </w:pPr>
            <w:r>
              <w:rPr>
                <w:rFonts w:ascii="Times New Roman" w:hAnsi="Times New Roman"/>
                <w:b/>
              </w:rPr>
              <w:t>Naziv</w:t>
            </w:r>
          </w:p>
        </w:tc>
        <w:tc>
          <w:tcPr>
            <w:tcW w:w="1533" w:type="dxa"/>
          </w:tcPr>
          <w:p w:rsidR="005F69A4" w:rsidRDefault="00577A93">
            <w:pPr>
              <w:spacing w:after="0" w:line="240" w:lineRule="auto"/>
              <w:jc w:val="center"/>
              <w:rPr>
                <w:rFonts w:ascii="Times New Roman" w:hAnsi="Times New Roman"/>
                <w:b/>
              </w:rPr>
            </w:pPr>
            <w:r>
              <w:rPr>
                <w:rFonts w:ascii="Times New Roman" w:hAnsi="Times New Roman"/>
                <w:b/>
              </w:rPr>
              <w:t>Prihodi i primici</w:t>
            </w:r>
          </w:p>
        </w:tc>
        <w:tc>
          <w:tcPr>
            <w:tcW w:w="1558" w:type="dxa"/>
          </w:tcPr>
          <w:p w:rsidR="005F69A4" w:rsidRDefault="00577A93">
            <w:pPr>
              <w:spacing w:after="0" w:line="240" w:lineRule="auto"/>
              <w:jc w:val="center"/>
              <w:rPr>
                <w:rFonts w:ascii="Times New Roman" w:hAnsi="Times New Roman"/>
                <w:b/>
              </w:rPr>
            </w:pPr>
            <w:r>
              <w:rPr>
                <w:rFonts w:ascii="Times New Roman" w:hAnsi="Times New Roman"/>
                <w:b/>
              </w:rPr>
              <w:t>Rashodi i izdaci</w:t>
            </w:r>
          </w:p>
        </w:tc>
        <w:tc>
          <w:tcPr>
            <w:tcW w:w="1563" w:type="dxa"/>
          </w:tcPr>
          <w:p w:rsidR="005F69A4" w:rsidRDefault="00577A93">
            <w:pPr>
              <w:spacing w:after="0" w:line="240" w:lineRule="auto"/>
              <w:jc w:val="center"/>
              <w:rPr>
                <w:rFonts w:ascii="Times New Roman" w:hAnsi="Times New Roman"/>
                <w:b/>
              </w:rPr>
            </w:pPr>
            <w:r>
              <w:rPr>
                <w:rFonts w:ascii="Times New Roman" w:hAnsi="Times New Roman"/>
                <w:b/>
              </w:rPr>
              <w:t>Rezultat</w:t>
            </w:r>
          </w:p>
        </w:tc>
        <w:tc>
          <w:tcPr>
            <w:tcW w:w="1605" w:type="dxa"/>
          </w:tcPr>
          <w:p w:rsidR="005F69A4" w:rsidRDefault="00577A93">
            <w:pPr>
              <w:spacing w:after="0" w:line="240" w:lineRule="auto"/>
              <w:jc w:val="center"/>
              <w:rPr>
                <w:rFonts w:ascii="Times New Roman" w:hAnsi="Times New Roman"/>
                <w:b/>
              </w:rPr>
            </w:pPr>
            <w:r>
              <w:rPr>
                <w:rFonts w:ascii="Times New Roman" w:hAnsi="Times New Roman"/>
                <w:b/>
              </w:rPr>
              <w:t>Preneseni rezultat</w:t>
            </w:r>
          </w:p>
        </w:tc>
        <w:tc>
          <w:tcPr>
            <w:tcW w:w="1313" w:type="dxa"/>
          </w:tcPr>
          <w:p w:rsidR="005F69A4" w:rsidRDefault="00577A93">
            <w:pPr>
              <w:spacing w:after="0" w:line="240" w:lineRule="auto"/>
              <w:jc w:val="center"/>
              <w:rPr>
                <w:rFonts w:ascii="Times New Roman" w:hAnsi="Times New Roman"/>
                <w:b/>
              </w:rPr>
            </w:pPr>
            <w:r>
              <w:rPr>
                <w:rFonts w:ascii="Times New Roman" w:hAnsi="Times New Roman"/>
                <w:b/>
              </w:rPr>
              <w:t>Višak/manjak za prijenos u iduće razdoblje</w:t>
            </w:r>
          </w:p>
        </w:tc>
      </w:tr>
      <w:tr w:rsidR="005F69A4">
        <w:tc>
          <w:tcPr>
            <w:tcW w:w="1490" w:type="dxa"/>
          </w:tcPr>
          <w:p w:rsidR="005F69A4" w:rsidRDefault="00577A93">
            <w:pPr>
              <w:spacing w:after="0" w:line="240" w:lineRule="auto"/>
              <w:jc w:val="both"/>
              <w:rPr>
                <w:rFonts w:ascii="Times New Roman" w:hAnsi="Times New Roman"/>
                <w:b/>
              </w:rPr>
            </w:pPr>
            <w:r>
              <w:rPr>
                <w:rFonts w:ascii="Times New Roman" w:hAnsi="Times New Roman"/>
                <w:b/>
              </w:rPr>
              <w:t>Općina Privlaka</w:t>
            </w:r>
          </w:p>
        </w:tc>
        <w:tc>
          <w:tcPr>
            <w:tcW w:w="1533" w:type="dxa"/>
          </w:tcPr>
          <w:p w:rsidR="005F69A4" w:rsidRDefault="00577A93">
            <w:pPr>
              <w:spacing w:after="0" w:line="240" w:lineRule="auto"/>
              <w:jc w:val="right"/>
              <w:rPr>
                <w:rFonts w:ascii="Times New Roman" w:hAnsi="Times New Roman"/>
              </w:rPr>
            </w:pPr>
            <w:r>
              <w:rPr>
                <w:rFonts w:ascii="Times New Roman" w:hAnsi="Times New Roman"/>
              </w:rPr>
              <w:t>1.514.768,16</w:t>
            </w:r>
          </w:p>
        </w:tc>
        <w:tc>
          <w:tcPr>
            <w:tcW w:w="1558" w:type="dxa"/>
          </w:tcPr>
          <w:p w:rsidR="005F69A4" w:rsidRDefault="00577A93">
            <w:pPr>
              <w:spacing w:after="0" w:line="240" w:lineRule="auto"/>
              <w:jc w:val="right"/>
              <w:rPr>
                <w:rFonts w:ascii="Times New Roman" w:hAnsi="Times New Roman"/>
              </w:rPr>
            </w:pPr>
            <w:r>
              <w:rPr>
                <w:rFonts w:ascii="Times New Roman" w:hAnsi="Times New Roman"/>
              </w:rPr>
              <w:t>1.906.753,53</w:t>
            </w:r>
          </w:p>
        </w:tc>
        <w:tc>
          <w:tcPr>
            <w:tcW w:w="1563" w:type="dxa"/>
          </w:tcPr>
          <w:p w:rsidR="005F69A4" w:rsidRDefault="00577A93">
            <w:pPr>
              <w:spacing w:after="0" w:line="240" w:lineRule="auto"/>
              <w:jc w:val="right"/>
              <w:rPr>
                <w:rFonts w:ascii="Times New Roman" w:hAnsi="Times New Roman"/>
              </w:rPr>
            </w:pPr>
            <w:r>
              <w:rPr>
                <w:rFonts w:ascii="Times New Roman" w:hAnsi="Times New Roman"/>
              </w:rPr>
              <w:t>-391.985,37</w:t>
            </w:r>
          </w:p>
        </w:tc>
        <w:tc>
          <w:tcPr>
            <w:tcW w:w="1605" w:type="dxa"/>
          </w:tcPr>
          <w:p w:rsidR="005F69A4" w:rsidRDefault="00577A93">
            <w:pPr>
              <w:spacing w:after="0" w:line="240" w:lineRule="auto"/>
              <w:jc w:val="right"/>
              <w:rPr>
                <w:rFonts w:ascii="Times New Roman" w:hAnsi="Times New Roman"/>
              </w:rPr>
            </w:pPr>
            <w:r>
              <w:rPr>
                <w:rFonts w:ascii="Times New Roman" w:hAnsi="Times New Roman"/>
              </w:rPr>
              <w:t>1.160.681,59</w:t>
            </w:r>
          </w:p>
        </w:tc>
        <w:tc>
          <w:tcPr>
            <w:tcW w:w="1313" w:type="dxa"/>
          </w:tcPr>
          <w:p w:rsidR="005F69A4" w:rsidRDefault="00577A93">
            <w:pPr>
              <w:spacing w:after="0" w:line="240" w:lineRule="auto"/>
              <w:jc w:val="right"/>
              <w:rPr>
                <w:rFonts w:ascii="Times New Roman" w:hAnsi="Times New Roman"/>
              </w:rPr>
            </w:pPr>
            <w:r>
              <w:rPr>
                <w:rFonts w:ascii="Times New Roman" w:hAnsi="Times New Roman"/>
              </w:rPr>
              <w:t>768.696,22</w:t>
            </w:r>
          </w:p>
        </w:tc>
      </w:tr>
      <w:tr w:rsidR="005F69A4">
        <w:tc>
          <w:tcPr>
            <w:tcW w:w="1490" w:type="dxa"/>
          </w:tcPr>
          <w:p w:rsidR="005F69A4" w:rsidRDefault="00577A93">
            <w:pPr>
              <w:spacing w:after="0" w:line="240" w:lineRule="auto"/>
              <w:jc w:val="both"/>
              <w:rPr>
                <w:rFonts w:ascii="Times New Roman" w:hAnsi="Times New Roman"/>
                <w:b/>
              </w:rPr>
            </w:pPr>
            <w:r>
              <w:rPr>
                <w:rFonts w:ascii="Times New Roman" w:hAnsi="Times New Roman"/>
                <w:b/>
              </w:rPr>
              <w:t>Dječji vrtić Sabunić</w:t>
            </w:r>
          </w:p>
        </w:tc>
        <w:tc>
          <w:tcPr>
            <w:tcW w:w="1533" w:type="dxa"/>
          </w:tcPr>
          <w:p w:rsidR="005F69A4" w:rsidRDefault="00577A93">
            <w:pPr>
              <w:spacing w:after="0" w:line="240" w:lineRule="auto"/>
              <w:jc w:val="right"/>
              <w:rPr>
                <w:rFonts w:ascii="Times New Roman" w:hAnsi="Times New Roman"/>
              </w:rPr>
            </w:pPr>
            <w:r>
              <w:rPr>
                <w:rFonts w:ascii="Times New Roman" w:hAnsi="Times New Roman"/>
              </w:rPr>
              <w:t>233.380,20</w:t>
            </w:r>
          </w:p>
        </w:tc>
        <w:tc>
          <w:tcPr>
            <w:tcW w:w="1558" w:type="dxa"/>
          </w:tcPr>
          <w:p w:rsidR="005F69A4" w:rsidRDefault="00577A93">
            <w:pPr>
              <w:spacing w:after="0" w:line="240" w:lineRule="auto"/>
              <w:jc w:val="right"/>
              <w:rPr>
                <w:rFonts w:ascii="Times New Roman" w:hAnsi="Times New Roman"/>
              </w:rPr>
            </w:pPr>
            <w:r>
              <w:rPr>
                <w:rFonts w:ascii="Times New Roman" w:hAnsi="Times New Roman"/>
              </w:rPr>
              <w:t>235.246,56</w:t>
            </w:r>
          </w:p>
        </w:tc>
        <w:tc>
          <w:tcPr>
            <w:tcW w:w="1563" w:type="dxa"/>
          </w:tcPr>
          <w:p w:rsidR="005F69A4" w:rsidRDefault="00577A93">
            <w:pPr>
              <w:spacing w:after="0" w:line="240" w:lineRule="auto"/>
              <w:jc w:val="right"/>
              <w:rPr>
                <w:rFonts w:ascii="Times New Roman" w:hAnsi="Times New Roman"/>
              </w:rPr>
            </w:pPr>
            <w:r>
              <w:rPr>
                <w:rFonts w:ascii="Times New Roman" w:hAnsi="Times New Roman"/>
              </w:rPr>
              <w:t>-1.866,36</w:t>
            </w:r>
          </w:p>
        </w:tc>
        <w:tc>
          <w:tcPr>
            <w:tcW w:w="1605" w:type="dxa"/>
          </w:tcPr>
          <w:p w:rsidR="005F69A4" w:rsidRDefault="00577A93">
            <w:pPr>
              <w:spacing w:after="0" w:line="240" w:lineRule="auto"/>
              <w:jc w:val="right"/>
              <w:rPr>
                <w:rFonts w:ascii="Times New Roman" w:hAnsi="Times New Roman"/>
              </w:rPr>
            </w:pPr>
            <w:r>
              <w:rPr>
                <w:rFonts w:ascii="Times New Roman" w:hAnsi="Times New Roman"/>
              </w:rPr>
              <w:t>801,25</w:t>
            </w:r>
          </w:p>
        </w:tc>
        <w:tc>
          <w:tcPr>
            <w:tcW w:w="1313" w:type="dxa"/>
          </w:tcPr>
          <w:p w:rsidR="005F69A4" w:rsidRDefault="00577A93">
            <w:pPr>
              <w:spacing w:after="0" w:line="240" w:lineRule="auto"/>
              <w:jc w:val="right"/>
              <w:rPr>
                <w:rFonts w:ascii="Times New Roman" w:hAnsi="Times New Roman"/>
              </w:rPr>
            </w:pPr>
            <w:r>
              <w:rPr>
                <w:rFonts w:ascii="Times New Roman" w:hAnsi="Times New Roman"/>
              </w:rPr>
              <w:t>-1.065,11</w:t>
            </w:r>
          </w:p>
        </w:tc>
      </w:tr>
      <w:tr w:rsidR="005F69A4">
        <w:tc>
          <w:tcPr>
            <w:tcW w:w="1490" w:type="dxa"/>
          </w:tcPr>
          <w:p w:rsidR="005F69A4" w:rsidRDefault="00577A93">
            <w:pPr>
              <w:spacing w:after="0" w:line="240" w:lineRule="auto"/>
              <w:jc w:val="both"/>
              <w:rPr>
                <w:rFonts w:ascii="Times New Roman" w:hAnsi="Times New Roman"/>
              </w:rPr>
            </w:pPr>
            <w:r>
              <w:rPr>
                <w:rFonts w:ascii="Times New Roman" w:hAnsi="Times New Roman"/>
              </w:rPr>
              <w:t>Ukupno</w:t>
            </w:r>
          </w:p>
        </w:tc>
        <w:tc>
          <w:tcPr>
            <w:tcW w:w="1533" w:type="dxa"/>
          </w:tcPr>
          <w:p w:rsidR="005F69A4" w:rsidRDefault="00577A93">
            <w:pPr>
              <w:spacing w:after="0" w:line="240" w:lineRule="auto"/>
              <w:jc w:val="right"/>
              <w:rPr>
                <w:rFonts w:ascii="Times New Roman" w:hAnsi="Times New Roman"/>
              </w:rPr>
            </w:pPr>
            <w:r>
              <w:rPr>
                <w:rFonts w:ascii="Times New Roman" w:hAnsi="Times New Roman"/>
              </w:rPr>
              <w:t>1.748.148,36</w:t>
            </w:r>
          </w:p>
        </w:tc>
        <w:tc>
          <w:tcPr>
            <w:tcW w:w="1558" w:type="dxa"/>
          </w:tcPr>
          <w:p w:rsidR="005F69A4" w:rsidRDefault="00577A93">
            <w:pPr>
              <w:spacing w:after="0" w:line="240" w:lineRule="auto"/>
              <w:jc w:val="right"/>
              <w:rPr>
                <w:rFonts w:ascii="Times New Roman" w:hAnsi="Times New Roman"/>
              </w:rPr>
            </w:pPr>
            <w:r>
              <w:rPr>
                <w:rFonts w:ascii="Times New Roman" w:hAnsi="Times New Roman"/>
              </w:rPr>
              <w:t>2.142.000,09</w:t>
            </w:r>
          </w:p>
        </w:tc>
        <w:tc>
          <w:tcPr>
            <w:tcW w:w="1563" w:type="dxa"/>
          </w:tcPr>
          <w:p w:rsidR="005F69A4" w:rsidRDefault="00577A93">
            <w:pPr>
              <w:spacing w:after="0" w:line="240" w:lineRule="auto"/>
              <w:jc w:val="right"/>
              <w:rPr>
                <w:rFonts w:ascii="Times New Roman" w:hAnsi="Times New Roman"/>
              </w:rPr>
            </w:pPr>
            <w:r>
              <w:rPr>
                <w:rFonts w:ascii="Times New Roman" w:hAnsi="Times New Roman"/>
              </w:rPr>
              <w:t>-393.851,73</w:t>
            </w:r>
          </w:p>
        </w:tc>
        <w:tc>
          <w:tcPr>
            <w:tcW w:w="1605" w:type="dxa"/>
          </w:tcPr>
          <w:p w:rsidR="005F69A4" w:rsidRDefault="00577A93">
            <w:pPr>
              <w:spacing w:after="0" w:line="240" w:lineRule="auto"/>
              <w:jc w:val="right"/>
              <w:rPr>
                <w:rFonts w:ascii="Times New Roman" w:hAnsi="Times New Roman"/>
              </w:rPr>
            </w:pPr>
            <w:r>
              <w:rPr>
                <w:rFonts w:ascii="Times New Roman" w:hAnsi="Times New Roman"/>
              </w:rPr>
              <w:t>1.161.482,84</w:t>
            </w:r>
          </w:p>
        </w:tc>
        <w:tc>
          <w:tcPr>
            <w:tcW w:w="1313" w:type="dxa"/>
          </w:tcPr>
          <w:p w:rsidR="005F69A4" w:rsidRDefault="00577A93">
            <w:pPr>
              <w:spacing w:after="0" w:line="240" w:lineRule="auto"/>
              <w:jc w:val="right"/>
              <w:rPr>
                <w:rFonts w:ascii="Times New Roman" w:hAnsi="Times New Roman"/>
              </w:rPr>
            </w:pPr>
            <w:r>
              <w:rPr>
                <w:rFonts w:ascii="Times New Roman" w:hAnsi="Times New Roman"/>
              </w:rPr>
              <w:t>360.017,82</w:t>
            </w:r>
          </w:p>
        </w:tc>
      </w:tr>
      <w:tr w:rsidR="005F69A4">
        <w:tc>
          <w:tcPr>
            <w:tcW w:w="1490" w:type="dxa"/>
          </w:tcPr>
          <w:p w:rsidR="005F69A4" w:rsidRDefault="00577A93">
            <w:pPr>
              <w:spacing w:after="0" w:line="240" w:lineRule="auto"/>
              <w:jc w:val="both"/>
              <w:rPr>
                <w:rFonts w:ascii="Times New Roman" w:hAnsi="Times New Roman"/>
              </w:rPr>
            </w:pPr>
            <w:r>
              <w:rPr>
                <w:rFonts w:ascii="Times New Roman" w:hAnsi="Times New Roman"/>
              </w:rPr>
              <w:t>Eliminacija</w:t>
            </w:r>
          </w:p>
        </w:tc>
        <w:tc>
          <w:tcPr>
            <w:tcW w:w="1533" w:type="dxa"/>
          </w:tcPr>
          <w:p w:rsidR="005F69A4" w:rsidRDefault="00577A93">
            <w:pPr>
              <w:spacing w:after="0" w:line="240" w:lineRule="auto"/>
              <w:jc w:val="right"/>
              <w:rPr>
                <w:rFonts w:ascii="Times New Roman" w:hAnsi="Times New Roman"/>
              </w:rPr>
            </w:pPr>
            <w:r>
              <w:rPr>
                <w:rFonts w:ascii="Times New Roman" w:hAnsi="Times New Roman"/>
              </w:rPr>
              <w:t>187.443,21</w:t>
            </w:r>
          </w:p>
        </w:tc>
        <w:tc>
          <w:tcPr>
            <w:tcW w:w="1558" w:type="dxa"/>
          </w:tcPr>
          <w:p w:rsidR="005F69A4" w:rsidRDefault="00577A93">
            <w:pPr>
              <w:spacing w:after="0" w:line="240" w:lineRule="auto"/>
              <w:jc w:val="right"/>
              <w:rPr>
                <w:rFonts w:ascii="Times New Roman" w:hAnsi="Times New Roman"/>
              </w:rPr>
            </w:pPr>
            <w:r>
              <w:rPr>
                <w:rFonts w:ascii="Times New Roman" w:hAnsi="Times New Roman"/>
              </w:rPr>
              <w:t>187.443,21</w:t>
            </w:r>
          </w:p>
        </w:tc>
        <w:tc>
          <w:tcPr>
            <w:tcW w:w="1563" w:type="dxa"/>
          </w:tcPr>
          <w:p w:rsidR="005F69A4" w:rsidRDefault="00577A93">
            <w:pPr>
              <w:spacing w:after="0" w:line="240" w:lineRule="auto"/>
              <w:jc w:val="right"/>
              <w:rPr>
                <w:rFonts w:ascii="Times New Roman" w:hAnsi="Times New Roman"/>
              </w:rPr>
            </w:pPr>
            <w:r>
              <w:rPr>
                <w:rFonts w:ascii="Times New Roman" w:hAnsi="Times New Roman"/>
              </w:rPr>
              <w:t>0,00</w:t>
            </w:r>
          </w:p>
        </w:tc>
        <w:tc>
          <w:tcPr>
            <w:tcW w:w="1605" w:type="dxa"/>
          </w:tcPr>
          <w:p w:rsidR="005F69A4" w:rsidRDefault="00577A93">
            <w:pPr>
              <w:spacing w:after="0" w:line="240" w:lineRule="auto"/>
              <w:jc w:val="right"/>
              <w:rPr>
                <w:rFonts w:ascii="Times New Roman" w:hAnsi="Times New Roman"/>
              </w:rPr>
            </w:pPr>
            <w:r>
              <w:rPr>
                <w:rFonts w:ascii="Times New Roman" w:hAnsi="Times New Roman"/>
              </w:rPr>
              <w:t>0,00</w:t>
            </w:r>
          </w:p>
        </w:tc>
        <w:tc>
          <w:tcPr>
            <w:tcW w:w="1313" w:type="dxa"/>
          </w:tcPr>
          <w:p w:rsidR="005F69A4" w:rsidRDefault="00577A93">
            <w:pPr>
              <w:spacing w:after="0" w:line="240" w:lineRule="auto"/>
              <w:jc w:val="right"/>
              <w:rPr>
                <w:rFonts w:ascii="Times New Roman" w:hAnsi="Times New Roman"/>
              </w:rPr>
            </w:pPr>
            <w:r>
              <w:rPr>
                <w:rFonts w:ascii="Times New Roman" w:hAnsi="Times New Roman"/>
              </w:rPr>
              <w:t>0,00</w:t>
            </w:r>
          </w:p>
        </w:tc>
      </w:tr>
      <w:tr w:rsidR="005F69A4">
        <w:tc>
          <w:tcPr>
            <w:tcW w:w="1490" w:type="dxa"/>
          </w:tcPr>
          <w:p w:rsidR="005F69A4" w:rsidRDefault="005F69A4">
            <w:pPr>
              <w:spacing w:after="0" w:line="240" w:lineRule="auto"/>
              <w:jc w:val="both"/>
              <w:rPr>
                <w:rFonts w:ascii="Times New Roman" w:hAnsi="Times New Roman"/>
                <w:b/>
              </w:rPr>
            </w:pPr>
          </w:p>
          <w:p w:rsidR="005F69A4" w:rsidRDefault="00577A93">
            <w:pPr>
              <w:spacing w:after="0" w:line="240" w:lineRule="auto"/>
              <w:jc w:val="both"/>
              <w:rPr>
                <w:rFonts w:ascii="Times New Roman" w:hAnsi="Times New Roman"/>
                <w:b/>
              </w:rPr>
            </w:pPr>
            <w:r>
              <w:rPr>
                <w:rFonts w:ascii="Times New Roman" w:hAnsi="Times New Roman"/>
                <w:b/>
              </w:rPr>
              <w:t>Sveukupno</w:t>
            </w:r>
          </w:p>
        </w:tc>
        <w:tc>
          <w:tcPr>
            <w:tcW w:w="1533" w:type="dxa"/>
          </w:tcPr>
          <w:p w:rsidR="005F69A4" w:rsidRDefault="005F69A4">
            <w:pPr>
              <w:spacing w:after="0" w:line="240" w:lineRule="auto"/>
              <w:jc w:val="right"/>
              <w:rPr>
                <w:rFonts w:ascii="Times New Roman" w:hAnsi="Times New Roman"/>
                <w:b/>
              </w:rPr>
            </w:pPr>
          </w:p>
          <w:p w:rsidR="005F69A4" w:rsidRDefault="00577A93">
            <w:pPr>
              <w:spacing w:after="0" w:line="240" w:lineRule="auto"/>
              <w:jc w:val="right"/>
              <w:rPr>
                <w:rFonts w:ascii="Times New Roman" w:hAnsi="Times New Roman"/>
                <w:b/>
              </w:rPr>
            </w:pPr>
            <w:r>
              <w:rPr>
                <w:rFonts w:ascii="Times New Roman" w:hAnsi="Times New Roman"/>
                <w:b/>
              </w:rPr>
              <w:t>1.560.705,15</w:t>
            </w:r>
          </w:p>
        </w:tc>
        <w:tc>
          <w:tcPr>
            <w:tcW w:w="1558" w:type="dxa"/>
          </w:tcPr>
          <w:p w:rsidR="005F69A4" w:rsidRDefault="005F69A4">
            <w:pPr>
              <w:spacing w:after="0" w:line="240" w:lineRule="auto"/>
              <w:jc w:val="right"/>
              <w:rPr>
                <w:rFonts w:ascii="Times New Roman" w:hAnsi="Times New Roman"/>
                <w:b/>
              </w:rPr>
            </w:pPr>
          </w:p>
          <w:p w:rsidR="005F69A4" w:rsidRDefault="00577A93">
            <w:pPr>
              <w:spacing w:after="0" w:line="240" w:lineRule="auto"/>
              <w:jc w:val="right"/>
              <w:rPr>
                <w:rFonts w:ascii="Times New Roman" w:hAnsi="Times New Roman"/>
                <w:b/>
              </w:rPr>
            </w:pPr>
            <w:r>
              <w:rPr>
                <w:rFonts w:ascii="Times New Roman" w:hAnsi="Times New Roman"/>
                <w:b/>
              </w:rPr>
              <w:t>1.954.556,88</w:t>
            </w:r>
          </w:p>
        </w:tc>
        <w:tc>
          <w:tcPr>
            <w:tcW w:w="1563" w:type="dxa"/>
          </w:tcPr>
          <w:p w:rsidR="005F69A4" w:rsidRDefault="005F69A4">
            <w:pPr>
              <w:spacing w:after="0" w:line="240" w:lineRule="auto"/>
              <w:jc w:val="right"/>
              <w:rPr>
                <w:rFonts w:ascii="Times New Roman" w:hAnsi="Times New Roman"/>
                <w:b/>
              </w:rPr>
            </w:pPr>
          </w:p>
          <w:p w:rsidR="005F69A4" w:rsidRDefault="00577A93">
            <w:pPr>
              <w:spacing w:after="0" w:line="240" w:lineRule="auto"/>
              <w:jc w:val="right"/>
              <w:rPr>
                <w:rFonts w:ascii="Times New Roman" w:hAnsi="Times New Roman"/>
                <w:b/>
              </w:rPr>
            </w:pPr>
            <w:r>
              <w:rPr>
                <w:rFonts w:ascii="Times New Roman" w:hAnsi="Times New Roman"/>
                <w:b/>
              </w:rPr>
              <w:t>-393.851,73</w:t>
            </w:r>
          </w:p>
        </w:tc>
        <w:tc>
          <w:tcPr>
            <w:tcW w:w="1605" w:type="dxa"/>
          </w:tcPr>
          <w:p w:rsidR="005F69A4" w:rsidRDefault="005F69A4">
            <w:pPr>
              <w:spacing w:after="0" w:line="240" w:lineRule="auto"/>
              <w:jc w:val="right"/>
              <w:rPr>
                <w:rFonts w:ascii="Times New Roman" w:hAnsi="Times New Roman"/>
                <w:b/>
              </w:rPr>
            </w:pPr>
          </w:p>
          <w:p w:rsidR="005F69A4" w:rsidRDefault="00577A93">
            <w:pPr>
              <w:spacing w:after="0" w:line="240" w:lineRule="auto"/>
              <w:jc w:val="right"/>
              <w:rPr>
                <w:rFonts w:ascii="Times New Roman" w:hAnsi="Times New Roman"/>
                <w:b/>
              </w:rPr>
            </w:pPr>
            <w:r>
              <w:rPr>
                <w:rFonts w:ascii="Times New Roman" w:hAnsi="Times New Roman"/>
                <w:b/>
              </w:rPr>
              <w:t>1.161.482,84</w:t>
            </w:r>
          </w:p>
        </w:tc>
        <w:tc>
          <w:tcPr>
            <w:tcW w:w="1313" w:type="dxa"/>
          </w:tcPr>
          <w:p w:rsidR="005F69A4" w:rsidRDefault="005F69A4">
            <w:pPr>
              <w:spacing w:after="0" w:line="240" w:lineRule="auto"/>
              <w:jc w:val="right"/>
              <w:rPr>
                <w:rFonts w:ascii="Times New Roman" w:hAnsi="Times New Roman"/>
                <w:b/>
              </w:rPr>
            </w:pPr>
          </w:p>
          <w:p w:rsidR="005F69A4" w:rsidRDefault="00577A93">
            <w:pPr>
              <w:spacing w:after="0" w:line="240" w:lineRule="auto"/>
              <w:jc w:val="right"/>
              <w:rPr>
                <w:rFonts w:ascii="Times New Roman" w:hAnsi="Times New Roman"/>
                <w:b/>
              </w:rPr>
            </w:pPr>
            <w:r>
              <w:rPr>
                <w:rFonts w:ascii="Times New Roman" w:hAnsi="Times New Roman"/>
                <w:b/>
              </w:rPr>
              <w:t>767.631,11</w:t>
            </w:r>
          </w:p>
        </w:tc>
      </w:tr>
    </w:tbl>
    <w:p w:rsidR="005F69A4" w:rsidRDefault="005F69A4">
      <w:pPr>
        <w:spacing w:line="240" w:lineRule="auto"/>
        <w:jc w:val="both"/>
        <w:rPr>
          <w:rFonts w:ascii="Times New Roman" w:hAnsi="Times New Roman"/>
          <w:sz w:val="24"/>
          <w:szCs w:val="24"/>
        </w:rPr>
      </w:pPr>
    </w:p>
    <w:p w:rsidR="005F69A4" w:rsidRDefault="00577A93">
      <w:pPr>
        <w:spacing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Ukupni prihodi općinski proračun………</w:t>
      </w:r>
      <w:r>
        <w:rPr>
          <w:rFonts w:ascii="Times New Roman" w:eastAsia="Times New Roman" w:hAnsi="Times New Roman" w:cs="Times New Roman"/>
          <w:color w:val="000000"/>
          <w:sz w:val="24"/>
          <w:szCs w:val="24"/>
          <w:lang w:val="hr-HR" w:eastAsia="en-GB"/>
        </w:rPr>
        <w:t>1.514.768,16</w:t>
      </w:r>
      <w:r>
        <w:rPr>
          <w:rFonts w:ascii="Times New Roman" w:eastAsia="Times New Roman" w:hAnsi="Times New Roman" w:cs="Times New Roman"/>
          <w:color w:val="000000"/>
          <w:sz w:val="24"/>
          <w:szCs w:val="24"/>
          <w:lang w:eastAsia="en-GB"/>
        </w:rPr>
        <w:t xml:space="preserve"> eura</w:t>
      </w:r>
    </w:p>
    <w:p w:rsidR="005F69A4" w:rsidRDefault="00577A93">
      <w:pPr>
        <w:spacing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+korištenje viška iz prethodih godina…...   </w:t>
      </w:r>
      <w:r>
        <w:rPr>
          <w:rFonts w:ascii="Times New Roman" w:eastAsia="Times New Roman" w:hAnsi="Times New Roman" w:cs="Times New Roman"/>
          <w:color w:val="000000"/>
          <w:sz w:val="24"/>
          <w:szCs w:val="24"/>
          <w:lang w:val="hr-HR" w:eastAsia="en-GB"/>
        </w:rPr>
        <w:t>124.928,88</w:t>
      </w:r>
      <w:r>
        <w:rPr>
          <w:rFonts w:ascii="Times New Roman" w:eastAsia="Times New Roman" w:hAnsi="Times New Roman" w:cs="Times New Roman"/>
          <w:color w:val="000000"/>
          <w:sz w:val="24"/>
          <w:szCs w:val="24"/>
          <w:lang w:eastAsia="en-GB"/>
        </w:rPr>
        <w:t xml:space="preserve"> eura</w:t>
      </w:r>
    </w:p>
    <w:p w:rsidR="005F69A4" w:rsidRDefault="00577A93">
      <w:pPr>
        <w:spacing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-rashodi </w:t>
      </w:r>
      <w:r>
        <w:rPr>
          <w:rFonts w:ascii="Times New Roman" w:eastAsia="Times New Roman" w:hAnsi="Times New Roman" w:cs="Times New Roman"/>
          <w:color w:val="000000"/>
          <w:sz w:val="24"/>
          <w:szCs w:val="24"/>
          <w:lang w:val="hr-HR" w:eastAsia="en-GB"/>
        </w:rPr>
        <w:t>i</w:t>
      </w:r>
      <w:r>
        <w:rPr>
          <w:rFonts w:ascii="Times New Roman" w:eastAsia="Times New Roman" w:hAnsi="Times New Roman" w:cs="Times New Roman"/>
          <w:color w:val="000000"/>
          <w:sz w:val="24"/>
          <w:szCs w:val="24"/>
          <w:lang w:eastAsia="en-GB"/>
        </w:rPr>
        <w:t xml:space="preserve"> izdaci………………………….</w:t>
      </w:r>
      <w:r>
        <w:rPr>
          <w:rFonts w:ascii="Times New Roman" w:hAnsi="Times New Roman"/>
          <w:sz w:val="24"/>
          <w:szCs w:val="24"/>
          <w:lang w:val="hr-HR"/>
        </w:rPr>
        <w:t>1.906.753,53</w:t>
      </w:r>
      <w:r>
        <w:rPr>
          <w:rFonts w:ascii="Times New Roman" w:hAnsi="Times New Roman"/>
          <w:sz w:val="24"/>
          <w:szCs w:val="24"/>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Ukupno rezultat………………………</w:t>
      </w:r>
      <w:proofErr w:type="gramStart"/>
      <w:r>
        <w:rPr>
          <w:rFonts w:ascii="Times New Roman" w:eastAsia="Times New Roman" w:hAnsi="Times New Roman"/>
          <w:sz w:val="24"/>
          <w:szCs w:val="24"/>
          <w:lang w:eastAsia="hr-HR"/>
        </w:rPr>
        <w:t>….-</w:t>
      </w:r>
      <w:proofErr w:type="gramEnd"/>
      <w:r>
        <w:rPr>
          <w:rFonts w:ascii="Times New Roman" w:eastAsia="Times New Roman" w:hAnsi="Times New Roman"/>
          <w:sz w:val="24"/>
          <w:szCs w:val="24"/>
          <w:lang w:val="en-US" w:eastAsia="hr-HR"/>
        </w:rPr>
        <w:t xml:space="preserve"> 267.056,49</w:t>
      </w:r>
      <w:r>
        <w:rPr>
          <w:rFonts w:ascii="Times New Roman" w:eastAsia="Times New Roman" w:hAnsi="Times New Roman"/>
          <w:sz w:val="24"/>
          <w:szCs w:val="24"/>
          <w:lang w:eastAsia="hr-HR"/>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+ostatak od viška prihoda (neutrošeno)…</w:t>
      </w:r>
      <w:r>
        <w:rPr>
          <w:rFonts w:ascii="Times New Roman" w:eastAsia="Times New Roman" w:hAnsi="Times New Roman"/>
          <w:sz w:val="24"/>
          <w:szCs w:val="24"/>
          <w:lang w:val="en-US" w:eastAsia="hr-HR"/>
        </w:rPr>
        <w:t>1.035.752,71</w:t>
      </w:r>
      <w:r>
        <w:rPr>
          <w:rFonts w:ascii="Times New Roman" w:eastAsia="Times New Roman" w:hAnsi="Times New Roman"/>
          <w:sz w:val="24"/>
          <w:szCs w:val="24"/>
          <w:lang w:eastAsia="hr-HR"/>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Razlika ………………………………</w:t>
      </w:r>
      <w:proofErr w:type="gramStart"/>
      <w:r>
        <w:rPr>
          <w:rFonts w:ascii="Times New Roman" w:eastAsia="Times New Roman" w:hAnsi="Times New Roman"/>
          <w:sz w:val="24"/>
          <w:szCs w:val="24"/>
          <w:lang w:eastAsia="hr-HR"/>
        </w:rPr>
        <w:t>…..</w:t>
      </w:r>
      <w:proofErr w:type="gramEnd"/>
      <w:r>
        <w:rPr>
          <w:rFonts w:ascii="Times New Roman" w:eastAsia="Times New Roman" w:hAnsi="Times New Roman"/>
          <w:sz w:val="24"/>
          <w:szCs w:val="24"/>
          <w:lang w:val="en-US" w:eastAsia="hr-HR"/>
        </w:rPr>
        <w:t xml:space="preserve">  768.696,22</w:t>
      </w:r>
      <w:r>
        <w:rPr>
          <w:rFonts w:ascii="Times New Roman" w:eastAsia="Times New Roman" w:hAnsi="Times New Roman"/>
          <w:sz w:val="24"/>
          <w:szCs w:val="24"/>
          <w:lang w:eastAsia="hr-HR"/>
        </w:rPr>
        <w:t xml:space="preserve"> eura</w:t>
      </w:r>
    </w:p>
    <w:p w:rsidR="005F69A4" w:rsidRDefault="005F69A4">
      <w:pPr>
        <w:widowControl w:val="0"/>
        <w:autoSpaceDE w:val="0"/>
        <w:adjustRightInd w:val="0"/>
        <w:spacing w:after="0" w:line="240" w:lineRule="auto"/>
        <w:jc w:val="both"/>
        <w:rPr>
          <w:rFonts w:ascii="Times New Roman" w:eastAsia="Times New Roman" w:hAnsi="Times New Roman"/>
          <w:sz w:val="24"/>
          <w:szCs w:val="24"/>
          <w:lang w:eastAsia="hr-HR"/>
        </w:rPr>
      </w:pP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Ukupni prihodi DV Sabunić……………....</w:t>
      </w:r>
      <w:r>
        <w:rPr>
          <w:rFonts w:ascii="Times New Roman" w:eastAsia="Times New Roman" w:hAnsi="Times New Roman"/>
          <w:sz w:val="24"/>
          <w:szCs w:val="24"/>
          <w:lang w:val="en-US" w:eastAsia="hr-HR"/>
        </w:rPr>
        <w:t>233.380,20</w:t>
      </w:r>
      <w:r>
        <w:rPr>
          <w:rFonts w:ascii="Times New Roman" w:eastAsia="Times New Roman" w:hAnsi="Times New Roman"/>
          <w:sz w:val="24"/>
          <w:szCs w:val="24"/>
          <w:lang w:eastAsia="hr-HR"/>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+korištenje viška prihoda iz prethodne god….</w:t>
      </w:r>
      <w:r>
        <w:rPr>
          <w:rFonts w:ascii="Times New Roman" w:eastAsia="Times New Roman" w:hAnsi="Times New Roman"/>
          <w:sz w:val="24"/>
          <w:szCs w:val="24"/>
          <w:lang w:val="en-US" w:eastAsia="hr-HR"/>
        </w:rPr>
        <w:t>...998,53</w:t>
      </w:r>
      <w:r>
        <w:rPr>
          <w:rFonts w:ascii="Times New Roman" w:eastAsia="Times New Roman" w:hAnsi="Times New Roman"/>
          <w:sz w:val="24"/>
          <w:szCs w:val="24"/>
          <w:lang w:eastAsia="hr-HR"/>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-rashodi…………………………………….</w:t>
      </w:r>
      <w:r>
        <w:rPr>
          <w:rFonts w:ascii="Times New Roman" w:eastAsia="Times New Roman" w:hAnsi="Times New Roman"/>
          <w:sz w:val="24"/>
          <w:szCs w:val="24"/>
          <w:lang w:val="en-US" w:eastAsia="hr-HR"/>
        </w:rPr>
        <w:t>235.246,56</w:t>
      </w:r>
      <w:r>
        <w:rPr>
          <w:rFonts w:ascii="Times New Roman" w:eastAsia="Times New Roman" w:hAnsi="Times New Roman"/>
          <w:sz w:val="24"/>
          <w:szCs w:val="24"/>
          <w:lang w:eastAsia="hr-HR"/>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Ukupno rezultat…………………………...</w:t>
      </w:r>
      <w:proofErr w:type="gramStart"/>
      <w:r>
        <w:rPr>
          <w:rFonts w:ascii="Times New Roman" w:eastAsia="Times New Roman" w:hAnsi="Times New Roman"/>
          <w:sz w:val="24"/>
          <w:szCs w:val="24"/>
          <w:lang w:eastAsia="hr-HR"/>
        </w:rPr>
        <w:t>…</w:t>
      </w:r>
      <w:r>
        <w:rPr>
          <w:rFonts w:ascii="Times New Roman" w:eastAsia="Times New Roman" w:hAnsi="Times New Roman"/>
          <w:sz w:val="24"/>
          <w:szCs w:val="24"/>
          <w:lang w:val="en-US" w:eastAsia="hr-HR"/>
        </w:rPr>
        <w:t>..</w:t>
      </w:r>
      <w:proofErr w:type="gramEnd"/>
      <w:r>
        <w:rPr>
          <w:rFonts w:ascii="Times New Roman" w:eastAsia="Times New Roman" w:hAnsi="Times New Roman"/>
          <w:sz w:val="24"/>
          <w:szCs w:val="24"/>
          <w:lang w:eastAsia="hr-HR"/>
        </w:rPr>
        <w:t>-</w:t>
      </w:r>
      <w:r>
        <w:rPr>
          <w:rFonts w:ascii="Times New Roman" w:eastAsia="Times New Roman" w:hAnsi="Times New Roman"/>
          <w:sz w:val="24"/>
          <w:szCs w:val="24"/>
          <w:lang w:val="en-US" w:eastAsia="hr-HR"/>
        </w:rPr>
        <w:t xml:space="preserve"> 867,83</w:t>
      </w:r>
      <w:r>
        <w:rPr>
          <w:rFonts w:ascii="Times New Roman" w:eastAsia="Times New Roman" w:hAnsi="Times New Roman"/>
          <w:sz w:val="24"/>
          <w:szCs w:val="24"/>
          <w:lang w:eastAsia="hr-HR"/>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+ostatak od viška prihoda(neutrošeno)……</w:t>
      </w:r>
      <w:proofErr w:type="gramStart"/>
      <w:r>
        <w:rPr>
          <w:rFonts w:ascii="Times New Roman" w:eastAsia="Times New Roman" w:hAnsi="Times New Roman"/>
          <w:sz w:val="24"/>
          <w:szCs w:val="24"/>
          <w:lang w:eastAsia="hr-HR"/>
        </w:rPr>
        <w:t>.....</w:t>
      </w:r>
      <w:proofErr w:type="gramEnd"/>
      <w:r>
        <w:rPr>
          <w:rFonts w:ascii="Times New Roman" w:eastAsia="Times New Roman" w:hAnsi="Times New Roman"/>
          <w:sz w:val="24"/>
          <w:szCs w:val="24"/>
          <w:lang w:val="en-US" w:eastAsia="hr-HR"/>
        </w:rPr>
        <w:t>- 197,28</w:t>
      </w:r>
      <w:r>
        <w:rPr>
          <w:rFonts w:ascii="Times New Roman" w:eastAsia="Times New Roman" w:hAnsi="Times New Roman"/>
          <w:sz w:val="24"/>
          <w:szCs w:val="24"/>
          <w:lang w:eastAsia="hr-HR"/>
        </w:rPr>
        <w:t xml:space="preserve"> eura</w:t>
      </w: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Razlika……………………………………</w:t>
      </w:r>
      <w:r>
        <w:rPr>
          <w:rFonts w:ascii="Times New Roman" w:eastAsia="Times New Roman" w:hAnsi="Times New Roman"/>
          <w:sz w:val="24"/>
          <w:szCs w:val="24"/>
          <w:lang w:val="en-US" w:eastAsia="hr-HR"/>
        </w:rPr>
        <w:t>......1.065,11</w:t>
      </w:r>
      <w:r>
        <w:rPr>
          <w:rFonts w:ascii="Times New Roman" w:eastAsia="Times New Roman" w:hAnsi="Times New Roman"/>
          <w:sz w:val="24"/>
          <w:szCs w:val="24"/>
          <w:lang w:eastAsia="hr-HR"/>
        </w:rPr>
        <w:t xml:space="preserve"> eura</w:t>
      </w:r>
    </w:p>
    <w:p w:rsidR="005F69A4" w:rsidRDefault="005F69A4">
      <w:pPr>
        <w:pStyle w:val="Odlomakpopisa"/>
        <w:widowControl w:val="0"/>
        <w:autoSpaceDE w:val="0"/>
        <w:adjustRightInd w:val="0"/>
        <w:spacing w:after="0" w:line="240" w:lineRule="auto"/>
        <w:ind w:left="360"/>
        <w:jc w:val="both"/>
        <w:rPr>
          <w:rFonts w:ascii="Times New Roman" w:eastAsia="Times New Roman" w:hAnsi="Times New Roman"/>
          <w:sz w:val="24"/>
          <w:szCs w:val="24"/>
          <w:lang w:eastAsia="hr-HR"/>
        </w:rPr>
      </w:pPr>
    </w:p>
    <w:p w:rsidR="005F69A4" w:rsidRDefault="005F69A4">
      <w:pPr>
        <w:widowControl w:val="0"/>
        <w:autoSpaceDE w:val="0"/>
        <w:adjustRightInd w:val="0"/>
        <w:spacing w:after="0" w:line="240" w:lineRule="auto"/>
        <w:jc w:val="both"/>
        <w:rPr>
          <w:rFonts w:ascii="Times New Roman" w:eastAsia="Times New Roman" w:hAnsi="Times New Roman"/>
          <w:sz w:val="24"/>
          <w:szCs w:val="24"/>
          <w:lang w:eastAsia="hr-HR"/>
        </w:rPr>
      </w:pPr>
    </w:p>
    <w:p w:rsidR="005F69A4" w:rsidRDefault="005F69A4">
      <w:pPr>
        <w:widowControl w:val="0"/>
        <w:autoSpaceDE w:val="0"/>
        <w:adjustRightInd w:val="0"/>
        <w:spacing w:after="0" w:line="240" w:lineRule="auto"/>
        <w:jc w:val="both"/>
        <w:rPr>
          <w:rFonts w:ascii="Times New Roman" w:eastAsia="Times New Roman" w:hAnsi="Times New Roman"/>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DA4AAF" w:rsidRDefault="00DA4AAF">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DA4AAF" w:rsidRDefault="00DA4AAF">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DA4AAF" w:rsidRDefault="00DA4AAF">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DA4AAF" w:rsidRDefault="00DA4AAF">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F69A4">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p>
    <w:p w:rsidR="005F69A4" w:rsidRDefault="00577A93">
      <w:pPr>
        <w:pStyle w:val="Odlomakpopisa"/>
        <w:widowControl w:val="0"/>
        <w:autoSpaceDE w:val="0"/>
        <w:adjustRightInd w:val="0"/>
        <w:spacing w:after="0" w:line="240" w:lineRule="auto"/>
        <w:ind w:left="0"/>
        <w:jc w:val="both"/>
        <w:rPr>
          <w:rFonts w:ascii="Times New Roman" w:eastAsia="Times New Roman" w:hAnsi="Times New Roman"/>
          <w:b/>
          <w:sz w:val="24"/>
          <w:szCs w:val="24"/>
          <w:lang w:eastAsia="hr-HR"/>
        </w:rPr>
      </w:pPr>
      <w:r>
        <w:rPr>
          <w:rFonts w:ascii="Times New Roman" w:eastAsia="Times New Roman" w:hAnsi="Times New Roman"/>
          <w:b/>
          <w:sz w:val="24"/>
          <w:szCs w:val="24"/>
          <w:lang w:eastAsia="hr-HR"/>
        </w:rPr>
        <w:lastRenderedPageBreak/>
        <w:t xml:space="preserve">POSEBNI IZVJEŠTAJI </w:t>
      </w:r>
    </w:p>
    <w:p w:rsidR="005F69A4" w:rsidRDefault="005F69A4">
      <w:pPr>
        <w:widowControl w:val="0"/>
        <w:autoSpaceDE w:val="0"/>
        <w:adjustRightInd w:val="0"/>
        <w:spacing w:after="0" w:line="240" w:lineRule="auto"/>
        <w:jc w:val="both"/>
        <w:rPr>
          <w:rFonts w:ascii="Times New Roman" w:eastAsia="Times New Roman" w:hAnsi="Times New Roman"/>
          <w:b/>
          <w:sz w:val="24"/>
          <w:szCs w:val="24"/>
          <w:lang w:eastAsia="hr-HR"/>
        </w:rPr>
      </w:pPr>
    </w:p>
    <w:p w:rsidR="005F69A4" w:rsidRDefault="005F69A4">
      <w:pPr>
        <w:widowControl w:val="0"/>
        <w:autoSpaceDE w:val="0"/>
        <w:adjustRightInd w:val="0"/>
        <w:spacing w:after="0" w:line="240" w:lineRule="auto"/>
        <w:jc w:val="both"/>
        <w:rPr>
          <w:rFonts w:ascii="Times New Roman" w:eastAsia="Times New Roman" w:hAnsi="Times New Roman"/>
          <w:b/>
          <w:sz w:val="24"/>
          <w:szCs w:val="24"/>
          <w:lang w:eastAsia="hr-HR"/>
        </w:rPr>
      </w:pPr>
    </w:p>
    <w:p w:rsidR="005F69A4" w:rsidRDefault="00577A93">
      <w:pPr>
        <w:widowControl w:val="0"/>
        <w:autoSpaceDE w:val="0"/>
        <w:adjustRightInd w:val="0"/>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Kako je već u uvodnom dijelu navedeno u ovom izvještajnom razdoblju kao posebni izvještaji </w:t>
      </w:r>
    </w:p>
    <w:p w:rsidR="005F69A4" w:rsidRDefault="00577A93">
      <w:pPr>
        <w:spacing w:line="240" w:lineRule="auto"/>
        <w:jc w:val="both"/>
        <w:rPr>
          <w:rFonts w:ascii="Times New Roman" w:hAnsi="Times New Roman" w:cs="Times New Roman"/>
          <w:sz w:val="24"/>
          <w:szCs w:val="24"/>
        </w:rPr>
      </w:pPr>
      <w:r>
        <w:rPr>
          <w:rFonts w:ascii="Times New Roman" w:eastAsia="Times New Roman" w:hAnsi="Times New Roman"/>
          <w:sz w:val="24"/>
          <w:szCs w:val="24"/>
          <w:lang w:eastAsia="hr-HR"/>
        </w:rPr>
        <w:t xml:space="preserve">sastavljaju se </w:t>
      </w:r>
      <w:r>
        <w:rPr>
          <w:rFonts w:ascii="Times New Roman" w:hAnsi="Times New Roman" w:cs="Times New Roman"/>
          <w:sz w:val="24"/>
          <w:szCs w:val="24"/>
        </w:rPr>
        <w:t xml:space="preserve">izvještaj o korištenju proračunske zalihe, izvještaj o zaduživanju na domaćem i stranom tržištu novca i kapitala </w:t>
      </w:r>
      <w:proofErr w:type="gramStart"/>
      <w:r>
        <w:rPr>
          <w:rFonts w:ascii="Times New Roman" w:hAnsi="Times New Roman" w:cs="Times New Roman"/>
          <w:sz w:val="24"/>
          <w:szCs w:val="24"/>
        </w:rPr>
        <w:t>i  izvještaj</w:t>
      </w:r>
      <w:proofErr w:type="gramEnd"/>
      <w:r>
        <w:rPr>
          <w:rFonts w:ascii="Times New Roman" w:hAnsi="Times New Roman" w:cs="Times New Roman"/>
          <w:sz w:val="24"/>
          <w:szCs w:val="24"/>
        </w:rPr>
        <w:t xml:space="preserve"> o danim jamstvima i plaćanjima po protestiranim jamstvima.</w:t>
      </w:r>
    </w:p>
    <w:p w:rsidR="005F69A4" w:rsidRDefault="005F69A4">
      <w:pPr>
        <w:spacing w:line="240" w:lineRule="auto"/>
        <w:jc w:val="both"/>
        <w:rPr>
          <w:rFonts w:ascii="Times New Roman" w:hAnsi="Times New Roman" w:cs="Times New Roman"/>
          <w:sz w:val="24"/>
          <w:szCs w:val="24"/>
        </w:rPr>
      </w:pPr>
    </w:p>
    <w:p w:rsidR="005F69A4" w:rsidRDefault="00577A93">
      <w:pPr>
        <w:pStyle w:val="Odlomakpopisa"/>
        <w:widowControl w:val="0"/>
        <w:autoSpaceDE w:val="0"/>
        <w:adjustRightInd w:val="0"/>
        <w:spacing w:after="0" w:line="240" w:lineRule="auto"/>
        <w:ind w:left="360"/>
        <w:jc w:val="both"/>
        <w:rPr>
          <w:rFonts w:ascii="Times New Roman" w:eastAsia="Times New Roman" w:hAnsi="Times New Roman"/>
          <w:b/>
          <w:sz w:val="24"/>
          <w:szCs w:val="24"/>
          <w:lang w:val="en-US" w:eastAsia="hr-HR"/>
        </w:rPr>
      </w:pPr>
      <w:r>
        <w:rPr>
          <w:rFonts w:ascii="Times New Roman" w:eastAsia="Times New Roman" w:hAnsi="Times New Roman"/>
          <w:b/>
          <w:sz w:val="24"/>
          <w:szCs w:val="24"/>
          <w:lang w:val="en-US" w:eastAsia="hr-HR"/>
        </w:rPr>
        <w:t>1.Izvještaj o korištenju proračunske zalihe</w:t>
      </w:r>
    </w:p>
    <w:p w:rsidR="005F69A4" w:rsidRDefault="005F69A4">
      <w:pPr>
        <w:spacing w:line="240" w:lineRule="auto"/>
        <w:jc w:val="both"/>
        <w:rPr>
          <w:rFonts w:ascii="Times New Roman" w:eastAsia="Times New Roman" w:hAnsi="Times New Roman" w:cs="Times New Roman"/>
          <w:b/>
          <w:sz w:val="24"/>
          <w:szCs w:val="24"/>
          <w:lang w:eastAsia="hr-HR"/>
        </w:rPr>
      </w:pPr>
    </w:p>
    <w:p w:rsidR="005F69A4" w:rsidRDefault="00577A93">
      <w:pPr>
        <w:spacing w:line="240" w:lineRule="auto"/>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U ovom izvještajnom razdoblju nije bilo korištenja </w:t>
      </w:r>
      <w:r>
        <w:rPr>
          <w:rFonts w:ascii="Times New Roman" w:eastAsia="Times New Roman" w:hAnsi="Times New Roman" w:cs="Times New Roman"/>
          <w:bCs/>
          <w:sz w:val="24"/>
          <w:szCs w:val="24"/>
          <w:lang w:val="en-US" w:eastAsia="hr-HR"/>
        </w:rPr>
        <w:t xml:space="preserve">sredstava </w:t>
      </w:r>
      <w:r>
        <w:rPr>
          <w:rFonts w:ascii="Times New Roman" w:eastAsia="Times New Roman" w:hAnsi="Times New Roman" w:cs="Times New Roman"/>
          <w:bCs/>
          <w:sz w:val="24"/>
          <w:szCs w:val="24"/>
          <w:lang w:eastAsia="hr-HR"/>
        </w:rPr>
        <w:t>proračunske zalihe.</w:t>
      </w:r>
    </w:p>
    <w:p w:rsidR="005F69A4" w:rsidRDefault="005F69A4">
      <w:pPr>
        <w:spacing w:line="240" w:lineRule="auto"/>
        <w:jc w:val="both"/>
        <w:rPr>
          <w:rFonts w:ascii="Times New Roman" w:eastAsia="Times New Roman" w:hAnsi="Times New Roman" w:cs="Times New Roman"/>
          <w:sz w:val="24"/>
          <w:szCs w:val="24"/>
          <w:lang w:eastAsia="hr-HR"/>
        </w:rPr>
      </w:pPr>
    </w:p>
    <w:p w:rsidR="005F69A4" w:rsidRDefault="005F69A4">
      <w:pPr>
        <w:spacing w:line="240" w:lineRule="auto"/>
        <w:jc w:val="both"/>
        <w:rPr>
          <w:rFonts w:ascii="Times New Roman" w:eastAsia="Times New Roman" w:hAnsi="Times New Roman" w:cs="Times New Roman"/>
          <w:sz w:val="24"/>
          <w:szCs w:val="24"/>
          <w:lang w:eastAsia="hr-HR"/>
        </w:rPr>
      </w:pPr>
    </w:p>
    <w:p w:rsidR="005F69A4" w:rsidRDefault="00577A93">
      <w:pPr>
        <w:spacing w:line="240" w:lineRule="auto"/>
        <w:ind w:left="360"/>
        <w:jc w:val="both"/>
        <w:rPr>
          <w:rFonts w:ascii="Times New Roman" w:eastAsia="Times New Roman" w:hAnsi="Times New Roman" w:cs="Times New Roman"/>
          <w:b/>
          <w:bCs/>
          <w:sz w:val="24"/>
          <w:szCs w:val="24"/>
          <w:lang w:val="en-US" w:eastAsia="hr-HR"/>
        </w:rPr>
      </w:pPr>
      <w:r>
        <w:rPr>
          <w:rFonts w:ascii="Times New Roman" w:eastAsia="Times New Roman" w:hAnsi="Times New Roman" w:cs="Times New Roman"/>
          <w:b/>
          <w:bCs/>
          <w:sz w:val="24"/>
          <w:szCs w:val="24"/>
          <w:lang w:val="en-US" w:eastAsia="hr-HR"/>
        </w:rPr>
        <w:t>2.Izvještaj o zaduživanju na domaćem i stranom tržištu novca i kapitala</w:t>
      </w:r>
    </w:p>
    <w:p w:rsidR="005F69A4" w:rsidRDefault="005F69A4">
      <w:pPr>
        <w:spacing w:after="0" w:line="240" w:lineRule="auto"/>
        <w:ind w:left="4"/>
        <w:jc w:val="both"/>
        <w:rPr>
          <w:rFonts w:ascii="Times New Roman" w:eastAsia="Times New Roman" w:hAnsi="Times New Roman" w:cs="Times New Roman"/>
          <w:sz w:val="24"/>
          <w:szCs w:val="24"/>
          <w:lang w:eastAsia="en-GB"/>
        </w:rPr>
      </w:pPr>
    </w:p>
    <w:p w:rsidR="005F69A4" w:rsidRDefault="00577A93">
      <w:pPr>
        <w:spacing w:after="0" w:line="240" w:lineRule="auto"/>
        <w:ind w:left="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 2021. godini općina Privlaka dugoročno se zadužila kod Zagrebačke banke d.d. u iznosu od (1.366.210,21</w:t>
      </w:r>
      <w:r>
        <w:rPr>
          <w:rFonts w:ascii="Times New Roman" w:eastAsia="Times New Roman" w:hAnsi="Times New Roman" w:cs="Times New Roman"/>
          <w:sz w:val="24"/>
          <w:szCs w:val="24"/>
          <w:lang w:val="hr-HR" w:eastAsia="en-GB"/>
        </w:rPr>
        <w:t xml:space="preserve"> </w:t>
      </w:r>
      <w:r>
        <w:rPr>
          <w:rFonts w:ascii="Times New Roman" w:eastAsia="Times New Roman" w:hAnsi="Times New Roman" w:cs="Times New Roman"/>
          <w:sz w:val="24"/>
          <w:szCs w:val="24"/>
          <w:lang w:eastAsia="en-GB"/>
        </w:rPr>
        <w:t xml:space="preserve">eura) s rokom otplate kredita od deset godina, bez počeka, u jednakim mjesečnim ratama, uz fiksnu godišnju kamatnu stopu od 1,30 % i uz naknadu banke za obradu kredita od 0,10 % od ugovorenog iznosa kredita odnosno 1.366,21 eura.  Iznos kamata po kreditu iznosi 109.699,52 eura od čega interkalarna kamata iznosi 20.188,81 eura. Sredstva se koriste za financiranje kapitalnog projekta „Izgradnja i opremanje Dječjeg </w:t>
      </w:r>
      <w:proofErr w:type="gramStart"/>
      <w:r>
        <w:rPr>
          <w:rFonts w:ascii="Times New Roman" w:eastAsia="Times New Roman" w:hAnsi="Times New Roman" w:cs="Times New Roman"/>
          <w:sz w:val="24"/>
          <w:szCs w:val="24"/>
          <w:lang w:eastAsia="en-GB"/>
        </w:rPr>
        <w:t>vrtića“</w:t>
      </w:r>
      <w:proofErr w:type="gramEnd"/>
      <w:r>
        <w:rPr>
          <w:rFonts w:ascii="Times New Roman" w:eastAsia="Times New Roman" w:hAnsi="Times New Roman" w:cs="Times New Roman"/>
          <w:sz w:val="24"/>
          <w:szCs w:val="24"/>
          <w:lang w:eastAsia="en-GB"/>
        </w:rPr>
        <w:t>, a sukladno Odluci općinskog vijeća Općine Privlaka, KLASA: 403-01/20-01/01; URBROJ: 2198/28-01-20-2 od 25. veljače 2021. godine. Odluka Vlade Republike Hrvatske o davanju suglasnosti za navedeno zaduživanje donesena je 14. travnja 2021. godine u Klasi: 022-03/21-04/109; URBROJ: 50301-05/14-21-2. U 2021. godini općina Privlaka otplatila je 315,70 eura kamata temeljem kreditnog zaduženja te je iskoristila 150.236,42 eura glavnice kredita. Sukladno ugovoru kredit se može koristiti sukcesivno najkasnije do 31.12.2022. godine. Kredit je iskorišten u cijelosti.</w:t>
      </w:r>
      <w:r>
        <w:rPr>
          <w:rFonts w:ascii="Times New Roman" w:eastAsia="Times New Roman" w:hAnsi="Times New Roman" w:cs="Times New Roman"/>
          <w:sz w:val="24"/>
          <w:szCs w:val="24"/>
          <w:lang w:val="hr-HR" w:eastAsia="en-GB"/>
        </w:rPr>
        <w:t xml:space="preserve"> </w:t>
      </w:r>
      <w:r>
        <w:rPr>
          <w:rFonts w:ascii="Times New Roman" w:eastAsia="Times New Roman" w:hAnsi="Times New Roman" w:cs="Times New Roman"/>
          <w:sz w:val="24"/>
          <w:szCs w:val="24"/>
          <w:lang w:eastAsia="en-GB"/>
        </w:rPr>
        <w:t>Početak otplate prve rate glavnice kredita počelo je u 2023.godini(31. siječnja) te se nastavlja svakog zadnjeg dana u mjesecu, a zadnja rata je 31.12. 2032.godine. Otplatni obrok (rata glavnice kredita) iznosi 11.385,09 eura kroz cijelo razdoblje otplate.  Kamata se obračunava i naplaćuje kvartalno. Kao osiguranje plaćanja Općina je izdala jednu solemiziranu zadužnicu na iznos kredita uvećano za ugovorene kamate, naknade i ostale troškove.</w:t>
      </w:r>
    </w:p>
    <w:p w:rsidR="005F69A4" w:rsidRDefault="005F69A4">
      <w:pPr>
        <w:spacing w:after="0" w:line="240" w:lineRule="auto"/>
        <w:ind w:left="4"/>
        <w:jc w:val="both"/>
        <w:rPr>
          <w:rFonts w:ascii="Times New Roman" w:eastAsia="Times New Roman" w:hAnsi="Times New Roman" w:cs="Times New Roman"/>
          <w:sz w:val="24"/>
          <w:szCs w:val="24"/>
          <w:lang w:eastAsia="en-GB"/>
        </w:rPr>
      </w:pPr>
    </w:p>
    <w:p w:rsidR="005F69A4" w:rsidRDefault="00577A93">
      <w:pPr>
        <w:spacing w:after="0" w:line="240" w:lineRule="auto"/>
        <w:ind w:left="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Početno stanje obveza za kredit………………</w:t>
      </w:r>
      <w:r>
        <w:rPr>
          <w:rFonts w:ascii="Times New Roman" w:eastAsia="Times New Roman" w:hAnsi="Times New Roman" w:cs="Times New Roman"/>
          <w:sz w:val="24"/>
          <w:szCs w:val="24"/>
          <w:lang w:val="hr-HR" w:eastAsia="en-GB"/>
        </w:rPr>
        <w:t>.</w:t>
      </w:r>
      <w:r>
        <w:rPr>
          <w:rFonts w:ascii="Times New Roman" w:eastAsia="Times New Roman" w:hAnsi="Times New Roman" w:cs="Times New Roman"/>
          <w:sz w:val="24"/>
          <w:szCs w:val="24"/>
          <w:lang w:eastAsia="en-GB"/>
        </w:rPr>
        <w:t>…1.366.210,21 eura</w:t>
      </w:r>
    </w:p>
    <w:p w:rsidR="005F69A4" w:rsidRDefault="00577A93">
      <w:pPr>
        <w:spacing w:after="0" w:line="240" w:lineRule="auto"/>
        <w:ind w:left="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Otplaćeno </w:t>
      </w:r>
      <w:r>
        <w:rPr>
          <w:rFonts w:ascii="Times New Roman" w:eastAsia="Times New Roman" w:hAnsi="Times New Roman" w:cs="Times New Roman"/>
          <w:sz w:val="24"/>
          <w:szCs w:val="24"/>
          <w:lang w:val="hr-HR" w:eastAsia="en-GB"/>
        </w:rPr>
        <w:t>do kraja</w:t>
      </w:r>
      <w:r>
        <w:rPr>
          <w:rFonts w:ascii="Times New Roman" w:eastAsia="Times New Roman" w:hAnsi="Times New Roman" w:cs="Times New Roman"/>
          <w:sz w:val="24"/>
          <w:szCs w:val="24"/>
          <w:lang w:eastAsia="en-GB"/>
        </w:rPr>
        <w:t xml:space="preserve"> izvještajno</w:t>
      </w:r>
      <w:r>
        <w:rPr>
          <w:rFonts w:ascii="Times New Roman" w:eastAsia="Times New Roman" w:hAnsi="Times New Roman" w:cs="Times New Roman"/>
          <w:sz w:val="24"/>
          <w:szCs w:val="24"/>
          <w:lang w:val="hr-HR" w:eastAsia="en-GB"/>
        </w:rPr>
        <w:t>g</w:t>
      </w:r>
      <w:r>
        <w:rPr>
          <w:rFonts w:ascii="Times New Roman" w:eastAsia="Times New Roman" w:hAnsi="Times New Roman" w:cs="Times New Roman"/>
          <w:sz w:val="24"/>
          <w:szCs w:val="24"/>
          <w:lang w:eastAsia="en-GB"/>
        </w:rPr>
        <w:t xml:space="preserve"> razdoblj</w:t>
      </w:r>
      <w:r>
        <w:rPr>
          <w:rFonts w:ascii="Times New Roman" w:eastAsia="Times New Roman" w:hAnsi="Times New Roman" w:cs="Times New Roman"/>
          <w:sz w:val="24"/>
          <w:szCs w:val="24"/>
          <w:lang w:val="hr-HR" w:eastAsia="en-GB"/>
        </w:rPr>
        <w:t>a</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hr-HR" w:eastAsia="en-GB"/>
        </w:rPr>
        <w:t>..</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hr-HR" w:eastAsia="en-GB"/>
        </w:rPr>
        <w:t xml:space="preserve">204.931,53 </w:t>
      </w:r>
      <w:r>
        <w:rPr>
          <w:rFonts w:ascii="Times New Roman" w:eastAsia="Times New Roman" w:hAnsi="Times New Roman" w:cs="Times New Roman"/>
          <w:sz w:val="24"/>
          <w:szCs w:val="24"/>
          <w:lang w:eastAsia="en-GB"/>
        </w:rPr>
        <w:t>eura</w:t>
      </w:r>
    </w:p>
    <w:p w:rsidR="005F69A4" w:rsidRDefault="00577A93">
      <w:pPr>
        <w:spacing w:after="0" w:line="240" w:lineRule="auto"/>
        <w:ind w:left="4"/>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Stanje kredita na dan 30.06.202</w:t>
      </w:r>
      <w:r>
        <w:rPr>
          <w:rFonts w:ascii="Times New Roman" w:eastAsia="Times New Roman" w:hAnsi="Times New Roman" w:cs="Times New Roman"/>
          <w:sz w:val="24"/>
          <w:szCs w:val="24"/>
          <w:lang w:val="hr-HR" w:eastAsia="en-GB"/>
        </w:rPr>
        <w:t>4</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hr-HR" w:eastAsia="en-GB"/>
        </w:rPr>
        <w:t>1.161.278,68</w:t>
      </w:r>
      <w:r>
        <w:rPr>
          <w:rFonts w:ascii="Times New Roman" w:eastAsia="Times New Roman" w:hAnsi="Times New Roman" w:cs="Times New Roman"/>
          <w:sz w:val="24"/>
          <w:szCs w:val="24"/>
          <w:lang w:eastAsia="en-GB"/>
        </w:rPr>
        <w:t xml:space="preserve"> eura</w:t>
      </w:r>
    </w:p>
    <w:p w:rsidR="005F69A4" w:rsidRDefault="005F69A4">
      <w:pPr>
        <w:spacing w:after="0" w:line="294" w:lineRule="exact"/>
        <w:rPr>
          <w:rFonts w:ascii="Times New Roman" w:eastAsiaTheme="minorEastAsia" w:hAnsi="Times New Roman" w:cs="Times New Roman"/>
          <w:sz w:val="20"/>
          <w:szCs w:val="20"/>
          <w:lang w:eastAsia="en-GB"/>
        </w:rPr>
      </w:pPr>
    </w:p>
    <w:p w:rsidR="005F69A4" w:rsidRDefault="00577A93">
      <w:pPr>
        <w:spacing w:after="0" w:line="294" w:lineRule="exact"/>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Ugovorene kamate………………………………</w:t>
      </w:r>
      <w:proofErr w:type="gramStart"/>
      <w:r>
        <w:rPr>
          <w:rFonts w:ascii="Times New Roman" w:eastAsiaTheme="minorEastAsia" w:hAnsi="Times New Roman" w:cs="Times New Roman"/>
          <w:sz w:val="24"/>
          <w:szCs w:val="24"/>
          <w:lang w:eastAsia="en-GB"/>
        </w:rPr>
        <w:t>…..</w:t>
      </w:r>
      <w:proofErr w:type="gramEnd"/>
      <w:r>
        <w:rPr>
          <w:rFonts w:ascii="Times New Roman" w:eastAsiaTheme="minorEastAsia" w:hAnsi="Times New Roman" w:cs="Times New Roman"/>
          <w:sz w:val="24"/>
          <w:szCs w:val="24"/>
          <w:lang w:eastAsia="en-GB"/>
        </w:rPr>
        <w:t>89.510,71 eura</w:t>
      </w:r>
    </w:p>
    <w:p w:rsidR="005F69A4" w:rsidRDefault="00577A93">
      <w:pPr>
        <w:spacing w:after="0" w:line="294" w:lineRule="exact"/>
        <w:rPr>
          <w:rFonts w:ascii="Times New Roman" w:eastAsiaTheme="minorEastAsia" w:hAnsi="Times New Roman" w:cs="Times New Roman"/>
          <w:sz w:val="24"/>
          <w:szCs w:val="24"/>
          <w:lang w:eastAsia="en-GB"/>
        </w:rPr>
      </w:pPr>
      <w:r>
        <w:rPr>
          <w:rFonts w:ascii="Times New Roman" w:eastAsiaTheme="minorEastAsia" w:hAnsi="Times New Roman" w:cs="Times New Roman"/>
          <w:sz w:val="24"/>
          <w:szCs w:val="24"/>
          <w:lang w:eastAsia="en-GB"/>
        </w:rPr>
        <w:t>Otplaćene kamate do kraja izvještajnog razdoblja ….</w:t>
      </w:r>
      <w:r>
        <w:rPr>
          <w:rFonts w:ascii="Times New Roman" w:eastAsiaTheme="minorEastAsia" w:hAnsi="Times New Roman" w:cs="Times New Roman"/>
          <w:sz w:val="24"/>
          <w:szCs w:val="24"/>
          <w:lang w:val="hr-HR" w:eastAsia="en-GB"/>
        </w:rPr>
        <w:t>35.245,80</w:t>
      </w:r>
      <w:r>
        <w:rPr>
          <w:rFonts w:ascii="Times New Roman" w:eastAsiaTheme="minorEastAsia" w:hAnsi="Times New Roman" w:cs="Times New Roman"/>
          <w:sz w:val="24"/>
          <w:szCs w:val="24"/>
          <w:lang w:eastAsia="en-GB"/>
        </w:rPr>
        <w:t xml:space="preserve"> eura</w:t>
      </w:r>
    </w:p>
    <w:p w:rsidR="005F69A4" w:rsidRDefault="00577A93">
      <w:pPr>
        <w:spacing w:after="0" w:line="294" w:lineRule="exact"/>
        <w:rPr>
          <w:rFonts w:ascii="Times New Roman" w:eastAsiaTheme="minorEastAsia" w:hAnsi="Times New Roman" w:cs="Times New Roman"/>
          <w:sz w:val="20"/>
          <w:szCs w:val="20"/>
          <w:lang w:eastAsia="en-GB"/>
        </w:rPr>
      </w:pPr>
      <w:r>
        <w:rPr>
          <w:rFonts w:ascii="Times New Roman" w:eastAsiaTheme="minorEastAsia" w:hAnsi="Times New Roman" w:cs="Times New Roman"/>
          <w:sz w:val="24"/>
          <w:szCs w:val="24"/>
          <w:lang w:eastAsia="en-GB"/>
        </w:rPr>
        <w:t>Ostatak za platiti kamate prema anuitetnom planu ….</w:t>
      </w:r>
      <w:r>
        <w:rPr>
          <w:rFonts w:ascii="Times New Roman" w:eastAsiaTheme="minorEastAsia" w:hAnsi="Times New Roman" w:cs="Times New Roman"/>
          <w:sz w:val="24"/>
          <w:szCs w:val="24"/>
          <w:lang w:val="hr-HR" w:eastAsia="en-GB"/>
        </w:rPr>
        <w:t>54.264,91</w:t>
      </w:r>
      <w:r>
        <w:rPr>
          <w:rFonts w:ascii="Times New Roman" w:eastAsiaTheme="minorEastAsia" w:hAnsi="Times New Roman" w:cs="Times New Roman"/>
          <w:sz w:val="24"/>
          <w:szCs w:val="24"/>
          <w:lang w:eastAsia="en-GB"/>
        </w:rPr>
        <w:t xml:space="preserve"> eura</w:t>
      </w:r>
    </w:p>
    <w:p w:rsidR="005F69A4" w:rsidRDefault="005F69A4">
      <w:pPr>
        <w:spacing w:after="0" w:line="294" w:lineRule="exact"/>
        <w:rPr>
          <w:rFonts w:ascii="Times New Roman" w:eastAsiaTheme="minorEastAsia" w:hAnsi="Times New Roman" w:cs="Times New Roman"/>
          <w:sz w:val="20"/>
          <w:szCs w:val="20"/>
          <w:lang w:eastAsia="en-GB"/>
        </w:rPr>
      </w:pPr>
    </w:p>
    <w:p w:rsidR="005F69A4" w:rsidRDefault="00577A93">
      <w:pPr>
        <w:spacing w:after="0" w:line="236" w:lineRule="auto"/>
        <w:ind w:left="4" w:right="20"/>
        <w:jc w:val="both"/>
        <w:rPr>
          <w:rFonts w:ascii="Times New Roman" w:eastAsiaTheme="minorEastAsia" w:hAnsi="Times New Roman" w:cs="Times New Roman"/>
          <w:sz w:val="20"/>
          <w:szCs w:val="20"/>
          <w:lang w:eastAsia="en-GB"/>
        </w:rPr>
      </w:pPr>
      <w:r>
        <w:rPr>
          <w:rFonts w:ascii="Times New Roman" w:eastAsia="Times New Roman" w:hAnsi="Times New Roman" w:cs="Times New Roman"/>
          <w:sz w:val="24"/>
          <w:szCs w:val="24"/>
          <w:lang w:eastAsia="en-GB"/>
        </w:rPr>
        <w:t>Proračunski korisnik dječji vrtić Sabunić se u razdoblju od 01.01. do 30.06.202</w:t>
      </w:r>
      <w:r>
        <w:rPr>
          <w:rFonts w:ascii="Times New Roman" w:eastAsia="Times New Roman" w:hAnsi="Times New Roman" w:cs="Times New Roman"/>
          <w:sz w:val="24"/>
          <w:szCs w:val="24"/>
          <w:lang w:val="hr-HR" w:eastAsia="en-GB"/>
        </w:rPr>
        <w:t>4</w:t>
      </w:r>
      <w:r>
        <w:rPr>
          <w:rFonts w:ascii="Times New Roman" w:eastAsia="Times New Roman" w:hAnsi="Times New Roman" w:cs="Times New Roman"/>
          <w:sz w:val="24"/>
          <w:szCs w:val="24"/>
          <w:lang w:eastAsia="en-GB"/>
        </w:rPr>
        <w:t>. godine nije zaduživao na domaćem i stranom tržištu te sukladno tome nema obveza po osnovi navedenog na dan 30.06.202</w:t>
      </w:r>
      <w:r>
        <w:rPr>
          <w:rFonts w:ascii="Times New Roman" w:eastAsia="Times New Roman" w:hAnsi="Times New Roman" w:cs="Times New Roman"/>
          <w:sz w:val="24"/>
          <w:szCs w:val="24"/>
          <w:lang w:val="hr-HR" w:eastAsia="en-GB"/>
        </w:rPr>
        <w:t>4</w:t>
      </w:r>
      <w:r>
        <w:rPr>
          <w:rFonts w:ascii="Times New Roman" w:eastAsia="Times New Roman" w:hAnsi="Times New Roman" w:cs="Times New Roman"/>
          <w:sz w:val="24"/>
          <w:szCs w:val="24"/>
          <w:lang w:eastAsia="en-GB"/>
        </w:rPr>
        <w:t>. godine Dječji vrtić nema obveza s osnova zaduživanja.</w:t>
      </w:r>
    </w:p>
    <w:p w:rsidR="005F69A4" w:rsidRDefault="005F69A4">
      <w:pPr>
        <w:spacing w:line="240" w:lineRule="auto"/>
        <w:jc w:val="both"/>
        <w:rPr>
          <w:rFonts w:ascii="Times New Roman" w:eastAsia="Times New Roman" w:hAnsi="Times New Roman" w:cs="Times New Roman"/>
          <w:sz w:val="24"/>
          <w:szCs w:val="24"/>
          <w:lang w:eastAsia="hr-HR"/>
        </w:rPr>
      </w:pPr>
    </w:p>
    <w:p w:rsidR="005F69A4" w:rsidRDefault="005F69A4">
      <w:pPr>
        <w:spacing w:line="240" w:lineRule="auto"/>
        <w:jc w:val="both"/>
        <w:rPr>
          <w:rFonts w:ascii="Times New Roman" w:eastAsia="Times New Roman" w:hAnsi="Times New Roman" w:cs="Times New Roman"/>
          <w:sz w:val="24"/>
          <w:szCs w:val="24"/>
          <w:lang w:eastAsia="hr-HR"/>
        </w:rPr>
      </w:pPr>
    </w:p>
    <w:p w:rsidR="005F69A4" w:rsidRDefault="00577A93">
      <w:pPr>
        <w:spacing w:line="240" w:lineRule="auto"/>
        <w:ind w:firstLineChars="100" w:firstLine="24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3.Izvještaj o danim jamstvima i plaćanjima po protestiranim jamstvima</w:t>
      </w:r>
    </w:p>
    <w:p w:rsidR="005F69A4" w:rsidRDefault="005F69A4">
      <w:pPr>
        <w:spacing w:line="240" w:lineRule="auto"/>
        <w:jc w:val="both"/>
        <w:rPr>
          <w:rFonts w:ascii="Times New Roman" w:hAnsi="Times New Roman" w:cs="Times New Roman"/>
          <w:sz w:val="24"/>
          <w:szCs w:val="24"/>
          <w:u w:val="single"/>
        </w:rPr>
      </w:pPr>
    </w:p>
    <w:p w:rsidR="005F69A4" w:rsidRDefault="00577A9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U izvještajnom razdoblju Općina Privlaka nije davala jamstva. U odnosu na početno stanje nema promjena odnosno nema evidentiranih jamstava niti plaćanja po protestiranim jamstvima.</w:t>
      </w:r>
    </w:p>
    <w:p w:rsidR="005F69A4" w:rsidRDefault="005F69A4">
      <w:pPr>
        <w:spacing w:line="240" w:lineRule="auto"/>
        <w:jc w:val="both"/>
        <w:rPr>
          <w:rFonts w:ascii="Times New Roman" w:eastAsia="Times New Roman" w:hAnsi="Times New Roman" w:cs="Times New Roman"/>
          <w:sz w:val="24"/>
          <w:szCs w:val="24"/>
          <w:lang w:eastAsia="hr-HR"/>
        </w:rPr>
      </w:pPr>
    </w:p>
    <w:sectPr w:rsidR="005F69A4">
      <w:footerReference w:type="default" r:id="rId13"/>
      <w:pgSz w:w="11906" w:h="16838"/>
      <w:pgMar w:top="1417" w:right="1417" w:bottom="1417" w:left="1417" w:header="708" w:footer="708"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F19" w:rsidRDefault="00C25F19">
      <w:pPr>
        <w:spacing w:line="240" w:lineRule="auto"/>
      </w:pPr>
      <w:r>
        <w:separator/>
      </w:r>
    </w:p>
  </w:endnote>
  <w:endnote w:type="continuationSeparator" w:id="0">
    <w:p w:rsidR="00C25F19" w:rsidRDefault="00C25F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Times New Roman"/>
    <w:charset w:val="00"/>
    <w:family w:val="roman"/>
    <w:pitch w:val="default"/>
  </w:font>
  <w:font w:name="DengXian">
    <w:altName w:val="等线"/>
    <w:panose1 w:val="02010600030101010101"/>
    <w:charset w:val="86"/>
    <w:family w:val="auto"/>
    <w:pitch w:val="default"/>
  </w:font>
  <w:font w:name="Arial">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9A4" w:rsidRDefault="00577A93">
    <w:pPr>
      <w:pStyle w:val="Podnoje"/>
      <w:jc w:val="right"/>
    </w:pPr>
    <w:r>
      <w:rPr>
        <w:noProof/>
        <w:lang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83451"/>
                          </w:sdtPr>
                          <w:sdtEndPr/>
                          <w:sdtContent>
                            <w:p w:rsidR="005F69A4" w:rsidRDefault="00577A93">
                              <w:pPr>
                                <w:pStyle w:val="Podnoje"/>
                                <w:jc w:val="right"/>
                              </w:pPr>
                              <w:r>
                                <w:fldChar w:fldCharType="begin"/>
                              </w:r>
                              <w:r>
                                <w:instrText>PAGE   \* MERGEFORMAT</w:instrText>
                              </w:r>
                              <w:r>
                                <w:fldChar w:fldCharType="separate"/>
                              </w:r>
                              <w:r w:rsidR="002A1983" w:rsidRPr="002A1983">
                                <w:rPr>
                                  <w:noProof/>
                                  <w:lang w:val="hr-HR"/>
                                </w:rPr>
                                <w:t>35</w:t>
                              </w:r>
                              <w:r>
                                <w:fldChar w:fldCharType="end"/>
                              </w:r>
                            </w:p>
                          </w:sdtContent>
                        </w:sdt>
                        <w:p w:rsidR="005F69A4" w:rsidRDefault="005F69A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sdt>
                    <w:sdtPr>
                      <w:id w:val="147483451"/>
                    </w:sdtPr>
                    <w:sdtEndPr/>
                    <w:sdtContent>
                      <w:p w:rsidR="005F69A4" w:rsidRDefault="00577A93">
                        <w:pPr>
                          <w:pStyle w:val="Podnoje"/>
                          <w:jc w:val="right"/>
                        </w:pPr>
                        <w:r>
                          <w:fldChar w:fldCharType="begin"/>
                        </w:r>
                        <w:r>
                          <w:instrText>PAGE   \* MERGEFORMAT</w:instrText>
                        </w:r>
                        <w:r>
                          <w:fldChar w:fldCharType="separate"/>
                        </w:r>
                        <w:r w:rsidR="002A1983" w:rsidRPr="002A1983">
                          <w:rPr>
                            <w:noProof/>
                            <w:lang w:val="hr-HR"/>
                          </w:rPr>
                          <w:t>35</w:t>
                        </w:r>
                        <w:r>
                          <w:fldChar w:fldCharType="end"/>
                        </w:r>
                      </w:p>
                    </w:sdtContent>
                  </w:sdt>
                  <w:p w:rsidR="005F69A4" w:rsidRDefault="005F69A4"/>
                </w:txbxContent>
              </v:textbox>
              <w10:wrap anchorx="margin"/>
            </v:shape>
          </w:pict>
        </mc:Fallback>
      </mc:AlternateContent>
    </w:r>
  </w:p>
  <w:p w:rsidR="005F69A4" w:rsidRDefault="005F69A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F19" w:rsidRDefault="00C25F19">
      <w:pPr>
        <w:spacing w:after="0"/>
      </w:pPr>
      <w:r>
        <w:separator/>
      </w:r>
    </w:p>
  </w:footnote>
  <w:footnote w:type="continuationSeparator" w:id="0">
    <w:p w:rsidR="00C25F19" w:rsidRDefault="00C25F19">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CE1"/>
    <w:multiLevelType w:val="multilevel"/>
    <w:tmpl w:val="00000CE1"/>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30A7"/>
    <w:multiLevelType w:val="multilevel"/>
    <w:tmpl w:val="000030A7"/>
    <w:lvl w:ilvl="0">
      <w:start w:val="15"/>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3EE9"/>
    <w:multiLevelType w:val="multilevel"/>
    <w:tmpl w:val="00003EE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3F9A"/>
    <w:multiLevelType w:val="multilevel"/>
    <w:tmpl w:val="00003F9A"/>
    <w:lvl w:ilvl="0">
      <w:start w:val="1"/>
      <w:numFmt w:val="bullet"/>
      <w:lvlText w:val=""/>
      <w:lvlJc w:val="left"/>
    </w:lvl>
    <w:lvl w:ilvl="1">
      <w:start w:val="1"/>
      <w:numFmt w:val="bulle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46C2"/>
    <w:multiLevelType w:val="multilevel"/>
    <w:tmpl w:val="000046C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006486"/>
    <w:multiLevelType w:val="multilevel"/>
    <w:tmpl w:val="00006486"/>
    <w:lvl w:ilvl="0">
      <w:start w:val="1"/>
      <w:numFmt w:val="bullet"/>
      <w:lvlText w:val=""/>
      <w:lvlJc w:val="left"/>
    </w:lvl>
    <w:lvl w:ilvl="1">
      <w:start w:val="15"/>
      <w:numFmt w:val="lowerLetter"/>
      <w:lvlText w:val="%2"/>
      <w:lvlJc w:val="left"/>
    </w:lvl>
    <w:lvl w:ilvl="2">
      <w:start w:val="1"/>
      <w:numFmt w:val="bullet"/>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63760B"/>
    <w:multiLevelType w:val="multilevel"/>
    <w:tmpl w:val="0C63760B"/>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D3523A9"/>
    <w:multiLevelType w:val="multilevel"/>
    <w:tmpl w:val="1D3523A9"/>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4A4648"/>
    <w:multiLevelType w:val="multilevel"/>
    <w:tmpl w:val="1D4A4648"/>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9" w15:restartNumberingAfterBreak="0">
    <w:nsid w:val="1D8945BC"/>
    <w:multiLevelType w:val="multilevel"/>
    <w:tmpl w:val="1D8945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732956"/>
    <w:multiLevelType w:val="multilevel"/>
    <w:tmpl w:val="2A732956"/>
    <w:lvl w:ilvl="0">
      <w:start w:val="1"/>
      <w:numFmt w:val="bullet"/>
      <w:lvlText w:val="o"/>
      <w:lvlJc w:val="left"/>
      <w:pPr>
        <w:ind w:left="1494" w:hanging="360"/>
      </w:pPr>
      <w:rPr>
        <w:rFonts w:ascii="Courier New" w:hAnsi="Courier New" w:cs="Courier New"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11" w15:restartNumberingAfterBreak="0">
    <w:nsid w:val="56CE546E"/>
    <w:multiLevelType w:val="multilevel"/>
    <w:tmpl w:val="56CE546E"/>
    <w:lvl w:ilvl="0">
      <w:start w:val="4"/>
      <w:numFmt w:val="bullet"/>
      <w:lvlText w:val="-"/>
      <w:lvlJc w:val="left"/>
      <w:pPr>
        <w:ind w:left="7560" w:hanging="360"/>
      </w:pPr>
      <w:rPr>
        <w:rFonts w:ascii="Times New Roman" w:eastAsia="Times New Roman" w:hAnsi="Times New Roman" w:cs="Times New Roman" w:hint="default"/>
      </w:rPr>
    </w:lvl>
    <w:lvl w:ilvl="1">
      <w:start w:val="1"/>
      <w:numFmt w:val="bullet"/>
      <w:lvlText w:val="o"/>
      <w:lvlJc w:val="left"/>
      <w:pPr>
        <w:ind w:left="8280" w:hanging="360"/>
      </w:pPr>
      <w:rPr>
        <w:rFonts w:ascii="Courier New" w:hAnsi="Courier New" w:cs="Courier New" w:hint="default"/>
      </w:rPr>
    </w:lvl>
    <w:lvl w:ilvl="2">
      <w:start w:val="1"/>
      <w:numFmt w:val="bullet"/>
      <w:lvlText w:val=""/>
      <w:lvlJc w:val="left"/>
      <w:pPr>
        <w:ind w:left="9000" w:hanging="360"/>
      </w:pPr>
      <w:rPr>
        <w:rFonts w:ascii="Wingdings" w:hAnsi="Wingdings" w:hint="default"/>
      </w:rPr>
    </w:lvl>
    <w:lvl w:ilvl="3">
      <w:start w:val="1"/>
      <w:numFmt w:val="bullet"/>
      <w:lvlText w:val=""/>
      <w:lvlJc w:val="left"/>
      <w:pPr>
        <w:ind w:left="9720" w:hanging="360"/>
      </w:pPr>
      <w:rPr>
        <w:rFonts w:ascii="Symbol" w:hAnsi="Symbol" w:hint="default"/>
      </w:rPr>
    </w:lvl>
    <w:lvl w:ilvl="4">
      <w:start w:val="1"/>
      <w:numFmt w:val="bullet"/>
      <w:lvlText w:val="o"/>
      <w:lvlJc w:val="left"/>
      <w:pPr>
        <w:ind w:left="10440" w:hanging="360"/>
      </w:pPr>
      <w:rPr>
        <w:rFonts w:ascii="Courier New" w:hAnsi="Courier New" w:cs="Courier New" w:hint="default"/>
      </w:rPr>
    </w:lvl>
    <w:lvl w:ilvl="5">
      <w:start w:val="1"/>
      <w:numFmt w:val="bullet"/>
      <w:lvlText w:val=""/>
      <w:lvlJc w:val="left"/>
      <w:pPr>
        <w:ind w:left="11160" w:hanging="360"/>
      </w:pPr>
      <w:rPr>
        <w:rFonts w:ascii="Wingdings" w:hAnsi="Wingdings" w:hint="default"/>
      </w:rPr>
    </w:lvl>
    <w:lvl w:ilvl="6">
      <w:start w:val="1"/>
      <w:numFmt w:val="bullet"/>
      <w:lvlText w:val=""/>
      <w:lvlJc w:val="left"/>
      <w:pPr>
        <w:ind w:left="11880" w:hanging="360"/>
      </w:pPr>
      <w:rPr>
        <w:rFonts w:ascii="Symbol" w:hAnsi="Symbol" w:hint="default"/>
      </w:rPr>
    </w:lvl>
    <w:lvl w:ilvl="7">
      <w:start w:val="1"/>
      <w:numFmt w:val="bullet"/>
      <w:lvlText w:val="o"/>
      <w:lvlJc w:val="left"/>
      <w:pPr>
        <w:ind w:left="12600" w:hanging="360"/>
      </w:pPr>
      <w:rPr>
        <w:rFonts w:ascii="Courier New" w:hAnsi="Courier New" w:cs="Courier New" w:hint="default"/>
      </w:rPr>
    </w:lvl>
    <w:lvl w:ilvl="8">
      <w:start w:val="1"/>
      <w:numFmt w:val="bullet"/>
      <w:lvlText w:val=""/>
      <w:lvlJc w:val="left"/>
      <w:pPr>
        <w:ind w:left="13320" w:hanging="360"/>
      </w:pPr>
      <w:rPr>
        <w:rFonts w:ascii="Wingdings" w:hAnsi="Wingdings" w:hint="default"/>
      </w:rPr>
    </w:lvl>
  </w:abstractNum>
  <w:abstractNum w:abstractNumId="12" w15:restartNumberingAfterBreak="0">
    <w:nsid w:val="6D134C9F"/>
    <w:multiLevelType w:val="multilevel"/>
    <w:tmpl w:val="6D134C9F"/>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7C68029D"/>
    <w:multiLevelType w:val="multilevel"/>
    <w:tmpl w:val="7C6802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F7C7F9D"/>
    <w:multiLevelType w:val="multilevel"/>
    <w:tmpl w:val="7F7C7F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0"/>
  </w:num>
  <w:num w:numId="5">
    <w:abstractNumId w:val="2"/>
  </w:num>
  <w:num w:numId="6">
    <w:abstractNumId w:val="14"/>
  </w:num>
  <w:num w:numId="7">
    <w:abstractNumId w:val="3"/>
  </w:num>
  <w:num w:numId="8">
    <w:abstractNumId w:val="12"/>
  </w:num>
  <w:num w:numId="9">
    <w:abstractNumId w:val="1"/>
  </w:num>
  <w:num w:numId="10">
    <w:abstractNumId w:val="6"/>
  </w:num>
  <w:num w:numId="11">
    <w:abstractNumId w:val="5"/>
  </w:num>
  <w:num w:numId="12">
    <w:abstractNumId w:val="10"/>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DCD"/>
    <w:rsid w:val="000668CC"/>
    <w:rsid w:val="000B3D58"/>
    <w:rsid w:val="000D0D16"/>
    <w:rsid w:val="000E4E9A"/>
    <w:rsid w:val="00105D1E"/>
    <w:rsid w:val="00197512"/>
    <w:rsid w:val="001D4C9D"/>
    <w:rsid w:val="00212F32"/>
    <w:rsid w:val="002203EA"/>
    <w:rsid w:val="00224454"/>
    <w:rsid w:val="002A1983"/>
    <w:rsid w:val="002B0EB6"/>
    <w:rsid w:val="002D5EB0"/>
    <w:rsid w:val="00324E10"/>
    <w:rsid w:val="00327BDC"/>
    <w:rsid w:val="0035029E"/>
    <w:rsid w:val="003567C8"/>
    <w:rsid w:val="0037403C"/>
    <w:rsid w:val="00381696"/>
    <w:rsid w:val="00396258"/>
    <w:rsid w:val="003D204F"/>
    <w:rsid w:val="003F265D"/>
    <w:rsid w:val="00457428"/>
    <w:rsid w:val="00467D34"/>
    <w:rsid w:val="00485BB4"/>
    <w:rsid w:val="004B5868"/>
    <w:rsid w:val="004C603C"/>
    <w:rsid w:val="004F67B2"/>
    <w:rsid w:val="00504203"/>
    <w:rsid w:val="00540213"/>
    <w:rsid w:val="00551BB7"/>
    <w:rsid w:val="00565B09"/>
    <w:rsid w:val="00577A93"/>
    <w:rsid w:val="005A4856"/>
    <w:rsid w:val="005F0DCD"/>
    <w:rsid w:val="005F69A4"/>
    <w:rsid w:val="006220AF"/>
    <w:rsid w:val="006374C3"/>
    <w:rsid w:val="0064738F"/>
    <w:rsid w:val="00660454"/>
    <w:rsid w:val="006D0083"/>
    <w:rsid w:val="006D2836"/>
    <w:rsid w:val="006D74E5"/>
    <w:rsid w:val="00746960"/>
    <w:rsid w:val="007B4691"/>
    <w:rsid w:val="007D0FAA"/>
    <w:rsid w:val="0080663F"/>
    <w:rsid w:val="00840647"/>
    <w:rsid w:val="008610F1"/>
    <w:rsid w:val="00873AFB"/>
    <w:rsid w:val="008B1311"/>
    <w:rsid w:val="008B51C0"/>
    <w:rsid w:val="008C498E"/>
    <w:rsid w:val="008D52C5"/>
    <w:rsid w:val="008E40FF"/>
    <w:rsid w:val="00900B6A"/>
    <w:rsid w:val="00943C1D"/>
    <w:rsid w:val="00957C7E"/>
    <w:rsid w:val="00996C8B"/>
    <w:rsid w:val="009B6422"/>
    <w:rsid w:val="009D774E"/>
    <w:rsid w:val="00A22A58"/>
    <w:rsid w:val="00A423B0"/>
    <w:rsid w:val="00A42FE1"/>
    <w:rsid w:val="00A47533"/>
    <w:rsid w:val="00A7570A"/>
    <w:rsid w:val="00A865EC"/>
    <w:rsid w:val="00AB6402"/>
    <w:rsid w:val="00AE23F7"/>
    <w:rsid w:val="00B47CF6"/>
    <w:rsid w:val="00B63423"/>
    <w:rsid w:val="00B80F43"/>
    <w:rsid w:val="00BA3744"/>
    <w:rsid w:val="00BB0E69"/>
    <w:rsid w:val="00BB7764"/>
    <w:rsid w:val="00BC27DB"/>
    <w:rsid w:val="00C03063"/>
    <w:rsid w:val="00C25F19"/>
    <w:rsid w:val="00C3181C"/>
    <w:rsid w:val="00C34804"/>
    <w:rsid w:val="00C76C0B"/>
    <w:rsid w:val="00C838A3"/>
    <w:rsid w:val="00CC4368"/>
    <w:rsid w:val="00CE1397"/>
    <w:rsid w:val="00CE7A3B"/>
    <w:rsid w:val="00CF312A"/>
    <w:rsid w:val="00D63641"/>
    <w:rsid w:val="00DA3CD2"/>
    <w:rsid w:val="00DA4AAF"/>
    <w:rsid w:val="00DB1886"/>
    <w:rsid w:val="00DE39CB"/>
    <w:rsid w:val="00DF2D03"/>
    <w:rsid w:val="00E3271E"/>
    <w:rsid w:val="00E91CCB"/>
    <w:rsid w:val="00EC6CE8"/>
    <w:rsid w:val="00EF1720"/>
    <w:rsid w:val="00EF2F0A"/>
    <w:rsid w:val="00EF32C9"/>
    <w:rsid w:val="00F0353E"/>
    <w:rsid w:val="00F12DE2"/>
    <w:rsid w:val="00F22D5C"/>
    <w:rsid w:val="00F67B6E"/>
    <w:rsid w:val="00F74138"/>
    <w:rsid w:val="00FB6A84"/>
    <w:rsid w:val="015F583E"/>
    <w:rsid w:val="02CE3596"/>
    <w:rsid w:val="03124BBF"/>
    <w:rsid w:val="05054436"/>
    <w:rsid w:val="0D494AB5"/>
    <w:rsid w:val="0D944C8A"/>
    <w:rsid w:val="143C6B21"/>
    <w:rsid w:val="16B35C0B"/>
    <w:rsid w:val="180A1AC7"/>
    <w:rsid w:val="1B371D3E"/>
    <w:rsid w:val="1CFE517F"/>
    <w:rsid w:val="1E4556BF"/>
    <w:rsid w:val="1F710E25"/>
    <w:rsid w:val="20390167"/>
    <w:rsid w:val="20D14CCB"/>
    <w:rsid w:val="22BB6C01"/>
    <w:rsid w:val="22D44EFC"/>
    <w:rsid w:val="2376266F"/>
    <w:rsid w:val="24D50BFC"/>
    <w:rsid w:val="25232F9A"/>
    <w:rsid w:val="25382166"/>
    <w:rsid w:val="274625F1"/>
    <w:rsid w:val="281B636F"/>
    <w:rsid w:val="28B06893"/>
    <w:rsid w:val="2B0C45AE"/>
    <w:rsid w:val="2F3E2753"/>
    <w:rsid w:val="38C755DD"/>
    <w:rsid w:val="3B3E3FEF"/>
    <w:rsid w:val="3BFC5317"/>
    <w:rsid w:val="40DE28DC"/>
    <w:rsid w:val="41295FD4"/>
    <w:rsid w:val="41CC08F2"/>
    <w:rsid w:val="42CB1D86"/>
    <w:rsid w:val="465319FB"/>
    <w:rsid w:val="4B177FFA"/>
    <w:rsid w:val="4B936B67"/>
    <w:rsid w:val="4C6359C6"/>
    <w:rsid w:val="4C9C5C6A"/>
    <w:rsid w:val="50405086"/>
    <w:rsid w:val="506B1C42"/>
    <w:rsid w:val="50923ECB"/>
    <w:rsid w:val="51EF62A4"/>
    <w:rsid w:val="52086C69"/>
    <w:rsid w:val="52F9662F"/>
    <w:rsid w:val="54FA15F8"/>
    <w:rsid w:val="55494BFA"/>
    <w:rsid w:val="582D17F9"/>
    <w:rsid w:val="5B56064F"/>
    <w:rsid w:val="5FEF38E6"/>
    <w:rsid w:val="61A73945"/>
    <w:rsid w:val="634D57D6"/>
    <w:rsid w:val="67757DA3"/>
    <w:rsid w:val="6A16708D"/>
    <w:rsid w:val="6B292CB6"/>
    <w:rsid w:val="6BBA2C16"/>
    <w:rsid w:val="6D92506A"/>
    <w:rsid w:val="71D07583"/>
    <w:rsid w:val="758D0001"/>
    <w:rsid w:val="7612352D"/>
    <w:rsid w:val="76782D21"/>
    <w:rsid w:val="788132C5"/>
    <w:rsid w:val="79ED2696"/>
    <w:rsid w:val="7AD338D8"/>
    <w:rsid w:val="7F0267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76AE"/>
  <w15:docId w15:val="{C55494F4-21A6-45F9-8A9B-3813B280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qFormat/>
    <w:pPr>
      <w:spacing w:after="0" w:line="240" w:lineRule="auto"/>
    </w:pPr>
    <w:rPr>
      <w:rFonts w:ascii="Segoe UI" w:hAnsi="Segoe UI" w:cs="Segoe UI"/>
      <w:sz w:val="18"/>
      <w:szCs w:val="18"/>
    </w:rPr>
  </w:style>
  <w:style w:type="paragraph" w:styleId="Podnoje">
    <w:name w:val="footer"/>
    <w:basedOn w:val="Normal"/>
    <w:link w:val="PodnojeChar"/>
    <w:uiPriority w:val="99"/>
    <w:unhideWhenUsed/>
    <w:qFormat/>
    <w:pPr>
      <w:tabs>
        <w:tab w:val="center" w:pos="4536"/>
        <w:tab w:val="right" w:pos="9072"/>
      </w:tabs>
      <w:spacing w:after="0" w:line="240" w:lineRule="auto"/>
    </w:pPr>
  </w:style>
  <w:style w:type="paragraph" w:styleId="Zaglavlje">
    <w:name w:val="header"/>
    <w:basedOn w:val="Normal"/>
    <w:link w:val="ZaglavljeChar"/>
    <w:uiPriority w:val="99"/>
    <w:unhideWhenUsed/>
    <w:qFormat/>
    <w:pPr>
      <w:tabs>
        <w:tab w:val="center" w:pos="4536"/>
        <w:tab w:val="right" w:pos="9072"/>
      </w:tabs>
      <w:spacing w:after="0" w:line="240" w:lineRule="auto"/>
    </w:pPr>
  </w:style>
  <w:style w:type="character" w:styleId="Hiperveza">
    <w:name w:val="Hyperlink"/>
    <w:basedOn w:val="Zadanifontodlomka"/>
    <w:uiPriority w:val="99"/>
    <w:unhideWhenUsed/>
    <w:qFormat/>
    <w:rPr>
      <w:color w:val="0563C1" w:themeColor="hyperlink"/>
      <w:u w:val="single"/>
    </w:rPr>
  </w:style>
  <w:style w:type="table" w:styleId="Reetkatablice">
    <w:name w:val="Table Grid"/>
    <w:basedOn w:val="Obinatablica"/>
    <w:uiPriority w:val="59"/>
    <w:qFormat/>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pPr>
      <w:ind w:left="720"/>
      <w:contextualSpacing/>
    </w:pPr>
  </w:style>
  <w:style w:type="character" w:customStyle="1" w:styleId="fontstyle01">
    <w:name w:val="fontstyle01"/>
    <w:basedOn w:val="Zadanifontodlomka"/>
    <w:qFormat/>
    <w:rPr>
      <w:rFonts w:ascii="CIDFont+F2" w:hAnsi="CIDFont+F2" w:hint="default"/>
      <w:color w:val="000000"/>
      <w:sz w:val="16"/>
      <w:szCs w:val="16"/>
    </w:rPr>
  </w:style>
  <w:style w:type="paragraph" w:customStyle="1" w:styleId="box474667">
    <w:name w:val="box_474667"/>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kstbaloniaChar">
    <w:name w:val="Tekst balončića Char"/>
    <w:basedOn w:val="Zadanifontodlomka"/>
    <w:link w:val="Tekstbalonia"/>
    <w:uiPriority w:val="99"/>
    <w:semiHidden/>
    <w:qFormat/>
    <w:rPr>
      <w:rFonts w:ascii="Segoe UI" w:hAnsi="Segoe UI" w:cs="Segoe UI"/>
      <w:sz w:val="18"/>
      <w:szCs w:val="18"/>
    </w:rPr>
  </w:style>
  <w:style w:type="character" w:customStyle="1" w:styleId="ZaglavljeChar">
    <w:name w:val="Zaglavlje Char"/>
    <w:basedOn w:val="Zadanifontodlomka"/>
    <w:link w:val="Zaglavlje"/>
    <w:uiPriority w:val="99"/>
    <w:qFormat/>
  </w:style>
  <w:style w:type="character" w:customStyle="1" w:styleId="PodnojeChar">
    <w:name w:val="Podnožje Char"/>
    <w:basedOn w:val="Zadanifontodlomka"/>
    <w:link w:val="Podnoje"/>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full/2017_12_127_2874.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odne-novine.nn.hr/clanci/sluzbeni/full/2023_12_158_251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full/2023_10_114_161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rodne-novine.nn.hr/clanci/sluzbeni/full/2022_12_151_2334.html" TargetMode="External"/><Relationship Id="rId4" Type="http://schemas.openxmlformats.org/officeDocument/2006/relationships/settings" Target="settings.xml"/><Relationship Id="rId9" Type="http://schemas.openxmlformats.org/officeDocument/2006/relationships/hyperlink" Target="https://narodne-novine.nn.hr/clanci/sluzbeni/full/2020_12_138_2629.html"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5321</Words>
  <Characters>30333</Characters>
  <Application>Microsoft Office Word</Application>
  <DocSecurity>0</DocSecurity>
  <Lines>252</Lines>
  <Paragraphs>71</Paragraphs>
  <ScaleCrop>false</ScaleCrop>
  <Company/>
  <LinksUpToDate>false</LinksUpToDate>
  <CharactersWithSpaces>35583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User001</cp:lastModifiedBy>
  <cp:revision>17</cp:revision>
  <cp:lastPrinted>2024-09-16T10:11:00Z</cp:lastPrinted>
  <dcterms:created xsi:type="dcterms:W3CDTF">2024-09-11T08:58:00Z</dcterms:created>
  <dcterms:modified xsi:type="dcterms:W3CDTF">2024-10-24T06:07:00Z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2057-12.2.0.18283</vt:lpwstr>
  </property>
  <property fmtid="{D5CDD505-2E9C-101B-9397-08002B2CF9AE}" pid="3" name="ICV">
    <vt:lpwstr>E7403C8610734F568936E9F6036A29BB_12</vt:lpwstr>
  </property>
</Properties>
</file>