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50AA" w14:textId="3D094CA0" w:rsidR="00764DA7" w:rsidRPr="00340103" w:rsidRDefault="00764DA7" w:rsidP="00340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bookmarkStart w:id="0" w:name="_GoBack"/>
      <w:bookmarkEnd w:id="0"/>
      <w:r w:rsidRPr="001663CE">
        <w:rPr>
          <w:rFonts w:ascii="Times New Roman" w:eastAsia="Calibri" w:hAnsi="Times New Roman" w:cs="Times New Roman"/>
          <w:b/>
          <w:sz w:val="28"/>
          <w:szCs w:val="28"/>
        </w:rPr>
        <w:t xml:space="preserve">OBRAZLOŽENJE </w:t>
      </w:r>
      <w:r w:rsidR="00180135">
        <w:rPr>
          <w:rFonts w:ascii="Times New Roman" w:eastAsia="Calibri" w:hAnsi="Times New Roman" w:cs="Times New Roman"/>
          <w:b/>
          <w:sz w:val="28"/>
          <w:szCs w:val="28"/>
        </w:rPr>
        <w:t xml:space="preserve">PRIJEDLOGA </w:t>
      </w:r>
      <w:r w:rsidRPr="001663CE">
        <w:rPr>
          <w:rFonts w:ascii="Times New Roman" w:eastAsia="Calibri" w:hAnsi="Times New Roman" w:cs="Times New Roman"/>
          <w:b/>
          <w:sz w:val="28"/>
          <w:szCs w:val="28"/>
        </w:rPr>
        <w:t>PRORAČUNA OPĆINE PRIVLAKA ZA 20</w:t>
      </w:r>
      <w:r w:rsidR="00DA23AC" w:rsidRPr="001663C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341C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663CE">
        <w:rPr>
          <w:rFonts w:ascii="Times New Roman" w:eastAsia="Calibri" w:hAnsi="Times New Roman" w:cs="Times New Roman"/>
          <w:b/>
          <w:sz w:val="28"/>
          <w:szCs w:val="28"/>
        </w:rPr>
        <w:t>. GODINU</w:t>
      </w:r>
      <w:r w:rsidR="00EA243F" w:rsidRPr="001663CE">
        <w:rPr>
          <w:rFonts w:ascii="Times New Roman" w:eastAsia="Calibri" w:hAnsi="Times New Roman" w:cs="Times New Roman"/>
          <w:b/>
          <w:sz w:val="28"/>
          <w:szCs w:val="28"/>
        </w:rPr>
        <w:t xml:space="preserve"> I PROJEKCIJA ZA 202</w:t>
      </w:r>
      <w:r w:rsidR="00D341C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EA243F" w:rsidRPr="001663CE">
        <w:rPr>
          <w:rFonts w:ascii="Times New Roman" w:eastAsia="Calibri" w:hAnsi="Times New Roman" w:cs="Times New Roman"/>
          <w:b/>
          <w:sz w:val="28"/>
          <w:szCs w:val="28"/>
        </w:rPr>
        <w:t>. I 202</w:t>
      </w:r>
      <w:r w:rsidR="00D341C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A243F" w:rsidRPr="001663CE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14:paraId="5EB63EF5" w14:textId="77777777" w:rsidR="00764DA7" w:rsidRPr="001663CE" w:rsidRDefault="00764DA7" w:rsidP="00764DA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09A157F" w14:textId="77777777" w:rsidR="00F85844" w:rsidRPr="00216AC2" w:rsidRDefault="00F85844" w:rsidP="00764DA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2377079" w14:textId="77777777" w:rsidR="006240D7" w:rsidRPr="00216AC2" w:rsidRDefault="004040F0" w:rsidP="00E902EF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6AC2">
        <w:rPr>
          <w:rFonts w:ascii="Times New Roman" w:eastAsia="Calibri" w:hAnsi="Times New Roman" w:cs="Times New Roman"/>
          <w:b/>
          <w:sz w:val="28"/>
          <w:szCs w:val="28"/>
        </w:rPr>
        <w:t>UVOD</w:t>
      </w:r>
    </w:p>
    <w:p w14:paraId="23E28270" w14:textId="77777777" w:rsidR="006240D7" w:rsidRPr="001663CE" w:rsidRDefault="006240D7" w:rsidP="006240D7">
      <w:pPr>
        <w:suppressAutoHyphens/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B2CA2C" w14:textId="7530691D" w:rsidR="004105F1" w:rsidRPr="004A5335" w:rsidRDefault="006240D7" w:rsidP="004A5335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Proračun općine Privlaka za razdoblje od 20</w:t>
      </w:r>
      <w:r w:rsidR="0033318A" w:rsidRPr="001663CE">
        <w:rPr>
          <w:rFonts w:ascii="Times New Roman" w:eastAsia="Calibri" w:hAnsi="Times New Roman" w:cs="Times New Roman"/>
          <w:sz w:val="24"/>
          <w:szCs w:val="24"/>
        </w:rPr>
        <w:t>2</w:t>
      </w:r>
      <w:r w:rsidR="00DE5207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>. – 20</w:t>
      </w:r>
      <w:r w:rsidR="0033318A" w:rsidRPr="001663CE">
        <w:rPr>
          <w:rFonts w:ascii="Times New Roman" w:eastAsia="Calibri" w:hAnsi="Times New Roman" w:cs="Times New Roman"/>
          <w:sz w:val="24"/>
          <w:szCs w:val="24"/>
        </w:rPr>
        <w:t>2</w:t>
      </w:r>
      <w:r w:rsidR="00DE5207">
        <w:rPr>
          <w:rFonts w:ascii="Times New Roman" w:eastAsia="Calibri" w:hAnsi="Times New Roman" w:cs="Times New Roman"/>
          <w:sz w:val="24"/>
          <w:szCs w:val="24"/>
        </w:rPr>
        <w:t>6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godine izrađ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en je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se u skladu s odredbama Zakona o proračunu (</w:t>
      </w:r>
      <w:r w:rsidR="00423FCC">
        <w:rPr>
          <w:rFonts w:ascii="Times New Roman" w:eastAsia="Calibri" w:hAnsi="Times New Roman" w:cs="Times New Roman"/>
          <w:sz w:val="24"/>
          <w:szCs w:val="24"/>
        </w:rPr>
        <w:t>„</w:t>
      </w:r>
      <w:r w:rsidRPr="001663CE">
        <w:rPr>
          <w:rFonts w:ascii="Times New Roman" w:eastAsia="Calibri" w:hAnsi="Times New Roman" w:cs="Times New Roman"/>
          <w:sz w:val="24"/>
          <w:szCs w:val="24"/>
        </w:rPr>
        <w:t>Narodne novi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ne</w:t>
      </w:r>
      <w:r w:rsidR="00423FCC">
        <w:rPr>
          <w:rFonts w:ascii="Times New Roman" w:eastAsia="Calibri" w:hAnsi="Times New Roman" w:cs="Times New Roman"/>
          <w:sz w:val="24"/>
          <w:szCs w:val="24"/>
        </w:rPr>
        <w:t>“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423FCC">
        <w:rPr>
          <w:rFonts w:ascii="Times New Roman" w:eastAsia="Calibri" w:hAnsi="Times New Roman" w:cs="Times New Roman"/>
          <w:sz w:val="24"/>
          <w:szCs w:val="24"/>
        </w:rPr>
        <w:t>oj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21D2">
        <w:rPr>
          <w:rFonts w:ascii="Times New Roman" w:eastAsia="Calibri" w:hAnsi="Times New Roman" w:cs="Times New Roman"/>
          <w:sz w:val="24"/>
          <w:szCs w:val="24"/>
        </w:rPr>
        <w:t>144/21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>)</w:t>
      </w:r>
      <w:r w:rsidR="004A5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335" w:rsidRP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>i podzakonskim aktima: Pravilnikom o proračunskim klasifikacijama i Pravilnikom o proračunskom računovodstvu i Računskom planu kojima se regulira provedba navedenog Zakona</w:t>
      </w:r>
      <w:r w:rsidR="004A5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ujedno i </w:t>
      </w:r>
      <w:r w:rsidR="004A5335">
        <w:rPr>
          <w:rFonts w:ascii="Times New Roman" w:eastAsia="Calibri" w:hAnsi="Times New Roman" w:cs="Times New Roman"/>
          <w:sz w:val="24"/>
          <w:szCs w:val="24"/>
        </w:rPr>
        <w:t>s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mjernica</w:t>
      </w:r>
      <w:r w:rsidR="004A5335">
        <w:rPr>
          <w:rFonts w:ascii="Times New Roman" w:eastAsia="Calibri" w:hAnsi="Times New Roman" w:cs="Times New Roman"/>
          <w:sz w:val="24"/>
          <w:szCs w:val="24"/>
        </w:rPr>
        <w:t>ma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 xml:space="preserve"> i uputama Ministarstva financija za izradu proračuna jedinica lokalne i područne (regionalne) samouprave za razdoblje 20</w:t>
      </w:r>
      <w:r w:rsidR="0033318A" w:rsidRPr="001663CE">
        <w:rPr>
          <w:rFonts w:ascii="Times New Roman" w:eastAsia="Calibri" w:hAnsi="Times New Roman" w:cs="Times New Roman"/>
          <w:sz w:val="24"/>
          <w:szCs w:val="24"/>
        </w:rPr>
        <w:t>2</w:t>
      </w:r>
      <w:r w:rsidR="00DE5207">
        <w:rPr>
          <w:rFonts w:ascii="Times New Roman" w:eastAsia="Calibri" w:hAnsi="Times New Roman" w:cs="Times New Roman"/>
          <w:sz w:val="24"/>
          <w:szCs w:val="24"/>
        </w:rPr>
        <w:t>4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.-202</w:t>
      </w:r>
      <w:r w:rsidR="00DE5207">
        <w:rPr>
          <w:rFonts w:ascii="Times New Roman" w:eastAsia="Calibri" w:hAnsi="Times New Roman" w:cs="Times New Roman"/>
          <w:sz w:val="24"/>
          <w:szCs w:val="24"/>
        </w:rPr>
        <w:t>6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 xml:space="preserve">. godine, </w:t>
      </w:r>
      <w:r w:rsidR="004A5335">
        <w:rPr>
          <w:rFonts w:ascii="Times New Roman" w:eastAsia="Calibri" w:hAnsi="Times New Roman" w:cs="Times New Roman"/>
          <w:sz w:val="24"/>
          <w:szCs w:val="24"/>
        </w:rPr>
        <w:t xml:space="preserve">kao i 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 xml:space="preserve">vlastitih procjena pojedinih prihoda i rashoda, koje su temelj za izvršavanje Proračuna Općine 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 xml:space="preserve"> za 20</w:t>
      </w:r>
      <w:r w:rsidR="0033318A" w:rsidRPr="001663CE">
        <w:rPr>
          <w:rFonts w:ascii="Times New Roman" w:eastAsia="Calibri" w:hAnsi="Times New Roman" w:cs="Times New Roman"/>
          <w:sz w:val="24"/>
          <w:szCs w:val="24"/>
        </w:rPr>
        <w:t>2</w:t>
      </w:r>
      <w:r w:rsidR="00DE5207">
        <w:rPr>
          <w:rFonts w:ascii="Times New Roman" w:eastAsia="Calibri" w:hAnsi="Times New Roman" w:cs="Times New Roman"/>
          <w:sz w:val="24"/>
          <w:szCs w:val="24"/>
        </w:rPr>
        <w:t>4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.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godin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>u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16599F" w14:textId="77777777" w:rsidR="009763BC" w:rsidRPr="009763BC" w:rsidRDefault="009763BC" w:rsidP="009763B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E53371" w14:textId="25C47311" w:rsidR="004B080A" w:rsidRPr="004B080A" w:rsidRDefault="004B080A" w:rsidP="004B080A">
      <w:pPr>
        <w:suppressAutoHyphens/>
        <w:autoSpaceDN w:val="0"/>
        <w:spacing w:after="0" w:line="240" w:lineRule="auto"/>
        <w:ind w:firstLine="360"/>
        <w:jc w:val="both"/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</w:pP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U 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sklopu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novog paketa poreznih propisa između ostalog predložene su izmjene i dopune Zakona o porezu na dohodak i izmjene Zakona o lokalnim porezima. U sklopu predloženog poreznog paketa porez na dohodak i prirez porezu na dohodak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ujedinjuju se u jedno javno davanje. Ovime se pojednostavljuje sustav oporezivanja dohotka i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doprinosi osiguranju fiskalne autonomije jedinica lokalne samouprave jer će im biti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omogućeno da određujući visinu stope poreza na dohodak u granicama utvrđenim zakonom</w:t>
      </w:r>
      <w:r w:rsidRPr="004B080A">
        <w:rPr>
          <w:rFonts w:ascii="CIDFont+F1" w:eastAsia="Times New Roman" w:hAnsi="CIDFont+F1" w:cs="Times New Roman"/>
          <w:color w:val="000000"/>
          <w:sz w:val="24"/>
          <w:szCs w:val="24"/>
          <w:lang w:eastAsia="hr-HR"/>
        </w:rPr>
        <w:br/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postižu ciljanu visinu potrebnih prihoda za ostvarenje svojih zadaća te da, bez obzira na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ukidanje prireza porezu na dohodak, zadrže željenu razinu prihoda.</w:t>
      </w:r>
    </w:p>
    <w:p w14:paraId="49F35895" w14:textId="77777777" w:rsidR="004B080A" w:rsidRPr="004B080A" w:rsidRDefault="004B080A" w:rsidP="004B080A">
      <w:pPr>
        <w:suppressAutoHyphens/>
        <w:autoSpaceDN w:val="0"/>
        <w:spacing w:after="0" w:line="240" w:lineRule="auto"/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</w:pPr>
    </w:p>
    <w:p w14:paraId="179A2080" w14:textId="77777777" w:rsidR="004B080A" w:rsidRDefault="004B080A" w:rsidP="004B080A">
      <w:pPr>
        <w:suppressAutoHyphens/>
        <w:autoSpaceDN w:val="0"/>
        <w:spacing w:after="0" w:line="240" w:lineRule="auto"/>
        <w:jc w:val="both"/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</w:pPr>
      <w:r w:rsidRPr="004B080A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hr-HR"/>
        </w:rPr>
        <w:t xml:space="preserve">Izmjenama i dopunama Zakona o porezu na dohodak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predlaže se između ostalog,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propisivanje ovlasti jedinicama lokalne samouprave da svojim odlukama propišu visinu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porezne stope poreza na dohodak za godišnje poreze u granicama propisanim zakonom (za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 xml:space="preserve">nesamostalni rad, samostalnu djelatnost i drugi dohodak). </w:t>
      </w:r>
      <w:r w:rsidRPr="004B080A">
        <w:rPr>
          <w:rFonts w:ascii="CIDFont+F2" w:eastAsia="Times New Roman" w:hAnsi="CIDFont+F2" w:cs="Times New Roman"/>
          <w:bCs/>
          <w:color w:val="000000"/>
          <w:sz w:val="24"/>
          <w:szCs w:val="24"/>
          <w:lang w:eastAsia="hr-HR"/>
        </w:rPr>
        <w:t>Predloženim Izmjenama i dopunama Zakona o porezu na dohodak propisano da se odluka o visini porezne stope poreza na dohodak donosi najkasnije do kraja studenoga tekuće godine, sa stupanjem na snagu 1. siječnja iduće godine i primjenjuje se do donošenja nove odluke.</w:t>
      </w:r>
      <w:r w:rsidRPr="004B080A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Ako jedinica lokalne samouprave ne donese odluku o visini porezne stope primjenjivati će se niža stopa 20% i viša stopa 30%.</w:t>
      </w:r>
    </w:p>
    <w:p w14:paraId="24E04F56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</w:pPr>
    </w:p>
    <w:p w14:paraId="23203DEF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CIDFont+F2" w:eastAsia="Times New Roman" w:hAnsi="CIDFont+F2" w:cs="Times New Roman"/>
          <w:bCs/>
          <w:color w:val="000000"/>
          <w:sz w:val="24"/>
          <w:szCs w:val="24"/>
          <w:lang w:eastAsia="hr-HR"/>
        </w:rPr>
      </w:pPr>
      <w:r w:rsidRPr="004B080A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hr-HR"/>
        </w:rPr>
        <w:t xml:space="preserve">Izmjenama Zakona o lokalnim porezima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predlaže se brisanje odredbi kojima se propisuje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plaćanje prireza porezu na dohodak. Također, izmjenama Zakona o lokalnim porezima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predlaže se proširenje raspona u kojem je predstavničko tijelo jedinice lokalne samouprave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ovlašteno propisati visinu poreza na kuće za odmor. Trenutno je propisan raspon od 0,66 do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1,99 eura koji se, uz iznimku prilagodbe uvođenju eura, nije mijenjao od 2001., a ovim se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izmjenama predlaže novi raspon od 0,60 do 5,00 eura. Prilikom predlaganja novog raspona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uzeto je u obzir načelo ekonomičnosti za provedbu poreznog postupka (kod niže granice) te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načelo pravednosti i razmjernosti (kod gornje granice). Izmjenama Zakona o lokalnim porezima zaokružuju se propisani iznosi lokalnih poreza na način da ni porezni obveznici ni jedinice lokalne i područne (regionalne) samouprave ne budu u financijski nepovoljnijem položaju u odnosu na njihov trenutni položaj.</w:t>
      </w:r>
      <w:r w:rsidRPr="004B080A">
        <w:rPr>
          <w:rFonts w:ascii="Symbol" w:eastAsia="Times New Roman" w:hAnsi="Symbol" w:cs="Times New Roman"/>
          <w:sz w:val="24"/>
          <w:szCs w:val="24"/>
          <w:lang w:eastAsia="hr-HR"/>
        </w:rPr>
        <w:t></w:t>
      </w:r>
      <w:r w:rsidRPr="004B080A">
        <w:rPr>
          <w:rFonts w:ascii="CIDFont+F2" w:eastAsia="Times New Roman" w:hAnsi="CIDFont+F2" w:cs="Times New Roman"/>
          <w:bCs/>
          <w:color w:val="000000"/>
          <w:sz w:val="24"/>
          <w:szCs w:val="24"/>
          <w:lang w:eastAsia="hr-HR"/>
        </w:rPr>
        <w:t>Predloženim izmjenama Zakona o lokalnim porezima propisana je obveza jedinicama lokalne samouprave da svoje odluke o lokalnim porezima usklade sa Zakonom o lokalnim porezima (brišu prirez iz njih) do 15. prosinca 2023.</w:t>
      </w:r>
    </w:p>
    <w:p w14:paraId="5158F122" w14:textId="77777777" w:rsidR="004B080A" w:rsidRDefault="004B080A" w:rsidP="004B080A">
      <w:pPr>
        <w:suppressAutoHyphens/>
        <w:autoSpaceDN w:val="0"/>
        <w:spacing w:after="0" w:line="240" w:lineRule="auto"/>
        <w:rPr>
          <w:rFonts w:ascii="CIDFont+F2" w:eastAsia="Times New Roman" w:hAnsi="CIDFont+F2" w:cs="Times New Roman"/>
          <w:bCs/>
          <w:color w:val="000000"/>
          <w:sz w:val="24"/>
          <w:szCs w:val="24"/>
          <w:lang w:eastAsia="hr-HR"/>
        </w:rPr>
      </w:pPr>
    </w:p>
    <w:p w14:paraId="69E63C0A" w14:textId="426ABE3E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CIDFont+F3" w:eastAsia="Times New Roman" w:hAnsi="CIDFont+F3" w:cs="Times New Roman"/>
          <w:b/>
          <w:color w:val="000000"/>
          <w:sz w:val="24"/>
          <w:szCs w:val="24"/>
          <w:lang w:eastAsia="hr-HR"/>
        </w:rPr>
      </w:pPr>
      <w:r w:rsidRPr="004B080A">
        <w:rPr>
          <w:rFonts w:ascii="CIDFont+F2" w:eastAsia="Times New Roman" w:hAnsi="CIDFont+F2" w:cs="Times New Roman"/>
          <w:b/>
          <w:bCs/>
          <w:color w:val="000000"/>
          <w:sz w:val="24"/>
          <w:szCs w:val="24"/>
          <w:lang w:eastAsia="hr-HR"/>
        </w:rPr>
        <w:t>Izmjene Zakona o financiranju jedinica lokalne i područne (regionalne) samouprave</w:t>
      </w:r>
      <w:r>
        <w:rPr>
          <w:rFonts w:ascii="CIDFont+F3" w:eastAsia="Times New Roman" w:hAnsi="CIDFont+F3" w:cs="Times New Roman"/>
          <w:b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potrebne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su radi usklađenja načina izračuna sredstava fiskalnog izravnanja jedinica lokalne i područne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(regionalne) samouprave s predloženim izmjenama Zakona o porezu na dohodak i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lastRenderedPageBreak/>
        <w:t>izmjenama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Zakona o lokalnim porezima.</w:t>
      </w:r>
      <w:r>
        <w:rPr>
          <w:rFonts w:ascii="CIDFont+F3" w:eastAsia="Times New Roman" w:hAnsi="CIDFont+F3" w:cs="Times New Roman"/>
          <w:b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Ovim izmjenama Zakona o financiranju jedinica lokalne i područne (regionalne) samouprave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predlažu se izmjene parametara koji se koriste za izračun sredstava fiskalnog izravnanja, na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način da se za izračun kapaciteta ostvarenih poreznih prihoda i referentne vrijednosti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kapaciteta ostvarenih poreznih prihoda koriste ukupni prihodi od poreza na dohodak koji bi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bili ostvareni na području jedinice lokalne i područne (regionalne) samouprave uvođenjem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najviše propisane stope poreza na dohodak. Pod najvišom propisanom stopom poreza na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dohodak smatra se gornja granica niže stope poreza na dohodak koji bi općina, odnosno grad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mogli propisati odlukom o visini porezne stope. Iz izračuna kapaciteta ostvarenih poreznih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prihoda i referentne vrijednosti kapaciteta ostvarenih poreznih prihoda koji se koriste za</w:t>
      </w:r>
      <w:r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izračun sredstava fiskalnog izravnanja isključuju se prihodi od prireza porezu na dohodak.</w:t>
      </w:r>
    </w:p>
    <w:p w14:paraId="7997F342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</w:pP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U izračunu sredstava fiskalnog izravnanja ostaju i dalje prihodi od poreza na dohodak koje bi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općina, odnosno grad ostvario uvođenjem maksimalnog, zakonom propisanog, iznosa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paušalnog poreza od turizma (od najma, zakupa, iznajmljivanja stanova soba i postelja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br/>
        <w:t>putnicima i turistima te imovinskih prava).</w:t>
      </w:r>
    </w:p>
    <w:p w14:paraId="555C12D4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</w:pPr>
    </w:p>
    <w:p w14:paraId="438DD81F" w14:textId="611938E1" w:rsidR="004A5335" w:rsidRDefault="004B080A" w:rsidP="004B080A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5207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člancima 38., 39. i 42. Zakona o proračunu, proračun jedinice lokalne i područne (regionalne) samouprave, financijski plan proračunskog korisnika te financijski plan izvanproračunskog korisnika usvaja se na razini skupine ekonomske klasifikacije. Slijedom navedenog, jedinice lokalne i područne (regionalne) samouprave, proračunski i izvanproračunski korisnici prihode i primitke, rashode i izdatke za 2024. godinu iskazuju na razini skupine (druga razina računskog plana) isto kao za 2025. i 2026. godinu.</w:t>
      </w:r>
    </w:p>
    <w:p w14:paraId="3F91A217" w14:textId="77777777" w:rsid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120170683"/>
    </w:p>
    <w:p w14:paraId="7803366F" w14:textId="67B90214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 jedinice lokalne i područne(regionalne) samouprave sastoji se od plana za proračunsku godinu i projekcija za slijedeće dvije godine.</w:t>
      </w:r>
    </w:p>
    <w:p w14:paraId="2E4C4AB8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B3B34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Sastavi dijelovi općeg dijela proračuna su:</w:t>
      </w:r>
    </w:p>
    <w:p w14:paraId="587B02DF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29FBB5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 dio proračuna</w:t>
      </w:r>
    </w:p>
    <w:p w14:paraId="1FAA084D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D38A2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 dijelovi Općeg dijela proračuna su:</w:t>
      </w:r>
    </w:p>
    <w:p w14:paraId="6B427458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Sažetak računa prihoda i rashoda i sažetak Računa financiranja</w:t>
      </w: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ukupni prihodi poslovanja i prihodi od prodaje nefinancijske imovine, ukupni rashodi poslovanja i rashodi za nabavu nefinancijske imovine, ukupni primici od financijske imovine i zaduživanja i izdaci za financijsku imovinu i otplatu zajmova</w:t>
      </w:r>
    </w:p>
    <w:p w14:paraId="6F763779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 prihoda i rashoda</w:t>
      </w: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ukupni prihodi i rashodi iskazani prema izvorima financiranja i ekonomskoj</w:t>
      </w:r>
      <w:r w:rsidRPr="004B080A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klasifikaciji na razini skupine</w:t>
      </w: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ukupni prihodi i rashodi iskazani prema izvorima financiranja</w:t>
      </w:r>
      <w:r w:rsidRPr="004B080A">
        <w:rPr>
          <w:rFonts w:ascii="Calibri" w:eastAsia="Times New Roman" w:hAnsi="Calibri" w:cs="Calibri"/>
          <w:color w:val="000000"/>
          <w:lang w:eastAsia="hr-HR"/>
        </w:rPr>
        <w:t xml:space="preserve">, te </w:t>
      </w:r>
      <w:r w:rsidRPr="004B080A">
        <w:rPr>
          <w:rFonts w:ascii="CIDFont+F3" w:eastAsia="Times New Roman" w:hAnsi="CIDFont+F3" w:cs="Times New Roman"/>
          <w:color w:val="000000"/>
          <w:sz w:val="24"/>
          <w:szCs w:val="24"/>
          <w:lang w:eastAsia="hr-HR"/>
        </w:rPr>
        <w:t>ukupni rashodi iskazani prema funkcijskoj klasifikaciji</w:t>
      </w:r>
    </w:p>
    <w:p w14:paraId="253AFF31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Račun financiranja</w:t>
      </w: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ukupni primici od financijske imovine i zaduživanja i izdaci za financijsku imovinu i otplatu zaduživanja iskazani prema izvorima financiranja i ekonomskoj klasifikaciji na razini skupine</w:t>
      </w:r>
    </w:p>
    <w:p w14:paraId="635CB35F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Preneseni višak ili preneseni manjak</w:t>
      </w: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ako ukupni prihodi i primici nisu u ravnoteži s rashodima i izdacima, opći dio proračuna sadrži i preneseni višak odnosno manjak prihoda nad rashodima</w:t>
      </w:r>
    </w:p>
    <w:p w14:paraId="765A22AB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Višegodišnji plan uravnoteženja</w:t>
      </w: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ako Jedinica lokalne i područne (regionalne) samouprave ne mogu preneseni manjak prihoda nad rashodima podmiriti do kraja proračunske godine, obvezni su izraditi višegodišnji plan uravnoteženja za razdoblje za koje se proračun donosi.</w:t>
      </w:r>
    </w:p>
    <w:p w14:paraId="07EE68DB" w14:textId="2562CD9F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jedinica lokalne i područne (regionalne) samouprave ne mogu preneseni višak u cijelosti iskoristiti u jednoj proračunskoj godini, korištenje viškova planiraju višegodišnjim planom uravnoteženja za razdoblje za koje se proračun donosi.</w:t>
      </w:r>
    </w:p>
    <w:p w14:paraId="60393CB3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Posebni dio proračuna</w:t>
      </w:r>
    </w:p>
    <w:p w14:paraId="0EDA8023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281C6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proračuna sadrži:</w:t>
      </w:r>
    </w:p>
    <w:p w14:paraId="16E97893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36BC2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rashoda i izdataka proračuna Jedinice lokalne i područne (regionalne) samouprave i njihovih proračunskih korisnika</w:t>
      </w: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rashodi i izdaci Jedinice lokalne i područne (regionalne) samouprave i njihovih proračunskih korisnika iskazanih po organizacijskoj klasifikaciji, izvorima financiranja i ekonomskoj klasifikaciji na razini skupine, raspoređenih u programe a prikazanih kroz projekte i aktivnosti.</w:t>
      </w:r>
    </w:p>
    <w:p w14:paraId="0509A87A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1103C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 proračuna</w:t>
      </w:r>
    </w:p>
    <w:p w14:paraId="7E28A54F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ACDE5" w14:textId="77777777" w:rsidR="004B080A" w:rsidRPr="004B080A" w:rsidRDefault="004B080A" w:rsidP="004B080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080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Obrazložen je proračuna sadrži obrazloženje općeg i posebnog dijela proračuna - obrazloženje općeg dijela proračuna sadrži obrazloženje prihoda i rashoda, primitaka i izdataka i obrazloženje prenesenog viška odnosno manjka, obrazloženje posebnog djela proračuna temelji se na obrazloženjima financijskih planova proračunskih korisnika, a sastoje se od obrazloženja programa koje se daje kroz obrazloženje aktivnosti i projekata zajedno s ciljevima i pokazateljima uspješnosti iz akta o strateškom planiranju.</w:t>
      </w:r>
    </w:p>
    <w:p w14:paraId="71EECB34" w14:textId="447365EA" w:rsidR="004A5335" w:rsidRPr="004A5335" w:rsidRDefault="000E6B15" w:rsidP="004A533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0ABAC1" w14:textId="33A8E891" w:rsidR="000E6B15" w:rsidRPr="001663CE" w:rsidRDefault="000E6B15" w:rsidP="004A5335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U Proračun Općine Privlaka uključeni su i vlastiti i namjenski prihodi i primici te rashodi i izdaci proračunskog korisnika Dječjeg vrtića „Sabunić“ .</w:t>
      </w:r>
    </w:p>
    <w:bookmarkEnd w:id="1"/>
    <w:p w14:paraId="496197DD" w14:textId="23112B49" w:rsidR="004105F1" w:rsidRPr="001663CE" w:rsidRDefault="000E6B15" w:rsidP="004A5335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Načelnik utvrđuje prijedlog proračuna  i projekcije te ih podnosi općinskom vijeću na donošenje do 15. studenoga. Općinsko vijeće donosi proračun na razini skupine ekonomske klasifikacije za iduću proračunsku godinu i projekciju na razini skupine ekonomske klasifikaciju za sljedeće dvije proračunske godine.</w:t>
      </w:r>
      <w:r w:rsidR="004A5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14:paraId="400BDEBD" w14:textId="62771145" w:rsidR="008C4880" w:rsidRDefault="008D2DA7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Proračunom se omogućava financiranje poslova u cilju ostvarivanja javnih potreba i prava stanovnika </w:t>
      </w:r>
      <w:r w:rsidR="004040F0" w:rsidRPr="001663CE">
        <w:rPr>
          <w:rFonts w:ascii="Times New Roman" w:eastAsia="Calibri" w:hAnsi="Times New Roman" w:cs="Times New Roman"/>
          <w:sz w:val="24"/>
          <w:szCs w:val="24"/>
        </w:rPr>
        <w:t>O</w:t>
      </w:r>
      <w:r w:rsidRPr="001663CE">
        <w:rPr>
          <w:rFonts w:ascii="Times New Roman" w:eastAsia="Calibri" w:hAnsi="Times New Roman" w:cs="Times New Roman"/>
          <w:sz w:val="24"/>
          <w:szCs w:val="24"/>
        </w:rPr>
        <w:t>pćine</w:t>
      </w:r>
      <w:r w:rsidR="004040F0" w:rsidRPr="001663CE">
        <w:rPr>
          <w:rFonts w:ascii="Times New Roman" w:eastAsia="Calibri" w:hAnsi="Times New Roman" w:cs="Times New Roman"/>
          <w:sz w:val="24"/>
          <w:szCs w:val="24"/>
        </w:rPr>
        <w:t xml:space="preserve"> Privlaka</w:t>
      </w:r>
      <w:r w:rsidRPr="001663CE">
        <w:rPr>
          <w:rFonts w:ascii="Times New Roman" w:eastAsia="Calibri" w:hAnsi="Times New Roman" w:cs="Times New Roman"/>
          <w:sz w:val="24"/>
          <w:szCs w:val="24"/>
        </w:rPr>
        <w:t>,  koje se temeljem posebnih zakona i drugih propisa financiraju iz Proračuna Općine</w:t>
      </w:r>
      <w:r w:rsidR="004040F0" w:rsidRPr="001663CE">
        <w:rPr>
          <w:rFonts w:ascii="Times New Roman" w:eastAsia="Calibri" w:hAnsi="Times New Roman" w:cs="Times New Roman"/>
          <w:sz w:val="24"/>
          <w:szCs w:val="24"/>
        </w:rPr>
        <w:t xml:space="preserve"> Privlaka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DE7B35" w14:textId="4E294C63" w:rsidR="004A5335" w:rsidRDefault="004A5335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CD041" w14:textId="640F7534" w:rsidR="00DD0F03" w:rsidRDefault="00DD0F03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0304B" w14:textId="63F02628" w:rsidR="004A5335" w:rsidRDefault="004A5335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0ABE0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1971A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31A9CB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1F52A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E6C135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58E63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872B5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2FDDA8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B71A28" w14:textId="2F0472C9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B449AE" w14:textId="77777777" w:rsidR="00B42A8D" w:rsidRDefault="00B42A8D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EFA289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F7F09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49EBEB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E9546" w14:textId="77777777" w:rsidR="002873A0" w:rsidRDefault="002873A0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F4C984" w14:textId="77777777" w:rsidR="0096187B" w:rsidRPr="00FE4866" w:rsidRDefault="0096187B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7E0E0D" w14:textId="77777777" w:rsidR="00764DA7" w:rsidRPr="001663CE" w:rsidRDefault="00764DA7" w:rsidP="00764DA7">
      <w:pPr>
        <w:suppressAutoHyphens/>
        <w:autoSpaceDN w:val="0"/>
        <w:spacing w:after="0" w:line="240" w:lineRule="auto"/>
        <w:ind w:left="705" w:hanging="705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2D5F5B" w:rsidRPr="001663CE">
        <w:rPr>
          <w:rFonts w:ascii="Times New Roman" w:eastAsia="Calibri" w:hAnsi="Times New Roman" w:cs="Times New Roman"/>
          <w:b/>
          <w:sz w:val="28"/>
          <w:szCs w:val="28"/>
        </w:rPr>
        <w:t>OPĆI DIO PRORAČUNA</w:t>
      </w:r>
    </w:p>
    <w:p w14:paraId="55EDEAA7" w14:textId="365D0423" w:rsidR="00F85844" w:rsidRDefault="00764DA7" w:rsidP="008C4880">
      <w:pPr>
        <w:suppressAutoHyphens/>
        <w:autoSpaceDN w:val="0"/>
        <w:spacing w:after="0" w:line="240" w:lineRule="auto"/>
        <w:ind w:left="705" w:hanging="70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14:paraId="29748750" w14:textId="77777777" w:rsidR="007A7C12" w:rsidRPr="001663CE" w:rsidRDefault="007A7C12" w:rsidP="008C4880">
      <w:pPr>
        <w:suppressAutoHyphens/>
        <w:autoSpaceDN w:val="0"/>
        <w:spacing w:after="0" w:line="240" w:lineRule="auto"/>
        <w:ind w:left="705" w:hanging="705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34FF205" w14:textId="77777777" w:rsidR="00764DA7" w:rsidRPr="001663CE" w:rsidRDefault="00764DA7" w:rsidP="00C03342">
      <w:pPr>
        <w:suppressAutoHyphens/>
        <w:autoSpaceDN w:val="0"/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8C4880" w:rsidRPr="001663CE">
        <w:rPr>
          <w:rFonts w:ascii="Times New Roman" w:eastAsia="Calibri" w:hAnsi="Times New Roman" w:cs="Times New Roman"/>
          <w:b/>
          <w:sz w:val="28"/>
          <w:szCs w:val="28"/>
        </w:rPr>
        <w:t>PRIHODI I PRIMICI</w:t>
      </w:r>
    </w:p>
    <w:p w14:paraId="4D046C21" w14:textId="77777777" w:rsidR="00764DA7" w:rsidRPr="001663CE" w:rsidRDefault="00764DA7" w:rsidP="00764DA7">
      <w:pPr>
        <w:suppressAutoHyphens/>
        <w:autoSpaceDN w:val="0"/>
        <w:spacing w:after="0" w:line="240" w:lineRule="auto"/>
        <w:ind w:left="705" w:hanging="70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B4FE50" w14:textId="0557093A"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Ukupni prihodi i primici Proračuna za 202</w:t>
      </w:r>
      <w:r w:rsidR="003B0E31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godinu planiraju se u iznosu od </w:t>
      </w:r>
      <w:r w:rsidR="003B0E31">
        <w:rPr>
          <w:rFonts w:ascii="Times New Roman" w:eastAsia="Calibri" w:hAnsi="Times New Roman" w:cs="Times New Roman"/>
          <w:sz w:val="24"/>
          <w:szCs w:val="24"/>
        </w:rPr>
        <w:t>4.675.524</w:t>
      </w:r>
      <w:r w:rsidR="00926477">
        <w:rPr>
          <w:rFonts w:ascii="Times New Roman" w:eastAsia="Calibri" w:hAnsi="Times New Roman" w:cs="Times New Roman"/>
          <w:sz w:val="24"/>
          <w:szCs w:val="24"/>
        </w:rPr>
        <w:t>,00</w:t>
      </w:r>
      <w:r w:rsidR="002C1B11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3B0E31">
        <w:rPr>
          <w:rFonts w:ascii="Times New Roman" w:eastAsia="Calibri" w:hAnsi="Times New Roman" w:cs="Times New Roman"/>
          <w:sz w:val="24"/>
          <w:szCs w:val="24"/>
        </w:rPr>
        <w:t>od toga</w:t>
      </w:r>
      <w:r w:rsidR="00DB6027">
        <w:rPr>
          <w:rFonts w:ascii="Times New Roman" w:eastAsia="Calibri" w:hAnsi="Times New Roman" w:cs="Times New Roman"/>
          <w:sz w:val="24"/>
          <w:szCs w:val="24"/>
        </w:rPr>
        <w:t xml:space="preserve"> prihodi poslovanja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iznose </w:t>
      </w:r>
      <w:r w:rsidR="003B0E31">
        <w:rPr>
          <w:rFonts w:ascii="Times New Roman" w:eastAsia="Calibri" w:hAnsi="Times New Roman" w:cs="Times New Roman"/>
          <w:sz w:val="24"/>
          <w:szCs w:val="24"/>
        </w:rPr>
        <w:t>3.829.524</w:t>
      </w:r>
      <w:r w:rsidR="002C1B11">
        <w:rPr>
          <w:rFonts w:ascii="Times New Roman" w:eastAsia="Calibri" w:hAnsi="Times New Roman" w:cs="Times New Roman"/>
          <w:sz w:val="24"/>
          <w:szCs w:val="24"/>
        </w:rPr>
        <w:t>,00 EUR</w:t>
      </w:r>
      <w:r w:rsidR="00DB6027">
        <w:rPr>
          <w:rFonts w:ascii="Times New Roman" w:eastAsia="Calibri" w:hAnsi="Times New Roman" w:cs="Times New Roman"/>
          <w:sz w:val="24"/>
          <w:szCs w:val="24"/>
        </w:rPr>
        <w:t xml:space="preserve"> od čega se iznos od 103.992,00 EUR odnosi na </w:t>
      </w:r>
      <w:r w:rsidR="00F278A8">
        <w:rPr>
          <w:rFonts w:ascii="Times New Roman" w:eastAsia="Calibri" w:hAnsi="Times New Roman" w:cs="Times New Roman"/>
          <w:sz w:val="24"/>
          <w:szCs w:val="24"/>
        </w:rPr>
        <w:t xml:space="preserve">prihode </w:t>
      </w:r>
      <w:r w:rsidR="00DB6027">
        <w:rPr>
          <w:rFonts w:ascii="Times New Roman" w:eastAsia="Calibri" w:hAnsi="Times New Roman" w:cs="Times New Roman"/>
          <w:sz w:val="24"/>
          <w:szCs w:val="24"/>
        </w:rPr>
        <w:t>proračunskog korisnika dječj</w:t>
      </w:r>
      <w:r w:rsidR="00F278A8">
        <w:rPr>
          <w:rFonts w:ascii="Times New Roman" w:eastAsia="Calibri" w:hAnsi="Times New Roman" w:cs="Times New Roman"/>
          <w:sz w:val="24"/>
          <w:szCs w:val="24"/>
        </w:rPr>
        <w:t>eg</w:t>
      </w:r>
      <w:r w:rsidR="00DB6027">
        <w:rPr>
          <w:rFonts w:ascii="Times New Roman" w:eastAsia="Calibri" w:hAnsi="Times New Roman" w:cs="Times New Roman"/>
          <w:sz w:val="24"/>
          <w:szCs w:val="24"/>
        </w:rPr>
        <w:t xml:space="preserve"> vrtić</w:t>
      </w:r>
      <w:r w:rsidR="00F278A8">
        <w:rPr>
          <w:rFonts w:ascii="Times New Roman" w:eastAsia="Calibri" w:hAnsi="Times New Roman" w:cs="Times New Roman"/>
          <w:sz w:val="24"/>
          <w:szCs w:val="24"/>
        </w:rPr>
        <w:t>a</w:t>
      </w:r>
      <w:r w:rsidR="00DB6027">
        <w:rPr>
          <w:rFonts w:ascii="Times New Roman" w:eastAsia="Calibri" w:hAnsi="Times New Roman" w:cs="Times New Roman"/>
          <w:sz w:val="24"/>
          <w:szCs w:val="24"/>
        </w:rPr>
        <w:t xml:space="preserve"> Sabunić izuzetih od uplate u općinski Proračun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 prihodi od prodaje nefinancijske imovine </w:t>
      </w:r>
      <w:r w:rsidR="003B0E31">
        <w:rPr>
          <w:rFonts w:ascii="Times New Roman" w:eastAsia="Calibri" w:hAnsi="Times New Roman" w:cs="Times New Roman"/>
          <w:sz w:val="24"/>
          <w:szCs w:val="24"/>
        </w:rPr>
        <w:t>4</w:t>
      </w:r>
      <w:r w:rsidR="002C1B11">
        <w:rPr>
          <w:rFonts w:ascii="Times New Roman" w:eastAsia="Calibri" w:hAnsi="Times New Roman" w:cs="Times New Roman"/>
          <w:sz w:val="24"/>
          <w:szCs w:val="24"/>
        </w:rPr>
        <w:t>6</w:t>
      </w:r>
      <w:r w:rsidR="003B0E31">
        <w:rPr>
          <w:rFonts w:ascii="Times New Roman" w:eastAsia="Calibri" w:hAnsi="Times New Roman" w:cs="Times New Roman"/>
          <w:sz w:val="24"/>
          <w:szCs w:val="24"/>
        </w:rPr>
        <w:t>.000</w:t>
      </w:r>
      <w:r w:rsidR="002C1B11">
        <w:rPr>
          <w:rFonts w:ascii="Times New Roman" w:eastAsia="Calibri" w:hAnsi="Times New Roman" w:cs="Times New Roman"/>
          <w:sz w:val="24"/>
          <w:szCs w:val="24"/>
        </w:rPr>
        <w:t xml:space="preserve">,00 EUR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i raspoloživa sredstva iz prethodnih godina </w:t>
      </w:r>
      <w:r w:rsidR="003B0E31">
        <w:rPr>
          <w:rFonts w:ascii="Times New Roman" w:eastAsia="Calibri" w:hAnsi="Times New Roman" w:cs="Times New Roman"/>
          <w:sz w:val="24"/>
          <w:szCs w:val="24"/>
        </w:rPr>
        <w:t>800.000</w:t>
      </w:r>
      <w:r w:rsidR="002C1B11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38D121C" w14:textId="32066EB1" w:rsidR="00947012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Prilikom planiranja prihoda uzeta je u obzir realizacija istih u 202</w:t>
      </w:r>
      <w:r w:rsidR="003B0E31">
        <w:rPr>
          <w:rFonts w:ascii="Times New Roman" w:eastAsia="Calibri" w:hAnsi="Times New Roman" w:cs="Times New Roman"/>
          <w:sz w:val="24"/>
          <w:szCs w:val="24"/>
        </w:rPr>
        <w:t>3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godini te procjena njihovog kretanja u narednom razdoblju uz uvažavanje gospodarskih i društvenih specifičnosti na lokalnoj razini.</w:t>
      </w:r>
    </w:p>
    <w:p w14:paraId="6ACCCA04" w14:textId="77777777" w:rsidR="007A7C12" w:rsidRPr="001663CE" w:rsidRDefault="007A7C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CAE37" w14:textId="77777777"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Prihodi poslovanja</w:t>
      </w:r>
    </w:p>
    <w:p w14:paraId="39B438FD" w14:textId="12096F5B"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poslovanja planirani su u iznosu od </w:t>
      </w:r>
      <w:r w:rsidR="003A0696">
        <w:rPr>
          <w:rFonts w:ascii="Times New Roman" w:eastAsia="Calibri" w:hAnsi="Times New Roman" w:cs="Times New Roman"/>
          <w:sz w:val="24"/>
          <w:szCs w:val="24"/>
        </w:rPr>
        <w:t>3.829.524</w:t>
      </w:r>
      <w:r w:rsidR="002C1B11">
        <w:rPr>
          <w:rFonts w:ascii="Times New Roman" w:eastAsia="Calibri" w:hAnsi="Times New Roman" w:cs="Times New Roman"/>
          <w:sz w:val="24"/>
          <w:szCs w:val="24"/>
        </w:rPr>
        <w:t>,00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1B11">
        <w:rPr>
          <w:rFonts w:ascii="Times New Roman" w:eastAsia="Calibri" w:hAnsi="Times New Roman" w:cs="Times New Roman"/>
          <w:sz w:val="24"/>
          <w:szCs w:val="24"/>
        </w:rPr>
        <w:t>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Prihodi od poreza planirani su u iznosu od </w:t>
      </w:r>
      <w:r w:rsidR="003A0696">
        <w:rPr>
          <w:rFonts w:ascii="Times New Roman" w:eastAsia="Calibri" w:hAnsi="Times New Roman" w:cs="Times New Roman"/>
          <w:sz w:val="24"/>
          <w:szCs w:val="24"/>
        </w:rPr>
        <w:t>1.785.991</w:t>
      </w:r>
      <w:r w:rsidR="002C1B11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Unutar grupe prihoda od poreza planirani su prihodi od poreza i prireza na dohodak, poreza na imovinu koji se odnose na porez na kuće za odmor i na </w:t>
      </w:r>
      <w:r w:rsidR="002213B8">
        <w:rPr>
          <w:rFonts w:ascii="Times New Roman" w:eastAsia="Calibri" w:hAnsi="Times New Roman" w:cs="Times New Roman"/>
          <w:sz w:val="24"/>
          <w:szCs w:val="24"/>
        </w:rPr>
        <w:t xml:space="preserve">porez na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promet nekretnina, </w:t>
      </w:r>
      <w:r w:rsidR="003A0696">
        <w:rPr>
          <w:rFonts w:ascii="Times New Roman" w:eastAsia="Calibri" w:hAnsi="Times New Roman" w:cs="Times New Roman"/>
          <w:sz w:val="24"/>
          <w:szCs w:val="24"/>
        </w:rPr>
        <w:t>zatim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porezi na robu i usluge u okviru kojih </w:t>
      </w:r>
      <w:r w:rsidR="002213B8">
        <w:rPr>
          <w:rFonts w:ascii="Times New Roman" w:eastAsia="Calibri" w:hAnsi="Times New Roman" w:cs="Times New Roman"/>
          <w:sz w:val="24"/>
          <w:szCs w:val="24"/>
        </w:rPr>
        <w:t>je planiran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porez na potrošnju</w:t>
      </w:r>
      <w:r w:rsidR="003A0696">
        <w:rPr>
          <w:rFonts w:ascii="Times New Roman" w:eastAsia="Calibri" w:hAnsi="Times New Roman" w:cs="Times New Roman"/>
          <w:sz w:val="24"/>
          <w:szCs w:val="24"/>
        </w:rPr>
        <w:t>, te ostali neraspoređeni prihodi od poreza.</w:t>
      </w:r>
    </w:p>
    <w:p w14:paraId="51FB26EA" w14:textId="68BA8E3E"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od pomoći iz inozemstva i od subjekata unutar općeg proračuna planirani su u iznosu od </w:t>
      </w:r>
      <w:r w:rsidR="0015690C">
        <w:rPr>
          <w:rFonts w:ascii="Times New Roman" w:eastAsia="Calibri" w:hAnsi="Times New Roman" w:cs="Times New Roman"/>
          <w:sz w:val="24"/>
          <w:szCs w:val="24"/>
        </w:rPr>
        <w:t>564.473</w:t>
      </w:r>
      <w:r w:rsidR="00B21D50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B21D50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2213B8">
        <w:rPr>
          <w:rFonts w:ascii="Times New Roman" w:eastAsia="Calibri" w:hAnsi="Times New Roman" w:cs="Times New Roman"/>
          <w:sz w:val="24"/>
          <w:szCs w:val="24"/>
        </w:rPr>
        <w:t xml:space="preserve">tekuće pomoći </w:t>
      </w:r>
      <w:r w:rsidR="00B21D50">
        <w:rPr>
          <w:rFonts w:ascii="Times New Roman" w:eastAsia="Calibri" w:hAnsi="Times New Roman" w:cs="Times New Roman"/>
          <w:sz w:val="24"/>
          <w:szCs w:val="24"/>
        </w:rPr>
        <w:t>iz državnog proračuna za sredstva fiskalnog izravnanja</w:t>
      </w:r>
      <w:r w:rsidR="00221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21D50">
        <w:rPr>
          <w:rFonts w:ascii="Times New Roman" w:eastAsia="Calibri" w:hAnsi="Times New Roman" w:cs="Times New Roman"/>
          <w:sz w:val="24"/>
          <w:szCs w:val="24"/>
        </w:rPr>
        <w:t xml:space="preserve">kapitalnu pomoć Ministarstva </w:t>
      </w:r>
      <w:r w:rsidR="00937070">
        <w:rPr>
          <w:rFonts w:ascii="Times New Roman" w:eastAsia="Calibri" w:hAnsi="Times New Roman" w:cs="Times New Roman"/>
          <w:sz w:val="24"/>
          <w:szCs w:val="24"/>
        </w:rPr>
        <w:t xml:space="preserve">regionalnog razvoja za </w:t>
      </w:r>
      <w:r w:rsidR="00937070" w:rsidRPr="00937070">
        <w:rPr>
          <w:rFonts w:ascii="Times New Roman" w:eastAsia="Calibri" w:hAnsi="Times New Roman" w:cs="Times New Roman"/>
          <w:sz w:val="24"/>
          <w:szCs w:val="24"/>
        </w:rPr>
        <w:t>projekat „Poboljšanje vodnokomunalne infrastrukture aglomeracije Nin-Privlaka-Vrsi“</w:t>
      </w:r>
      <w:r w:rsidR="00937070">
        <w:rPr>
          <w:rFonts w:ascii="Times New Roman" w:eastAsia="Calibri" w:hAnsi="Times New Roman" w:cs="Times New Roman"/>
          <w:sz w:val="24"/>
          <w:szCs w:val="24"/>
        </w:rPr>
        <w:t>,</w:t>
      </w:r>
      <w:r w:rsidR="00B21D50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2213B8">
        <w:rPr>
          <w:rFonts w:ascii="Times New Roman" w:eastAsia="Calibri" w:hAnsi="Times New Roman" w:cs="Times New Roman"/>
          <w:sz w:val="24"/>
          <w:szCs w:val="24"/>
        </w:rPr>
        <w:t>kapitalna pomoć Županijske up</w:t>
      </w:r>
      <w:r w:rsidR="00B21D50">
        <w:rPr>
          <w:rFonts w:ascii="Times New Roman" w:eastAsia="Calibri" w:hAnsi="Times New Roman" w:cs="Times New Roman"/>
          <w:sz w:val="24"/>
          <w:szCs w:val="24"/>
        </w:rPr>
        <w:t>rave za ceste</w:t>
      </w:r>
      <w:r w:rsidR="00937070">
        <w:rPr>
          <w:rFonts w:ascii="Times New Roman" w:eastAsia="Calibri" w:hAnsi="Times New Roman" w:cs="Times New Roman"/>
          <w:sz w:val="24"/>
          <w:szCs w:val="24"/>
        </w:rPr>
        <w:t xml:space="preserve"> za uspornike. </w:t>
      </w:r>
      <w:r w:rsidRPr="001663CE">
        <w:rPr>
          <w:rFonts w:ascii="Times New Roman" w:eastAsia="Calibri" w:hAnsi="Times New Roman" w:cs="Times New Roman"/>
          <w:sz w:val="24"/>
          <w:szCs w:val="24"/>
        </w:rPr>
        <w:t>Unutar prihoda od inozemstva  i od subjekata unutar općeg proračuna nalazi se i stavka prihoda Dječjeg vrtića „Sabunić“ koja se odnosi na tekuć</w:t>
      </w:r>
      <w:r w:rsidR="00B21D50">
        <w:rPr>
          <w:rFonts w:ascii="Times New Roman" w:eastAsia="Calibri" w:hAnsi="Times New Roman" w:cs="Times New Roman"/>
          <w:sz w:val="24"/>
          <w:szCs w:val="24"/>
        </w:rPr>
        <w:t>e pomoći iz državnog proračuna za djecu predškolske dobi i za djecu s poteškoćama u razvoju te na pomoć od HZZ za djelatnicu zaposlenu kroz mjeru pripravništva.</w:t>
      </w:r>
    </w:p>
    <w:p w14:paraId="2B10B327" w14:textId="5AFA1DC7"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od imovine planirani su u iznosu od </w:t>
      </w:r>
      <w:r w:rsidR="007D0EA5">
        <w:rPr>
          <w:rFonts w:ascii="Times New Roman" w:eastAsia="Calibri" w:hAnsi="Times New Roman" w:cs="Times New Roman"/>
          <w:sz w:val="24"/>
          <w:szCs w:val="24"/>
        </w:rPr>
        <w:t>69.330</w:t>
      </w:r>
      <w:r w:rsidR="009C75B6">
        <w:rPr>
          <w:rFonts w:ascii="Times New Roman" w:eastAsia="Calibri" w:hAnsi="Times New Roman" w:cs="Times New Roman"/>
          <w:sz w:val="24"/>
          <w:szCs w:val="24"/>
        </w:rPr>
        <w:t>,00</w:t>
      </w:r>
      <w:r w:rsidR="00B21D50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8CA">
        <w:rPr>
          <w:rFonts w:ascii="Times New Roman" w:eastAsia="Calibri" w:hAnsi="Times New Roman" w:cs="Times New Roman"/>
          <w:sz w:val="24"/>
          <w:szCs w:val="24"/>
        </w:rPr>
        <w:t>koji se najvećim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dijelom </w:t>
      </w:r>
      <w:r w:rsidR="003068CA">
        <w:rPr>
          <w:rFonts w:ascii="Times New Roman" w:eastAsia="Calibri" w:hAnsi="Times New Roman" w:cs="Times New Roman"/>
          <w:sz w:val="24"/>
          <w:szCs w:val="24"/>
        </w:rPr>
        <w:t xml:space="preserve">odnose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na naknade od koncesija i koncesijskih odobrenja, </w:t>
      </w:r>
      <w:r w:rsidR="00955393">
        <w:rPr>
          <w:rFonts w:ascii="Times New Roman" w:eastAsia="Calibri" w:hAnsi="Times New Roman" w:cs="Times New Roman"/>
          <w:sz w:val="24"/>
          <w:szCs w:val="24"/>
        </w:rPr>
        <w:t xml:space="preserve">a ujedno sadrže i </w:t>
      </w:r>
      <w:r w:rsidRPr="001663CE">
        <w:rPr>
          <w:rFonts w:ascii="Times New Roman" w:eastAsia="Calibri" w:hAnsi="Times New Roman" w:cs="Times New Roman"/>
          <w:sz w:val="24"/>
          <w:szCs w:val="24"/>
        </w:rPr>
        <w:t>prihode od za</w:t>
      </w:r>
      <w:r w:rsidR="00E15A6A">
        <w:rPr>
          <w:rFonts w:ascii="Times New Roman" w:eastAsia="Calibri" w:hAnsi="Times New Roman" w:cs="Times New Roman"/>
          <w:sz w:val="24"/>
          <w:szCs w:val="24"/>
        </w:rPr>
        <w:t xml:space="preserve">kupa i iznajmljivanja imovine, </w:t>
      </w:r>
      <w:r w:rsidRPr="001663CE">
        <w:rPr>
          <w:rFonts w:ascii="Times New Roman" w:eastAsia="Calibri" w:hAnsi="Times New Roman" w:cs="Times New Roman"/>
          <w:sz w:val="24"/>
          <w:szCs w:val="24"/>
        </w:rPr>
        <w:t>sredstva</w:t>
      </w:r>
      <w:r w:rsidR="00955393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naknade za zadržavan</w:t>
      </w:r>
      <w:r w:rsidR="00E15A6A">
        <w:rPr>
          <w:rFonts w:ascii="Times New Roman" w:eastAsia="Calibri" w:hAnsi="Times New Roman" w:cs="Times New Roman"/>
          <w:sz w:val="24"/>
          <w:szCs w:val="24"/>
        </w:rPr>
        <w:t>je nezakonito izrađenih zgrada, prihodi od zateznih kamata, te prihodi od naknade za korištenje nefinancijske imovine</w:t>
      </w:r>
      <w:r w:rsidR="007D0E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B5B855" w14:textId="58F61795" w:rsidR="009B4538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7D0EA5">
        <w:rPr>
          <w:rFonts w:ascii="Times New Roman" w:eastAsia="Calibri" w:hAnsi="Times New Roman" w:cs="Times New Roman"/>
          <w:sz w:val="24"/>
          <w:szCs w:val="24"/>
        </w:rPr>
        <w:t>1.389.957</w:t>
      </w:r>
      <w:r w:rsidR="00E15A6A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i najvećim se dijelom odnose na prihode od komunalnog doprinosa</w:t>
      </w:r>
      <w:r w:rsidR="00955393">
        <w:rPr>
          <w:rFonts w:ascii="Times New Roman" w:eastAsia="Calibri" w:hAnsi="Times New Roman" w:cs="Times New Roman"/>
          <w:sz w:val="24"/>
          <w:szCs w:val="24"/>
        </w:rPr>
        <w:t xml:space="preserve"> i na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prihode od komunalnih naknada</w:t>
      </w:r>
      <w:r w:rsidR="00955393">
        <w:rPr>
          <w:rFonts w:ascii="Times New Roman" w:eastAsia="Calibri" w:hAnsi="Times New Roman" w:cs="Times New Roman"/>
          <w:sz w:val="24"/>
          <w:szCs w:val="24"/>
        </w:rPr>
        <w:t>.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393">
        <w:rPr>
          <w:rFonts w:ascii="Times New Roman" w:eastAsia="Calibri" w:hAnsi="Times New Roman" w:cs="Times New Roman"/>
          <w:sz w:val="24"/>
          <w:szCs w:val="24"/>
        </w:rPr>
        <w:t>Navedeni prihodi sadrže još i prihode od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boravišn</w:t>
      </w:r>
      <w:r w:rsidR="00955393">
        <w:rPr>
          <w:rFonts w:ascii="Times New Roman" w:eastAsia="Calibri" w:hAnsi="Times New Roman" w:cs="Times New Roman"/>
          <w:sz w:val="24"/>
          <w:szCs w:val="24"/>
        </w:rPr>
        <w:t>ih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pristojb</w:t>
      </w:r>
      <w:r w:rsidR="00955393">
        <w:rPr>
          <w:rFonts w:ascii="Times New Roman" w:eastAsia="Calibri" w:hAnsi="Times New Roman" w:cs="Times New Roman"/>
          <w:sz w:val="24"/>
          <w:szCs w:val="24"/>
        </w:rPr>
        <w:t>i</w:t>
      </w:r>
      <w:r w:rsidR="009B4538" w:rsidRPr="001663CE">
        <w:rPr>
          <w:rFonts w:ascii="Times New Roman" w:eastAsia="Calibri" w:hAnsi="Times New Roman" w:cs="Times New Roman"/>
          <w:sz w:val="24"/>
          <w:szCs w:val="24"/>
        </w:rPr>
        <w:t>, prihode od zakupa javne površine</w:t>
      </w:r>
      <w:r w:rsidR="00B513A1">
        <w:rPr>
          <w:rFonts w:ascii="Times New Roman" w:eastAsia="Calibri" w:hAnsi="Times New Roman" w:cs="Times New Roman"/>
          <w:sz w:val="24"/>
          <w:szCs w:val="24"/>
        </w:rPr>
        <w:t>, prihode vodnog gospodarstva</w:t>
      </w:r>
      <w:r w:rsidR="007D0EA5">
        <w:rPr>
          <w:rFonts w:ascii="Times New Roman" w:eastAsia="Calibri" w:hAnsi="Times New Roman" w:cs="Times New Roman"/>
          <w:sz w:val="24"/>
          <w:szCs w:val="24"/>
        </w:rPr>
        <w:t>, državne upravne i sudske pristojbe te ostale nespomenute prihode. Unutar navedene skupine prihoda planirani su i prihodi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EA5" w:rsidRPr="001663CE">
        <w:rPr>
          <w:rFonts w:ascii="Times New Roman" w:eastAsia="Calibri" w:hAnsi="Times New Roman" w:cs="Times New Roman"/>
          <w:sz w:val="24"/>
          <w:szCs w:val="24"/>
        </w:rPr>
        <w:t>Dječjeg vrtića „Sabunić“</w:t>
      </w:r>
      <w:r w:rsidR="007D0EA5">
        <w:rPr>
          <w:rFonts w:ascii="Times New Roman" w:eastAsia="Calibri" w:hAnsi="Times New Roman" w:cs="Times New Roman"/>
          <w:sz w:val="24"/>
          <w:szCs w:val="24"/>
        </w:rPr>
        <w:t xml:space="preserve"> koji se odnose na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prihod</w:t>
      </w:r>
      <w:r w:rsidR="00955393">
        <w:rPr>
          <w:rFonts w:ascii="Times New Roman" w:eastAsia="Calibri" w:hAnsi="Times New Roman" w:cs="Times New Roman"/>
          <w:sz w:val="24"/>
          <w:szCs w:val="24"/>
        </w:rPr>
        <w:t>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sufinanciranja uslug</w:t>
      </w:r>
      <w:r w:rsidR="00955393">
        <w:rPr>
          <w:rFonts w:ascii="Times New Roman" w:eastAsia="Calibri" w:hAnsi="Times New Roman" w:cs="Times New Roman"/>
          <w:sz w:val="24"/>
          <w:szCs w:val="24"/>
        </w:rPr>
        <w:t>a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0EA5">
        <w:rPr>
          <w:rFonts w:ascii="Times New Roman" w:eastAsia="Calibri" w:hAnsi="Times New Roman" w:cs="Times New Roman"/>
          <w:sz w:val="24"/>
          <w:szCs w:val="24"/>
        </w:rPr>
        <w:t>vrtića.</w:t>
      </w:r>
    </w:p>
    <w:p w14:paraId="09437FF8" w14:textId="1988386C" w:rsidR="0096187B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Kazne i upravne mjere i ostali prihodi planirani su u iznosu od </w:t>
      </w:r>
      <w:r w:rsidR="007C2D4D">
        <w:rPr>
          <w:rFonts w:ascii="Times New Roman" w:eastAsia="Calibri" w:hAnsi="Times New Roman" w:cs="Times New Roman"/>
          <w:sz w:val="24"/>
          <w:szCs w:val="24"/>
        </w:rPr>
        <w:t>19.773</w:t>
      </w:r>
      <w:r w:rsidR="009A10A6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393">
        <w:rPr>
          <w:rFonts w:ascii="Times New Roman" w:eastAsia="Calibri" w:hAnsi="Times New Roman" w:cs="Times New Roman"/>
          <w:sz w:val="24"/>
          <w:szCs w:val="24"/>
        </w:rPr>
        <w:t>te se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odnose </w:t>
      </w:r>
      <w:r w:rsidR="00955393">
        <w:rPr>
          <w:rFonts w:ascii="Times New Roman" w:eastAsia="Calibri" w:hAnsi="Times New Roman" w:cs="Times New Roman"/>
          <w:sz w:val="24"/>
          <w:szCs w:val="24"/>
        </w:rPr>
        <w:t xml:space="preserve">na prihode od kazni i upravnih mjere </w:t>
      </w:r>
      <w:r w:rsidR="007C2D4D">
        <w:rPr>
          <w:rFonts w:ascii="Times New Roman" w:eastAsia="Calibri" w:hAnsi="Times New Roman" w:cs="Times New Roman"/>
          <w:sz w:val="24"/>
          <w:szCs w:val="24"/>
        </w:rPr>
        <w:t>točnije na prihod prometnog redarstva te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9B4538" w:rsidRPr="001663CE">
        <w:rPr>
          <w:rFonts w:ascii="Times New Roman" w:eastAsia="Calibri" w:hAnsi="Times New Roman" w:cs="Times New Roman"/>
          <w:sz w:val="24"/>
          <w:szCs w:val="24"/>
        </w:rPr>
        <w:t>ostale prihode Općine.</w:t>
      </w:r>
    </w:p>
    <w:p w14:paraId="6B3A96D0" w14:textId="77777777"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Prihodi od prodaje nefinancijske imovine</w:t>
      </w:r>
    </w:p>
    <w:p w14:paraId="41B89503" w14:textId="015EB9B2" w:rsidR="009A10A6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od prodaje nefinancijske imovine planirani su u iznosu od </w:t>
      </w:r>
      <w:r w:rsidR="00FA34CD">
        <w:rPr>
          <w:rFonts w:ascii="Times New Roman" w:eastAsia="Calibri" w:hAnsi="Times New Roman" w:cs="Times New Roman"/>
          <w:sz w:val="24"/>
          <w:szCs w:val="24"/>
        </w:rPr>
        <w:t>46.000</w:t>
      </w:r>
      <w:r w:rsidR="009A10A6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i odnose se na prihode od prodaje </w:t>
      </w:r>
      <w:r w:rsidR="00197683">
        <w:rPr>
          <w:rFonts w:ascii="Times New Roman" w:eastAsia="Calibri" w:hAnsi="Times New Roman" w:cs="Times New Roman"/>
          <w:sz w:val="24"/>
          <w:szCs w:val="24"/>
        </w:rPr>
        <w:t xml:space="preserve">građevinskih </w:t>
      </w:r>
      <w:r w:rsidR="00FA34CD">
        <w:rPr>
          <w:rFonts w:ascii="Times New Roman" w:eastAsia="Calibri" w:hAnsi="Times New Roman" w:cs="Times New Roman"/>
          <w:sz w:val="24"/>
          <w:szCs w:val="24"/>
        </w:rPr>
        <w:t xml:space="preserve">i ostalih </w:t>
      </w:r>
      <w:r w:rsidR="00197683">
        <w:rPr>
          <w:rFonts w:ascii="Times New Roman" w:eastAsia="Calibri" w:hAnsi="Times New Roman" w:cs="Times New Roman"/>
          <w:sz w:val="24"/>
          <w:szCs w:val="24"/>
        </w:rPr>
        <w:t>zemljišta</w:t>
      </w:r>
      <w:r w:rsidR="00FA34CD">
        <w:rPr>
          <w:rFonts w:ascii="Times New Roman" w:eastAsia="Calibri" w:hAnsi="Times New Roman" w:cs="Times New Roman"/>
          <w:sz w:val="24"/>
          <w:szCs w:val="24"/>
        </w:rPr>
        <w:t xml:space="preserve"> i na</w:t>
      </w:r>
      <w:r w:rsidR="00FE4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683">
        <w:rPr>
          <w:rFonts w:ascii="Times New Roman" w:eastAsia="Calibri" w:hAnsi="Times New Roman" w:cs="Times New Roman"/>
          <w:sz w:val="24"/>
          <w:szCs w:val="24"/>
        </w:rPr>
        <w:t xml:space="preserve">prihod od prodaje </w:t>
      </w:r>
      <w:r w:rsidR="009A10A6">
        <w:rPr>
          <w:rFonts w:ascii="Times New Roman" w:eastAsia="Calibri" w:hAnsi="Times New Roman" w:cs="Times New Roman"/>
          <w:sz w:val="24"/>
          <w:szCs w:val="24"/>
        </w:rPr>
        <w:t>stambenih objekata.</w:t>
      </w:r>
    </w:p>
    <w:p w14:paraId="613959D9" w14:textId="77777777" w:rsidR="00FE4866" w:rsidRDefault="00FE4866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38B7CA" w14:textId="77777777"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Raspoloživa sredstva iz prethodnih godina</w:t>
      </w:r>
    </w:p>
    <w:p w14:paraId="4AEFB80B" w14:textId="4E4B39AA" w:rsidR="00947012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Raspoloživa sredstva iz prethodnih godina planirana su u iznos od </w:t>
      </w:r>
      <w:r w:rsidR="00AF0F09">
        <w:rPr>
          <w:rFonts w:ascii="Times New Roman" w:eastAsia="Calibri" w:hAnsi="Times New Roman" w:cs="Times New Roman"/>
          <w:sz w:val="24"/>
          <w:szCs w:val="24"/>
        </w:rPr>
        <w:t>800.000</w:t>
      </w:r>
      <w:r w:rsidR="00FE0585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585">
        <w:rPr>
          <w:rFonts w:ascii="Times New Roman" w:eastAsia="Calibri" w:hAnsi="Times New Roman" w:cs="Times New Roman"/>
          <w:sz w:val="24"/>
          <w:szCs w:val="24"/>
        </w:rPr>
        <w:t>te se u cijelosti odnosi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 xml:space="preserve"> planiran</w:t>
      </w:r>
      <w:r w:rsidR="00DD1AC9">
        <w:rPr>
          <w:rFonts w:ascii="Times New Roman" w:eastAsia="Calibri" w:hAnsi="Times New Roman" w:cs="Times New Roman"/>
          <w:sz w:val="24"/>
          <w:szCs w:val="24"/>
        </w:rPr>
        <w:t>i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BE8" w:rsidRPr="001663CE">
        <w:rPr>
          <w:rFonts w:ascii="Times New Roman" w:eastAsia="Calibri" w:hAnsi="Times New Roman" w:cs="Times New Roman"/>
          <w:sz w:val="24"/>
          <w:szCs w:val="24"/>
        </w:rPr>
        <w:t>v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>išak prihoda</w:t>
      </w:r>
      <w:r w:rsidR="004C0BE8" w:rsidRPr="001663CE">
        <w:rPr>
          <w:rFonts w:ascii="Times New Roman" w:eastAsia="Calibri" w:hAnsi="Times New Roman" w:cs="Times New Roman"/>
          <w:sz w:val="24"/>
          <w:szCs w:val="24"/>
        </w:rPr>
        <w:t xml:space="preserve"> poslovanja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eastAsia="Calibri" w:hAnsi="Times New Roman" w:cs="Times New Roman"/>
          <w:sz w:val="24"/>
          <w:szCs w:val="24"/>
        </w:rPr>
        <w:t>Općin</w:t>
      </w:r>
      <w:r w:rsidR="00FE0585">
        <w:rPr>
          <w:rFonts w:ascii="Times New Roman" w:eastAsia="Calibri" w:hAnsi="Times New Roman" w:cs="Times New Roman"/>
          <w:sz w:val="24"/>
          <w:szCs w:val="24"/>
        </w:rPr>
        <w:t>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r w:rsidR="00FE05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745AFB" w14:textId="30787369" w:rsidR="00ED0034" w:rsidRDefault="007A7C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12">
        <w:rPr>
          <w:rFonts w:ascii="Times New Roman" w:eastAsia="Calibri" w:hAnsi="Times New Roman" w:cs="Times New Roman"/>
          <w:sz w:val="24"/>
          <w:szCs w:val="24"/>
        </w:rPr>
        <w:t xml:space="preserve">Ako ukupni prihodi i primici nisu jednaki ukupnim rashodima i izdacima, proračun jedinica sadrži preneseni višak ili preneseni manjak prihoda nad rashodima. Primjerice, kada prihodi i primici koji se planiraju ostvariti unutar jedne godine nisu dostatni za pokriće rashoda te godine za izjednačenje se koristi rezultat poslovanja (višak) iskazan u glavnoj knjizi na podskupini 922. Rezultat poslovanja utvrđuje se zasebno za jedinicu (prihodi i rashodi, primici i izdaci isključivo jedinice) i za proračunske korisnike iz njene nadležnosti (isključivo prihodi i rashodi, primici i izdaci proračunskog korisnika). Rezultat poslovanja koji se koristi za ujednačavanje proračuna je računovodstveni podatak. Međutim, u trenutku izrade plana proračuna konačni rezultat poslovanja nije do kraja poznat (tek u siječnju godine za koju se donosi financijski plan to će biti točan podatak). Zbog toga prilikom planiranja, tj. izrade financijskog plana u obzir se uzima planirani rezultat poslovanja, odnosno njegova procjena. Općina </w:t>
      </w:r>
      <w:r>
        <w:rPr>
          <w:rFonts w:ascii="Times New Roman" w:eastAsia="Calibri" w:hAnsi="Times New Roman" w:cs="Times New Roman"/>
          <w:sz w:val="24"/>
          <w:szCs w:val="24"/>
        </w:rPr>
        <w:t>Privlaka</w:t>
      </w:r>
      <w:r w:rsidRPr="007A7C12">
        <w:rPr>
          <w:rFonts w:ascii="Times New Roman" w:eastAsia="Calibri" w:hAnsi="Times New Roman" w:cs="Times New Roman"/>
          <w:sz w:val="24"/>
          <w:szCs w:val="24"/>
        </w:rPr>
        <w:t xml:space="preserve"> će cijeli višak koristiti za ujednačavanje proračuna za 202</w:t>
      </w:r>
      <w:r w:rsidR="00AF0F09">
        <w:rPr>
          <w:rFonts w:ascii="Times New Roman" w:eastAsia="Calibri" w:hAnsi="Times New Roman" w:cs="Times New Roman"/>
          <w:sz w:val="24"/>
          <w:szCs w:val="24"/>
        </w:rPr>
        <w:t>4</w:t>
      </w:r>
      <w:r w:rsidRPr="007A7C12">
        <w:rPr>
          <w:rFonts w:ascii="Times New Roman" w:eastAsia="Calibri" w:hAnsi="Times New Roman" w:cs="Times New Roman"/>
          <w:sz w:val="24"/>
          <w:szCs w:val="24"/>
        </w:rPr>
        <w:t>. godinu, te zbog toga nije potrebno izraditi višegodišnji plan uravnoteženja.</w:t>
      </w:r>
    </w:p>
    <w:p w14:paraId="35D02CBF" w14:textId="77777777" w:rsidR="007A7C12" w:rsidRPr="001663CE" w:rsidRDefault="007A7C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7"/>
        <w:gridCol w:w="2213"/>
        <w:gridCol w:w="2213"/>
        <w:gridCol w:w="2079"/>
      </w:tblGrid>
      <w:tr w:rsidR="008C4880" w:rsidRPr="001663CE" w14:paraId="58CD6831" w14:textId="77777777" w:rsidTr="00136505">
        <w:tc>
          <w:tcPr>
            <w:tcW w:w="2557" w:type="dxa"/>
            <w:shd w:val="clear" w:color="auto" w:fill="99CCFF"/>
          </w:tcPr>
          <w:p w14:paraId="2FD338FC" w14:textId="77777777" w:rsidR="008C4880" w:rsidRPr="001663CE" w:rsidRDefault="008C4880" w:rsidP="0094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Prihod</w:t>
            </w:r>
          </w:p>
        </w:tc>
        <w:tc>
          <w:tcPr>
            <w:tcW w:w="2213" w:type="dxa"/>
            <w:shd w:val="clear" w:color="auto" w:fill="99CCFF"/>
          </w:tcPr>
          <w:p w14:paraId="553DE14E" w14:textId="0DC036B3" w:rsidR="008C4880" w:rsidRPr="001663CE" w:rsidRDefault="008C4880" w:rsidP="00ED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Plan 202</w:t>
            </w:r>
            <w:r w:rsidR="006428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99CCFF"/>
          </w:tcPr>
          <w:p w14:paraId="41F94B4C" w14:textId="56028532" w:rsidR="008C4880" w:rsidRPr="001663CE" w:rsidRDefault="008C4880" w:rsidP="00ED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Projekcija 202</w:t>
            </w:r>
            <w:r w:rsidR="006428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shd w:val="clear" w:color="auto" w:fill="99CCFF"/>
          </w:tcPr>
          <w:p w14:paraId="13CA73E9" w14:textId="17306B94" w:rsidR="008C4880" w:rsidRPr="001663CE" w:rsidRDefault="008C4880" w:rsidP="00ED4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Projekcija 202</w:t>
            </w:r>
            <w:r w:rsidR="006428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4880" w:rsidRPr="001663CE" w14:paraId="1C380DDF" w14:textId="77777777" w:rsidTr="00136505">
        <w:tc>
          <w:tcPr>
            <w:tcW w:w="2557" w:type="dxa"/>
            <w:shd w:val="clear" w:color="auto" w:fill="FFCCCC"/>
          </w:tcPr>
          <w:p w14:paraId="5B2302A1" w14:textId="77777777"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213" w:type="dxa"/>
            <w:shd w:val="clear" w:color="auto" w:fill="FFCCCC"/>
          </w:tcPr>
          <w:p w14:paraId="6928CABB" w14:textId="65104B77" w:rsidR="008C4880" w:rsidRPr="001663CE" w:rsidRDefault="007D087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3.829.524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CCCC"/>
          </w:tcPr>
          <w:p w14:paraId="5CF64585" w14:textId="1209448E" w:rsidR="008C4880" w:rsidRPr="001663CE" w:rsidRDefault="007D087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5.182.733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FFCCCC"/>
          </w:tcPr>
          <w:p w14:paraId="6ED5D422" w14:textId="5F63A1D9" w:rsidR="008C4880" w:rsidRPr="001663CE" w:rsidRDefault="007D087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5.781.992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880" w:rsidRPr="001663CE" w14:paraId="41204A2C" w14:textId="77777777" w:rsidTr="00136505">
        <w:tc>
          <w:tcPr>
            <w:tcW w:w="2557" w:type="dxa"/>
            <w:shd w:val="clear" w:color="auto" w:fill="FFFFCC"/>
          </w:tcPr>
          <w:p w14:paraId="2D78DEAF" w14:textId="77777777"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213" w:type="dxa"/>
            <w:shd w:val="clear" w:color="auto" w:fill="FFFFCC"/>
          </w:tcPr>
          <w:p w14:paraId="11039BAB" w14:textId="045EB5A2" w:rsidR="008C4880" w:rsidRPr="001663CE" w:rsidRDefault="007D087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1.785.991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FFCC"/>
          </w:tcPr>
          <w:p w14:paraId="5277BC85" w14:textId="7FD967F6" w:rsidR="00093B64" w:rsidRPr="001663CE" w:rsidRDefault="00093B64" w:rsidP="0009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1.892.963,00</w:t>
            </w:r>
          </w:p>
        </w:tc>
        <w:tc>
          <w:tcPr>
            <w:tcW w:w="2079" w:type="dxa"/>
            <w:shd w:val="clear" w:color="auto" w:fill="FFFFCC"/>
          </w:tcPr>
          <w:p w14:paraId="56882C82" w14:textId="10CB20E1" w:rsidR="008C4880" w:rsidRPr="001663CE" w:rsidRDefault="00093B6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1.901.463,00</w:t>
            </w:r>
          </w:p>
        </w:tc>
      </w:tr>
      <w:tr w:rsidR="008C4880" w:rsidRPr="001663CE" w14:paraId="244A82B8" w14:textId="77777777" w:rsidTr="00136505">
        <w:tc>
          <w:tcPr>
            <w:tcW w:w="2557" w:type="dxa"/>
            <w:shd w:val="clear" w:color="auto" w:fill="FFFFCC"/>
          </w:tcPr>
          <w:p w14:paraId="0ECA56C0" w14:textId="77777777" w:rsidR="008C4880" w:rsidRPr="001663CE" w:rsidRDefault="008C4880" w:rsidP="000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213" w:type="dxa"/>
            <w:shd w:val="clear" w:color="auto" w:fill="FFFFCC"/>
          </w:tcPr>
          <w:p w14:paraId="036EB249" w14:textId="77777777" w:rsidR="008C4880" w:rsidRDefault="008C4880" w:rsidP="0080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4647" w14:textId="02434B28" w:rsidR="00ED4B1D" w:rsidRPr="001663CE" w:rsidRDefault="00093B64" w:rsidP="0080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564.473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FFCC"/>
          </w:tcPr>
          <w:p w14:paraId="2D26EEA1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725A" w14:textId="606D98F2" w:rsidR="00ED4B1D" w:rsidRPr="001663CE" w:rsidRDefault="00093B6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1.760.150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FFFFCC"/>
          </w:tcPr>
          <w:p w14:paraId="3838B4B2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8EDDF" w14:textId="1BB82DB0" w:rsidR="00ED4B1D" w:rsidRPr="001663CE" w:rsidRDefault="00093B6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2.271.219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880" w:rsidRPr="001663CE" w14:paraId="62793D1B" w14:textId="77777777" w:rsidTr="00136505">
        <w:tc>
          <w:tcPr>
            <w:tcW w:w="2557" w:type="dxa"/>
            <w:shd w:val="clear" w:color="auto" w:fill="FFFFCC"/>
          </w:tcPr>
          <w:p w14:paraId="59858650" w14:textId="77777777"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213" w:type="dxa"/>
            <w:shd w:val="clear" w:color="auto" w:fill="FFFFCC"/>
          </w:tcPr>
          <w:p w14:paraId="727E911D" w14:textId="01FD5489" w:rsidR="008C4880" w:rsidRPr="001663CE" w:rsidRDefault="00093B6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69.330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FFCC"/>
          </w:tcPr>
          <w:p w14:paraId="7C91EE82" w14:textId="1A1B377C" w:rsidR="008C4880" w:rsidRPr="001663CE" w:rsidRDefault="00ED4B1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  <w:r w:rsidR="00093B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FFFFCC"/>
          </w:tcPr>
          <w:p w14:paraId="0577DD80" w14:textId="6EC8A2ED" w:rsidR="008C4880" w:rsidRPr="001663CE" w:rsidRDefault="00093B6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92.003</w:t>
            </w:r>
            <w:r w:rsidR="00ED4B1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880" w:rsidRPr="001663CE" w14:paraId="2182444E" w14:textId="77777777" w:rsidTr="00136505">
        <w:tc>
          <w:tcPr>
            <w:tcW w:w="2557" w:type="dxa"/>
            <w:shd w:val="clear" w:color="auto" w:fill="FFFFCC"/>
          </w:tcPr>
          <w:p w14:paraId="602A2B32" w14:textId="77777777"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213" w:type="dxa"/>
            <w:shd w:val="clear" w:color="auto" w:fill="FFFFCC"/>
          </w:tcPr>
          <w:p w14:paraId="4CC7F6B4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0338E" w14:textId="77777777" w:rsidR="00ED4B1D" w:rsidRDefault="00ED4B1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69218" w14:textId="24A48FCD" w:rsidR="003F6B3C" w:rsidRDefault="00ED4B1D" w:rsidP="003F6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3B64">
              <w:rPr>
                <w:rFonts w:ascii="Times New Roman" w:hAnsi="Times New Roman" w:cs="Times New Roman"/>
                <w:sz w:val="24"/>
                <w:szCs w:val="24"/>
              </w:rPr>
              <w:t>389.957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3AF95D0" w14:textId="77777777" w:rsidR="00ED4B1D" w:rsidRDefault="00ED4B1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000A" w14:textId="77777777" w:rsidR="00ED4B1D" w:rsidRPr="001663CE" w:rsidRDefault="00ED4B1D" w:rsidP="00ED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CC"/>
          </w:tcPr>
          <w:p w14:paraId="4DF5514E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F6B9" w14:textId="77777777" w:rsidR="00ED4B1D" w:rsidRDefault="00ED4B1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0BCB" w14:textId="60555403" w:rsidR="00ED4B1D" w:rsidRPr="001663CE" w:rsidRDefault="00ED4B1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3B64">
              <w:rPr>
                <w:rFonts w:ascii="Times New Roman" w:hAnsi="Times New Roman" w:cs="Times New Roman"/>
                <w:sz w:val="24"/>
                <w:szCs w:val="24"/>
              </w:rPr>
              <w:t>430.317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FFFFCC"/>
          </w:tcPr>
          <w:p w14:paraId="0D1B5CDE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5643" w14:textId="77777777" w:rsidR="00ED4B1D" w:rsidRDefault="00ED4B1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2938" w14:textId="48BA2C08" w:rsidR="00ED4B1D" w:rsidRPr="001663CE" w:rsidRDefault="00ED4B1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3B64">
              <w:rPr>
                <w:rFonts w:ascii="Times New Roman" w:hAnsi="Times New Roman" w:cs="Times New Roman"/>
                <w:sz w:val="24"/>
                <w:szCs w:val="24"/>
              </w:rPr>
              <w:t>395.316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880" w:rsidRPr="001663CE" w14:paraId="1A57A052" w14:textId="77777777" w:rsidTr="00136505">
        <w:tc>
          <w:tcPr>
            <w:tcW w:w="2557" w:type="dxa"/>
            <w:shd w:val="clear" w:color="auto" w:fill="FFFFCC"/>
          </w:tcPr>
          <w:p w14:paraId="1D831AA9" w14:textId="77777777"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213" w:type="dxa"/>
            <w:shd w:val="clear" w:color="auto" w:fill="FFFFCC"/>
          </w:tcPr>
          <w:p w14:paraId="49A29352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8707" w14:textId="77777777" w:rsidR="00ED4B1D" w:rsidRDefault="00ED4B1D" w:rsidP="00ED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B1A5E" w14:textId="75C6F80A" w:rsidR="00ED4B1D" w:rsidRDefault="00B929F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B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54CF67AE" w14:textId="77777777" w:rsidR="00ED4B1D" w:rsidRPr="001663CE" w:rsidRDefault="00ED4B1D" w:rsidP="00ED4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CC"/>
          </w:tcPr>
          <w:p w14:paraId="33C96EC1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B535" w14:textId="77777777" w:rsidR="003F6B3C" w:rsidRDefault="003F6B3C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69CF4" w14:textId="7C486250" w:rsidR="003F6B3C" w:rsidRPr="001663CE" w:rsidRDefault="00B929F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B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FFFFCC"/>
          </w:tcPr>
          <w:p w14:paraId="3BF0094B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1551F" w14:textId="77777777" w:rsidR="003F6B3C" w:rsidRDefault="003F6B3C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35B2" w14:textId="48DA00A0" w:rsidR="003F6B3C" w:rsidRPr="001663CE" w:rsidRDefault="00B929F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B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880" w:rsidRPr="001663CE" w14:paraId="67F79386" w14:textId="77777777" w:rsidTr="00136505">
        <w:tc>
          <w:tcPr>
            <w:tcW w:w="2557" w:type="dxa"/>
            <w:shd w:val="clear" w:color="auto" w:fill="FFFFCC"/>
          </w:tcPr>
          <w:p w14:paraId="2EAE2C2C" w14:textId="77777777"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213" w:type="dxa"/>
            <w:shd w:val="clear" w:color="auto" w:fill="FFFFCC"/>
          </w:tcPr>
          <w:p w14:paraId="6AE163A6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8D2DC" w14:textId="2FB1BFB8" w:rsidR="003F6B3C" w:rsidRPr="001663CE" w:rsidRDefault="003F6B3C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929FD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FFCC"/>
          </w:tcPr>
          <w:p w14:paraId="447E2FFE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F698" w14:textId="45F5E4D7" w:rsidR="003F6B3C" w:rsidRPr="001663CE" w:rsidRDefault="00B929F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20.200</w:t>
            </w:r>
            <w:r w:rsidR="00926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FFFFCC"/>
          </w:tcPr>
          <w:p w14:paraId="0B17FE76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B528" w14:textId="2BFCFB61" w:rsidR="009260A1" w:rsidRPr="001663CE" w:rsidRDefault="00B929F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121.991,</w:t>
            </w:r>
            <w:r w:rsidR="009260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4880" w:rsidRPr="001663CE" w14:paraId="2E250BAE" w14:textId="77777777" w:rsidTr="00136505">
        <w:tc>
          <w:tcPr>
            <w:tcW w:w="2557" w:type="dxa"/>
            <w:shd w:val="clear" w:color="auto" w:fill="FFCCCC"/>
          </w:tcPr>
          <w:p w14:paraId="1FE36D46" w14:textId="77777777" w:rsidR="008C4880" w:rsidRPr="001663CE" w:rsidRDefault="008C4880" w:rsidP="000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2213" w:type="dxa"/>
            <w:shd w:val="clear" w:color="auto" w:fill="FFCCCC"/>
          </w:tcPr>
          <w:p w14:paraId="72E3D7FD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202A4" w14:textId="2C71A3F6" w:rsidR="009260A1" w:rsidRPr="001663CE" w:rsidRDefault="00B929F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46.000</w:t>
            </w:r>
            <w:r w:rsidR="00926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CCCC"/>
          </w:tcPr>
          <w:p w14:paraId="5E8C1FA0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612FE" w14:textId="6D0BCEC1" w:rsidR="009260A1" w:rsidRPr="001663CE" w:rsidRDefault="00B929F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31.060</w:t>
            </w:r>
            <w:r w:rsidR="00926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FFCCCC"/>
          </w:tcPr>
          <w:p w14:paraId="3E337A42" w14:textId="77777777"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039A" w14:textId="2FB11B6D" w:rsidR="009260A1" w:rsidRPr="001663CE" w:rsidRDefault="00B929FD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31.060</w:t>
            </w:r>
            <w:r w:rsidR="009260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880" w:rsidRPr="001663CE" w14:paraId="719FF43B" w14:textId="77777777" w:rsidTr="00136505">
        <w:tc>
          <w:tcPr>
            <w:tcW w:w="2557" w:type="dxa"/>
            <w:shd w:val="clear" w:color="auto" w:fill="FFFFCC"/>
          </w:tcPr>
          <w:p w14:paraId="5E3DD8CB" w14:textId="77777777" w:rsidR="008C4880" w:rsidRPr="001663CE" w:rsidRDefault="008C4880" w:rsidP="000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 Prihodi od prodaje neproizvedene dugotrajne imovine</w:t>
            </w:r>
          </w:p>
        </w:tc>
        <w:tc>
          <w:tcPr>
            <w:tcW w:w="2213" w:type="dxa"/>
            <w:shd w:val="clear" w:color="auto" w:fill="FFFFCC"/>
          </w:tcPr>
          <w:p w14:paraId="05B2C1A3" w14:textId="77777777"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2E2E" w14:textId="79B3FDFF" w:rsidR="00786B9C" w:rsidRPr="001663CE" w:rsidRDefault="009651C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30.940</w:t>
            </w:r>
            <w:r w:rsidR="00786B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FFCC"/>
          </w:tcPr>
          <w:p w14:paraId="68E77BBE" w14:textId="77777777"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0A7B" w14:textId="38CA83B9" w:rsidR="00786B9C" w:rsidRPr="001663CE" w:rsidRDefault="009651C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786B9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079" w:type="dxa"/>
            <w:shd w:val="clear" w:color="auto" w:fill="FFFFCC"/>
          </w:tcPr>
          <w:p w14:paraId="2535DE16" w14:textId="77777777"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5BDD2" w14:textId="0965B27A" w:rsidR="00786B9C" w:rsidRPr="001663CE" w:rsidRDefault="009651C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16.000</w:t>
            </w:r>
            <w:r w:rsidR="00786B9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5B7A" w:rsidRPr="001663CE" w14:paraId="61CB7716" w14:textId="77777777" w:rsidTr="00136505">
        <w:tc>
          <w:tcPr>
            <w:tcW w:w="2557" w:type="dxa"/>
            <w:shd w:val="clear" w:color="auto" w:fill="FFFFCC"/>
          </w:tcPr>
          <w:p w14:paraId="20697E8F" w14:textId="77777777" w:rsidR="00035B7A" w:rsidRPr="001663CE" w:rsidRDefault="00035B7A" w:rsidP="000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213" w:type="dxa"/>
            <w:shd w:val="clear" w:color="auto" w:fill="FFFFCC"/>
          </w:tcPr>
          <w:p w14:paraId="0A2908FF" w14:textId="77777777"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D854" w14:textId="655B2226" w:rsidR="00964FB2" w:rsidRDefault="009651C4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15.060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FFCC"/>
          </w:tcPr>
          <w:p w14:paraId="495A0979" w14:textId="77777777"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A4392" w14:textId="73255827" w:rsidR="00964FB2" w:rsidRDefault="00964FB2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651C4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FFFFCC"/>
          </w:tcPr>
          <w:p w14:paraId="566EFEFF" w14:textId="77777777"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56FF" w14:textId="5880E26A" w:rsidR="00964FB2" w:rsidRDefault="00964FB2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651C4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4880" w:rsidRPr="001663CE" w14:paraId="5443B29C" w14:textId="77777777" w:rsidTr="00136505">
        <w:tc>
          <w:tcPr>
            <w:tcW w:w="2557" w:type="dxa"/>
            <w:shd w:val="clear" w:color="auto" w:fill="FFCCCC"/>
          </w:tcPr>
          <w:p w14:paraId="55A469F9" w14:textId="77777777"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9 Vlastiti izvori </w:t>
            </w:r>
          </w:p>
        </w:tc>
        <w:tc>
          <w:tcPr>
            <w:tcW w:w="2213" w:type="dxa"/>
            <w:shd w:val="clear" w:color="auto" w:fill="FFCCCC"/>
          </w:tcPr>
          <w:p w14:paraId="1F824D46" w14:textId="252F7ECB" w:rsidR="008C4880" w:rsidRPr="001663CE" w:rsidRDefault="000466FF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CCCC"/>
          </w:tcPr>
          <w:p w14:paraId="64DB4BC5" w14:textId="77777777" w:rsidR="008C4880" w:rsidRPr="001663CE" w:rsidRDefault="00964FB2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9" w:type="dxa"/>
            <w:shd w:val="clear" w:color="auto" w:fill="FFCCCC"/>
          </w:tcPr>
          <w:p w14:paraId="4BF6C07F" w14:textId="77777777" w:rsidR="008C4880" w:rsidRPr="001663CE" w:rsidRDefault="00964FB2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505" w:rsidRPr="001663CE" w14:paraId="658686AE" w14:textId="77777777" w:rsidTr="00CB3870">
        <w:tc>
          <w:tcPr>
            <w:tcW w:w="2557" w:type="dxa"/>
            <w:shd w:val="clear" w:color="auto" w:fill="FFFFCC"/>
          </w:tcPr>
          <w:p w14:paraId="4427E8C8" w14:textId="77777777" w:rsidR="00136505" w:rsidRPr="001663CE" w:rsidRDefault="00136505" w:rsidP="0013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 poslovanja</w:t>
            </w:r>
          </w:p>
        </w:tc>
        <w:tc>
          <w:tcPr>
            <w:tcW w:w="2213" w:type="dxa"/>
            <w:shd w:val="clear" w:color="auto" w:fill="FFCCCC"/>
          </w:tcPr>
          <w:p w14:paraId="4A1A1FE4" w14:textId="512F50F3" w:rsidR="00136505" w:rsidRPr="001663CE" w:rsidRDefault="000466FF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FFCCCC"/>
          </w:tcPr>
          <w:p w14:paraId="6746427F" w14:textId="77777777" w:rsidR="00136505" w:rsidRPr="001663CE" w:rsidRDefault="00964FB2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9" w:type="dxa"/>
            <w:shd w:val="clear" w:color="auto" w:fill="FFCCCC"/>
          </w:tcPr>
          <w:p w14:paraId="0D71E5B8" w14:textId="77777777" w:rsidR="00136505" w:rsidRPr="001663CE" w:rsidRDefault="00964FB2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880" w:rsidRPr="001663CE" w14:paraId="5CA50B85" w14:textId="77777777" w:rsidTr="00136505">
        <w:tc>
          <w:tcPr>
            <w:tcW w:w="2557" w:type="dxa"/>
            <w:shd w:val="clear" w:color="auto" w:fill="99CCFF"/>
          </w:tcPr>
          <w:p w14:paraId="74E99BF2" w14:textId="77777777"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213" w:type="dxa"/>
            <w:shd w:val="clear" w:color="auto" w:fill="99CCFF"/>
          </w:tcPr>
          <w:p w14:paraId="411091D8" w14:textId="4F1D45EE" w:rsidR="008C4880" w:rsidRPr="001663CE" w:rsidRDefault="000466FF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4.675.524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13" w:type="dxa"/>
            <w:shd w:val="clear" w:color="auto" w:fill="99CCFF"/>
          </w:tcPr>
          <w:p w14:paraId="33B7D9EB" w14:textId="6C363815" w:rsidR="008C4880" w:rsidRPr="001663CE" w:rsidRDefault="000466FF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5.213.793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79" w:type="dxa"/>
            <w:shd w:val="clear" w:color="auto" w:fill="99CCFF"/>
          </w:tcPr>
          <w:p w14:paraId="2F2FED08" w14:textId="1BC8A252" w:rsidR="008C4880" w:rsidRPr="001663CE" w:rsidRDefault="000466FF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5.813.052</w:t>
            </w:r>
            <w:r w:rsidR="00964F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2B7CF53" w14:textId="77777777" w:rsidR="002B4C1A" w:rsidRPr="001663CE" w:rsidRDefault="00764DA7" w:rsidP="002B4C1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</w:p>
    <w:p w14:paraId="38FB895D" w14:textId="77777777" w:rsidR="00FE4866" w:rsidRPr="001663CE" w:rsidRDefault="00FE4866" w:rsidP="000E54F9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61C4AF" w14:textId="30C335E2" w:rsidR="0096187B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2.2. RASHODI I IZDACI</w:t>
      </w:r>
    </w:p>
    <w:p w14:paraId="14FAB194" w14:textId="7C199527"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Ukupni rashodi i izdaci za 202</w:t>
      </w:r>
      <w:r w:rsidR="00052CF6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godinu planiraju se u iznosu od </w:t>
      </w:r>
      <w:r w:rsidR="00052CF6">
        <w:rPr>
          <w:rFonts w:ascii="Times New Roman" w:eastAsia="Calibri" w:hAnsi="Times New Roman" w:cs="Times New Roman"/>
          <w:sz w:val="24"/>
          <w:szCs w:val="24"/>
        </w:rPr>
        <w:t>4.675.524</w:t>
      </w:r>
      <w:r w:rsidR="00926477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 a uključuju rashode poslovanja u visini od </w:t>
      </w:r>
      <w:r w:rsidR="00052CF6">
        <w:rPr>
          <w:rFonts w:ascii="Times New Roman" w:eastAsia="Calibri" w:hAnsi="Times New Roman" w:cs="Times New Roman"/>
          <w:sz w:val="24"/>
          <w:szCs w:val="24"/>
        </w:rPr>
        <w:t>3.334.876</w:t>
      </w:r>
      <w:r w:rsidR="00926477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 rashode za nabavu nefinancijske imovine u visini od </w:t>
      </w:r>
      <w:r w:rsidR="00052CF6">
        <w:rPr>
          <w:rFonts w:ascii="Times New Roman" w:eastAsia="Calibri" w:hAnsi="Times New Roman" w:cs="Times New Roman"/>
          <w:sz w:val="24"/>
          <w:szCs w:val="24"/>
        </w:rPr>
        <w:t>1.201.189</w:t>
      </w:r>
      <w:r w:rsidR="00926477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i izdatke za financijsku imovinu u iznosu od </w:t>
      </w:r>
      <w:r w:rsidR="00052CF6">
        <w:rPr>
          <w:rFonts w:ascii="Times New Roman" w:eastAsia="Calibri" w:hAnsi="Times New Roman" w:cs="Times New Roman"/>
          <w:sz w:val="24"/>
          <w:szCs w:val="24"/>
        </w:rPr>
        <w:t>139.459</w:t>
      </w:r>
      <w:r w:rsidR="00926477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7B31D6" w14:textId="3C343696"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Prilikom planiranja rashoda uzeta je u obzir realizacija istih u 202</w:t>
      </w:r>
      <w:r w:rsidR="00052CF6">
        <w:rPr>
          <w:rFonts w:ascii="Times New Roman" w:eastAsia="Calibri" w:hAnsi="Times New Roman" w:cs="Times New Roman"/>
          <w:sz w:val="24"/>
          <w:szCs w:val="24"/>
        </w:rPr>
        <w:t>3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godini i njihova procjena po osnovi tekućih i ugovorenih obveza u narednom razdoblju te predviđenih kapitalnih ulaganja. U planiranim rashodima proračuna obuhvaćeni su i svi rashodi proračunskog korisnika</w:t>
      </w:r>
      <w:r w:rsidR="004E6790">
        <w:rPr>
          <w:rFonts w:ascii="Times New Roman" w:eastAsia="Calibri" w:hAnsi="Times New Roman" w:cs="Times New Roman"/>
          <w:sz w:val="24"/>
          <w:szCs w:val="24"/>
        </w:rPr>
        <w:t xml:space="preserve"> Dječjeg vrtića „Sabunić“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Rashodi i izdaci raspoređeni su po programima. </w:t>
      </w:r>
    </w:p>
    <w:p w14:paraId="4133CBFD" w14:textId="77777777"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57C74" w14:textId="77777777"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2.2.1. RASHODI I IZDACI PO EKONOMSKOJ KLASIFIKACIJI</w:t>
      </w:r>
    </w:p>
    <w:p w14:paraId="68245C48" w14:textId="7E657FB7" w:rsidR="00D02604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Od ukupnih rashoda i izdataka planiranih za 202</w:t>
      </w:r>
      <w:r w:rsidR="00D2797D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godinu u iznosu od </w:t>
      </w:r>
      <w:r w:rsidR="00D2797D">
        <w:rPr>
          <w:rFonts w:ascii="Times New Roman" w:eastAsia="Calibri" w:hAnsi="Times New Roman" w:cs="Times New Roman"/>
          <w:sz w:val="24"/>
          <w:szCs w:val="24"/>
        </w:rPr>
        <w:t>4.675.524</w:t>
      </w:r>
      <w:r w:rsidR="000E78B0">
        <w:rPr>
          <w:rFonts w:ascii="Times New Roman" w:eastAsia="Calibri" w:hAnsi="Times New Roman" w:cs="Times New Roman"/>
          <w:sz w:val="24"/>
          <w:szCs w:val="24"/>
        </w:rPr>
        <w:t>,00</w:t>
      </w:r>
      <w:r w:rsidR="00E810AF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8B0">
        <w:rPr>
          <w:rFonts w:ascii="Times New Roman" w:eastAsia="Calibri" w:hAnsi="Times New Roman" w:cs="Times New Roman"/>
          <w:sz w:val="24"/>
          <w:szCs w:val="24"/>
        </w:rPr>
        <w:t>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na rashode poslovanja odnosi se </w:t>
      </w:r>
      <w:r w:rsidR="00D2797D">
        <w:rPr>
          <w:rFonts w:ascii="Times New Roman" w:eastAsia="Calibri" w:hAnsi="Times New Roman" w:cs="Times New Roman"/>
          <w:sz w:val="24"/>
          <w:szCs w:val="24"/>
        </w:rPr>
        <w:t>3.334.876</w:t>
      </w:r>
      <w:r w:rsidR="000E78B0">
        <w:rPr>
          <w:rFonts w:ascii="Times New Roman" w:eastAsia="Calibri" w:hAnsi="Times New Roman" w:cs="Times New Roman"/>
          <w:sz w:val="24"/>
          <w:szCs w:val="24"/>
        </w:rPr>
        <w:t>,00 EUR</w:t>
      </w:r>
      <w:r w:rsidR="00960C71">
        <w:rPr>
          <w:rFonts w:ascii="Times New Roman" w:eastAsia="Calibri" w:hAnsi="Times New Roman" w:cs="Times New Roman"/>
          <w:sz w:val="24"/>
          <w:szCs w:val="24"/>
        </w:rPr>
        <w:t xml:space="preserve"> od kojih se iznos od </w:t>
      </w:r>
      <w:r w:rsidR="00960C71" w:rsidRPr="00960C71">
        <w:rPr>
          <w:rFonts w:ascii="Times New Roman" w:eastAsia="Calibri" w:hAnsi="Times New Roman" w:cs="Times New Roman"/>
          <w:sz w:val="24"/>
          <w:szCs w:val="24"/>
        </w:rPr>
        <w:t>470.645,00</w:t>
      </w:r>
      <w:r w:rsidR="00960C71">
        <w:rPr>
          <w:rFonts w:ascii="Times New Roman" w:eastAsia="Calibri" w:hAnsi="Times New Roman" w:cs="Times New Roman"/>
          <w:sz w:val="24"/>
          <w:szCs w:val="24"/>
        </w:rPr>
        <w:t xml:space="preserve"> EUR odnosi na  proračunskog korisnika dječji vrtića Sabunić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 rashode za nabavu nefinancijske imovine odnosi se </w:t>
      </w:r>
      <w:r w:rsidR="00D2797D">
        <w:rPr>
          <w:rFonts w:ascii="Times New Roman" w:eastAsia="Calibri" w:hAnsi="Times New Roman" w:cs="Times New Roman"/>
          <w:sz w:val="24"/>
          <w:szCs w:val="24"/>
        </w:rPr>
        <w:t>1.201.189</w:t>
      </w:r>
      <w:r w:rsidR="000E78B0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a na izdatke za financijsku imovinu </w:t>
      </w:r>
      <w:r w:rsidR="00D2797D">
        <w:rPr>
          <w:rFonts w:ascii="Times New Roman" w:eastAsia="Calibri" w:hAnsi="Times New Roman" w:cs="Times New Roman"/>
          <w:sz w:val="24"/>
          <w:szCs w:val="24"/>
        </w:rPr>
        <w:t>139.459</w:t>
      </w:r>
      <w:r w:rsidR="000E78B0">
        <w:rPr>
          <w:rFonts w:ascii="Times New Roman" w:eastAsia="Calibri" w:hAnsi="Times New Roman" w:cs="Times New Roman"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F536F5" w14:textId="77777777" w:rsidR="00D02604" w:rsidRPr="001663CE" w:rsidRDefault="00D02604" w:rsidP="00D02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>Rashodi poslovanja</w:t>
      </w:r>
    </w:p>
    <w:p w14:paraId="3B4A380F" w14:textId="6EC66F32" w:rsidR="00D02604" w:rsidRPr="001663CE" w:rsidRDefault="00D02604" w:rsidP="00D02604">
      <w:pPr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960C71">
        <w:rPr>
          <w:rFonts w:ascii="Times New Roman" w:hAnsi="Times New Roman" w:cs="Times New Roman"/>
          <w:sz w:val="24"/>
          <w:szCs w:val="24"/>
        </w:rPr>
        <w:t>3.334.876</w:t>
      </w:r>
      <w:r w:rsidR="000E78B0">
        <w:rPr>
          <w:rFonts w:ascii="Times New Roman" w:hAnsi="Times New Roman" w:cs="Times New Roman"/>
          <w:sz w:val="24"/>
          <w:szCs w:val="24"/>
        </w:rPr>
        <w:t>,00 EUR</w:t>
      </w:r>
      <w:r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0E78B0">
        <w:rPr>
          <w:rFonts w:ascii="Times New Roman" w:hAnsi="Times New Roman" w:cs="Times New Roman"/>
          <w:sz w:val="24"/>
          <w:szCs w:val="24"/>
        </w:rPr>
        <w:t>a</w:t>
      </w:r>
      <w:r w:rsidRPr="001663CE">
        <w:rPr>
          <w:rFonts w:ascii="Times New Roman" w:hAnsi="Times New Roman" w:cs="Times New Roman"/>
          <w:sz w:val="24"/>
          <w:szCs w:val="24"/>
        </w:rPr>
        <w:t xml:space="preserve"> odnose se na: </w:t>
      </w:r>
    </w:p>
    <w:p w14:paraId="2955763C" w14:textId="5E78E723"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Rashod</w:t>
      </w:r>
      <w:r w:rsidR="0040604D">
        <w:rPr>
          <w:rFonts w:ascii="Times New Roman" w:hAnsi="Times New Roman" w:cs="Times New Roman"/>
          <w:sz w:val="24"/>
          <w:szCs w:val="24"/>
        </w:rPr>
        <w:t>e</w:t>
      </w:r>
      <w:r w:rsidRPr="001663CE">
        <w:rPr>
          <w:rFonts w:ascii="Times New Roman" w:hAnsi="Times New Roman" w:cs="Times New Roman"/>
          <w:sz w:val="24"/>
          <w:szCs w:val="24"/>
        </w:rPr>
        <w:t xml:space="preserve"> za zaposlene u iznosu od </w:t>
      </w:r>
      <w:r w:rsidR="00960C71">
        <w:rPr>
          <w:rFonts w:ascii="Times New Roman" w:hAnsi="Times New Roman" w:cs="Times New Roman"/>
          <w:sz w:val="24"/>
          <w:szCs w:val="24"/>
        </w:rPr>
        <w:t>696.852</w:t>
      </w:r>
      <w:r w:rsidR="000E78B0">
        <w:rPr>
          <w:rFonts w:ascii="Times New Roman" w:hAnsi="Times New Roman" w:cs="Times New Roman"/>
          <w:sz w:val="24"/>
          <w:szCs w:val="24"/>
        </w:rPr>
        <w:t>,00 EUR</w:t>
      </w:r>
      <w:r w:rsidRPr="001663CE">
        <w:rPr>
          <w:rFonts w:ascii="Times New Roman" w:hAnsi="Times New Roman" w:cs="Times New Roman"/>
          <w:sz w:val="24"/>
          <w:szCs w:val="24"/>
        </w:rPr>
        <w:t xml:space="preserve"> koji se odnose na plaće i doprinose za zaposlene te ostale </w:t>
      </w:r>
      <w:r w:rsidR="008A7660" w:rsidRPr="001663CE">
        <w:rPr>
          <w:rFonts w:ascii="Times New Roman" w:hAnsi="Times New Roman" w:cs="Times New Roman"/>
          <w:sz w:val="24"/>
          <w:szCs w:val="24"/>
        </w:rPr>
        <w:t>rashode za zaposlene (božićnice</w:t>
      </w:r>
      <w:r w:rsidRPr="001663CE">
        <w:rPr>
          <w:rFonts w:ascii="Times New Roman" w:hAnsi="Times New Roman" w:cs="Times New Roman"/>
          <w:sz w:val="24"/>
          <w:szCs w:val="24"/>
        </w:rPr>
        <w:t xml:space="preserve">, </w:t>
      </w:r>
      <w:r w:rsidR="008A7660" w:rsidRPr="001663CE">
        <w:rPr>
          <w:rFonts w:ascii="Times New Roman" w:hAnsi="Times New Roman" w:cs="Times New Roman"/>
          <w:sz w:val="24"/>
          <w:szCs w:val="24"/>
        </w:rPr>
        <w:t xml:space="preserve">darove za djecu, regres </w:t>
      </w:r>
      <w:r w:rsidRPr="001663CE">
        <w:rPr>
          <w:rFonts w:ascii="Times New Roman" w:hAnsi="Times New Roman" w:cs="Times New Roman"/>
          <w:sz w:val="24"/>
          <w:szCs w:val="24"/>
        </w:rPr>
        <w:t xml:space="preserve">i ostalo). Tu 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su uključeni i rashodi za zaposlene </w:t>
      </w:r>
      <w:r w:rsidR="000E78B0">
        <w:rPr>
          <w:rFonts w:ascii="Times New Roman" w:eastAsia="Calibri" w:hAnsi="Times New Roman" w:cs="Times New Roman"/>
          <w:bCs/>
          <w:sz w:val="24"/>
          <w:szCs w:val="24"/>
        </w:rPr>
        <w:t>kod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 proračunsko</w:t>
      </w:r>
      <w:r w:rsidR="000E78B0"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 korisnik</w:t>
      </w:r>
      <w:r w:rsidR="000E78B0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 Dječj</w:t>
      </w:r>
      <w:r w:rsidR="000E78B0">
        <w:rPr>
          <w:rFonts w:ascii="Times New Roman" w:eastAsia="Calibri" w:hAnsi="Times New Roman" w:cs="Times New Roman"/>
          <w:bCs/>
          <w:sz w:val="24"/>
          <w:szCs w:val="24"/>
        </w:rPr>
        <w:t>eg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 vrtić</w:t>
      </w:r>
      <w:r w:rsidR="000E78B0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 "</w:t>
      </w:r>
      <w:r w:rsidR="008A7660" w:rsidRPr="001663CE">
        <w:rPr>
          <w:rFonts w:ascii="Times New Roman" w:eastAsia="Calibri" w:hAnsi="Times New Roman" w:cs="Times New Roman"/>
          <w:bCs/>
          <w:sz w:val="24"/>
          <w:szCs w:val="24"/>
        </w:rPr>
        <w:t>Sabunić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" </w:t>
      </w:r>
      <w:r w:rsidR="00960C71">
        <w:rPr>
          <w:rFonts w:ascii="Times New Roman" w:eastAsia="Calibri" w:hAnsi="Times New Roman" w:cs="Times New Roman"/>
          <w:bCs/>
          <w:sz w:val="24"/>
          <w:szCs w:val="24"/>
        </w:rPr>
        <w:t xml:space="preserve"> u iznosu od </w:t>
      </w:r>
      <w:r w:rsidR="00960C71" w:rsidRPr="00960C71">
        <w:rPr>
          <w:rFonts w:ascii="Times New Roman" w:eastAsia="Calibri" w:hAnsi="Times New Roman" w:cs="Times New Roman"/>
          <w:bCs/>
          <w:sz w:val="24"/>
          <w:szCs w:val="24"/>
        </w:rPr>
        <w:t>379.541,00</w:t>
      </w:r>
      <w:r w:rsidR="00960C71">
        <w:rPr>
          <w:rFonts w:ascii="Times New Roman" w:eastAsia="Calibri" w:hAnsi="Times New Roman" w:cs="Times New Roman"/>
          <w:bCs/>
          <w:sz w:val="24"/>
          <w:szCs w:val="24"/>
        </w:rPr>
        <w:t xml:space="preserve"> EUR od kojih se iznos od </w:t>
      </w:r>
      <w:r w:rsidR="00390681">
        <w:rPr>
          <w:rFonts w:ascii="Times New Roman" w:eastAsia="Calibri" w:hAnsi="Times New Roman" w:cs="Times New Roman"/>
          <w:bCs/>
          <w:sz w:val="24"/>
          <w:szCs w:val="24"/>
        </w:rPr>
        <w:t>361.048</w:t>
      </w:r>
      <w:r w:rsidR="00960C71">
        <w:rPr>
          <w:rFonts w:ascii="Times New Roman" w:eastAsia="Calibri" w:hAnsi="Times New Roman" w:cs="Times New Roman"/>
          <w:bCs/>
          <w:sz w:val="24"/>
          <w:szCs w:val="24"/>
        </w:rPr>
        <w:t>,00 EUR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 financira iz proračuna Općine </w:t>
      </w:r>
      <w:r w:rsidR="008A7660" w:rsidRPr="001663CE">
        <w:rPr>
          <w:rFonts w:ascii="Times New Roman" w:eastAsia="Calibri" w:hAnsi="Times New Roman" w:cs="Times New Roman"/>
          <w:bCs/>
          <w:sz w:val="24"/>
          <w:szCs w:val="24"/>
        </w:rPr>
        <w:t>Privlaka</w:t>
      </w:r>
      <w:r w:rsidR="00390681">
        <w:rPr>
          <w:rFonts w:ascii="Times New Roman" w:hAnsi="Times New Roman" w:cs="Times New Roman"/>
          <w:bCs/>
          <w:sz w:val="24"/>
          <w:szCs w:val="24"/>
        </w:rPr>
        <w:t>, dok se iznos od 18.493 EUR odnosi na rashode za zaposlene kroz mjeru pripravništva preko HZZ.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A5AD05" w14:textId="17117F8E"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>Materijaln</w:t>
      </w:r>
      <w:r w:rsidR="0040604D">
        <w:rPr>
          <w:rFonts w:ascii="Times New Roman" w:hAnsi="Times New Roman" w:cs="Times New Roman"/>
          <w:bCs/>
          <w:sz w:val="24"/>
          <w:szCs w:val="24"/>
        </w:rPr>
        <w:t>e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rashod</w:t>
      </w:r>
      <w:r w:rsidR="0040604D">
        <w:rPr>
          <w:rFonts w:ascii="Times New Roman" w:hAnsi="Times New Roman" w:cs="Times New Roman"/>
          <w:bCs/>
          <w:sz w:val="24"/>
          <w:szCs w:val="24"/>
        </w:rPr>
        <w:t>e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u iznosi od </w:t>
      </w:r>
      <w:r w:rsidR="0040604D">
        <w:rPr>
          <w:rFonts w:ascii="Times New Roman" w:hAnsi="Times New Roman" w:cs="Times New Roman"/>
          <w:bCs/>
          <w:sz w:val="24"/>
          <w:szCs w:val="24"/>
        </w:rPr>
        <w:t>1.696.780</w:t>
      </w:r>
      <w:r w:rsidR="000E78B0">
        <w:rPr>
          <w:rFonts w:ascii="Times New Roman" w:hAnsi="Times New Roman" w:cs="Times New Roman"/>
          <w:bCs/>
          <w:sz w:val="24"/>
          <w:szCs w:val="24"/>
        </w:rPr>
        <w:t>,00 EUR</w:t>
      </w:r>
      <w:r w:rsidR="0040604D">
        <w:rPr>
          <w:rFonts w:ascii="Times New Roman" w:hAnsi="Times New Roman" w:cs="Times New Roman"/>
          <w:bCs/>
          <w:sz w:val="24"/>
          <w:szCs w:val="24"/>
        </w:rPr>
        <w:t xml:space="preserve"> od kojih se iznos od </w:t>
      </w:r>
      <w:r w:rsidR="0040604D" w:rsidRPr="0040604D">
        <w:rPr>
          <w:rFonts w:ascii="Times New Roman" w:hAnsi="Times New Roman" w:cs="Times New Roman"/>
          <w:bCs/>
          <w:sz w:val="24"/>
          <w:szCs w:val="24"/>
        </w:rPr>
        <w:t>86.704,00</w:t>
      </w:r>
      <w:r w:rsidR="0040604D">
        <w:rPr>
          <w:rFonts w:ascii="Times New Roman" w:hAnsi="Times New Roman" w:cs="Times New Roman"/>
          <w:bCs/>
          <w:sz w:val="24"/>
          <w:szCs w:val="24"/>
        </w:rPr>
        <w:t xml:space="preserve"> EUR odnosi na rashode proračunskog korisnika. U skupinu materija</w:t>
      </w:r>
      <w:r w:rsidR="00A21FB2">
        <w:rPr>
          <w:rFonts w:ascii="Times New Roman" w:hAnsi="Times New Roman" w:cs="Times New Roman"/>
          <w:bCs/>
          <w:sz w:val="24"/>
          <w:szCs w:val="24"/>
        </w:rPr>
        <w:t>l</w:t>
      </w:r>
      <w:r w:rsidR="0040604D">
        <w:rPr>
          <w:rFonts w:ascii="Times New Roman" w:hAnsi="Times New Roman" w:cs="Times New Roman"/>
          <w:bCs/>
          <w:sz w:val="24"/>
          <w:szCs w:val="24"/>
        </w:rPr>
        <w:t>nih rashoda uključeni su</w:t>
      </w:r>
      <w:r w:rsidRPr="001663CE">
        <w:rPr>
          <w:rFonts w:ascii="Times New Roman" w:hAnsi="Times New Roman" w:cs="Times New Roman"/>
          <w:bCs/>
          <w:sz w:val="24"/>
          <w:szCs w:val="24"/>
        </w:rPr>
        <w:t>: naknade troškova zapo</w:t>
      </w:r>
      <w:r w:rsidR="008A7660" w:rsidRPr="001663CE">
        <w:rPr>
          <w:rFonts w:ascii="Times New Roman" w:hAnsi="Times New Roman" w:cs="Times New Roman"/>
          <w:bCs/>
          <w:sz w:val="24"/>
          <w:szCs w:val="24"/>
        </w:rPr>
        <w:t xml:space="preserve">slenima (stručni usavršavanje, </w:t>
      </w:r>
      <w:r w:rsidRPr="001663CE">
        <w:rPr>
          <w:rFonts w:ascii="Times New Roman" w:hAnsi="Times New Roman" w:cs="Times New Roman"/>
          <w:bCs/>
          <w:sz w:val="24"/>
          <w:szCs w:val="24"/>
        </w:rPr>
        <w:t>službena putovanja</w:t>
      </w:r>
      <w:r w:rsidR="008A7660" w:rsidRPr="001663CE">
        <w:rPr>
          <w:rFonts w:ascii="Times New Roman" w:hAnsi="Times New Roman" w:cs="Times New Roman"/>
          <w:bCs/>
          <w:sz w:val="24"/>
          <w:szCs w:val="24"/>
        </w:rPr>
        <w:t>, naknada za prijevoz na posao i s posla</w:t>
      </w:r>
      <w:r w:rsidRPr="001663CE">
        <w:rPr>
          <w:rFonts w:ascii="Times New Roman" w:hAnsi="Times New Roman" w:cs="Times New Roman"/>
          <w:bCs/>
          <w:sz w:val="24"/>
          <w:szCs w:val="24"/>
        </w:rPr>
        <w:t>), rashodi za materijal i energiju (električna energija, uredski materijal,</w:t>
      </w:r>
      <w:r w:rsidR="0040604D">
        <w:rPr>
          <w:rFonts w:ascii="Times New Roman" w:hAnsi="Times New Roman" w:cs="Times New Roman"/>
          <w:bCs/>
          <w:sz w:val="24"/>
          <w:szCs w:val="24"/>
        </w:rPr>
        <w:t xml:space="preserve"> literatura,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8B0">
        <w:rPr>
          <w:rFonts w:ascii="Times New Roman" w:hAnsi="Times New Roman" w:cs="Times New Roman"/>
          <w:bCs/>
          <w:sz w:val="24"/>
          <w:szCs w:val="24"/>
        </w:rPr>
        <w:t xml:space="preserve">materijal i sredstva za čišćenje i održavanje, materijal za higijenske potrebe i njegu, motorni benzin, mat. i dijelovi za tekuće i investicijsko održavanje, sitni inventar, auto gume, službena i radna zaštitna odjeća i obuća, </w:t>
      </w:r>
      <w:r w:rsidR="0040604D">
        <w:rPr>
          <w:rFonts w:ascii="Times New Roman" w:hAnsi="Times New Roman" w:cs="Times New Roman"/>
          <w:bCs/>
          <w:sz w:val="24"/>
          <w:szCs w:val="24"/>
        </w:rPr>
        <w:t xml:space="preserve">namirnice </w:t>
      </w:r>
      <w:r w:rsidR="000E78B0">
        <w:rPr>
          <w:rFonts w:ascii="Times New Roman" w:hAnsi="Times New Roman" w:cs="Times New Roman"/>
          <w:bCs/>
          <w:sz w:val="24"/>
          <w:szCs w:val="24"/>
        </w:rPr>
        <w:t xml:space="preserve">te </w:t>
      </w:r>
      <w:r w:rsidRPr="001663CE">
        <w:rPr>
          <w:rFonts w:ascii="Times New Roman" w:hAnsi="Times New Roman" w:cs="Times New Roman"/>
          <w:bCs/>
          <w:sz w:val="24"/>
          <w:szCs w:val="24"/>
        </w:rPr>
        <w:t>materijal i sirovine za Dječji vrtić „</w:t>
      </w:r>
      <w:r w:rsidR="008A7660" w:rsidRPr="001663CE">
        <w:rPr>
          <w:rFonts w:ascii="Times New Roman" w:hAnsi="Times New Roman" w:cs="Times New Roman"/>
          <w:bCs/>
          <w:sz w:val="24"/>
          <w:szCs w:val="24"/>
        </w:rPr>
        <w:t>Sabunić</w:t>
      </w:r>
      <w:r w:rsidRPr="001663CE">
        <w:rPr>
          <w:rFonts w:ascii="Times New Roman" w:hAnsi="Times New Roman" w:cs="Times New Roman"/>
          <w:bCs/>
          <w:sz w:val="24"/>
          <w:szCs w:val="24"/>
        </w:rPr>
        <w:t>“</w:t>
      </w:r>
      <w:r w:rsidR="0040604D">
        <w:rPr>
          <w:rFonts w:ascii="Times New Roman" w:hAnsi="Times New Roman" w:cs="Times New Roman"/>
          <w:bCs/>
          <w:sz w:val="24"/>
          <w:szCs w:val="24"/>
        </w:rPr>
        <w:t>)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, rashodi za usluge (usluge telefona i mobitela, poštarina, </w:t>
      </w:r>
      <w:r w:rsidR="0040604D">
        <w:rPr>
          <w:rFonts w:ascii="Times New Roman" w:hAnsi="Times New Roman" w:cs="Times New Roman"/>
          <w:bCs/>
          <w:sz w:val="24"/>
          <w:szCs w:val="24"/>
        </w:rPr>
        <w:t xml:space="preserve">ostale usluge za komunikaciju i prijevoz, 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usluge </w:t>
      </w:r>
      <w:r w:rsidRPr="001663CE">
        <w:rPr>
          <w:rFonts w:ascii="Times New Roman" w:hAnsi="Times New Roman" w:cs="Times New Roman"/>
          <w:bCs/>
          <w:sz w:val="24"/>
          <w:szCs w:val="24"/>
        </w:rPr>
        <w:lastRenderedPageBreak/>
        <w:t>promidžbe i informiranja, opskrba vodom, intelektualne usluge, usluge tekućeg i investicijskog održavanja, računalne usluge</w:t>
      </w:r>
      <w:r w:rsidR="00B87263">
        <w:rPr>
          <w:rFonts w:ascii="Times New Roman" w:hAnsi="Times New Roman" w:cs="Times New Roman"/>
          <w:bCs/>
          <w:sz w:val="24"/>
          <w:szCs w:val="24"/>
        </w:rPr>
        <w:t>, komunalne usluge, zdravstvene usluge, ostale nespomenute usluge</w:t>
      </w:r>
      <w:r w:rsidRPr="001663CE">
        <w:rPr>
          <w:rFonts w:ascii="Times New Roman" w:hAnsi="Times New Roman" w:cs="Times New Roman"/>
          <w:bCs/>
          <w:sz w:val="24"/>
          <w:szCs w:val="24"/>
        </w:rPr>
        <w:t>), te ostali nespomenuti rashodi poslovanja (premije osiguranja, reprezentacija, članarine, pristojbe i naknade</w:t>
      </w:r>
      <w:r w:rsidR="000E4BC2" w:rsidRPr="001663CE">
        <w:rPr>
          <w:rFonts w:ascii="Times New Roman" w:hAnsi="Times New Roman" w:cs="Times New Roman"/>
          <w:bCs/>
          <w:sz w:val="24"/>
          <w:szCs w:val="24"/>
        </w:rPr>
        <w:t>, troškovi sudskih postupaka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i ostali rashodi poslovanja).</w:t>
      </w:r>
    </w:p>
    <w:p w14:paraId="44EB6EC2" w14:textId="2274368E"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A706C1">
        <w:rPr>
          <w:rFonts w:ascii="Times New Roman" w:hAnsi="Times New Roman" w:cs="Times New Roman"/>
          <w:bCs/>
          <w:sz w:val="24"/>
          <w:szCs w:val="24"/>
        </w:rPr>
        <w:t>69.912</w:t>
      </w:r>
      <w:r w:rsidR="00644BF3">
        <w:rPr>
          <w:rFonts w:ascii="Times New Roman" w:hAnsi="Times New Roman" w:cs="Times New Roman"/>
          <w:bCs/>
          <w:sz w:val="24"/>
          <w:szCs w:val="24"/>
        </w:rPr>
        <w:t>,00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BF3">
        <w:rPr>
          <w:rFonts w:ascii="Times New Roman" w:hAnsi="Times New Roman" w:cs="Times New Roman"/>
          <w:bCs/>
          <w:sz w:val="24"/>
          <w:szCs w:val="24"/>
        </w:rPr>
        <w:t>EUR</w:t>
      </w:r>
      <w:r w:rsidR="00A706C1">
        <w:rPr>
          <w:rFonts w:ascii="Times New Roman" w:hAnsi="Times New Roman" w:cs="Times New Roman"/>
          <w:bCs/>
          <w:sz w:val="24"/>
          <w:szCs w:val="24"/>
        </w:rPr>
        <w:t xml:space="preserve"> od kojih se iznos od </w:t>
      </w:r>
      <w:r w:rsidR="00A706C1" w:rsidRPr="00A706C1">
        <w:rPr>
          <w:rFonts w:ascii="Times New Roman" w:hAnsi="Times New Roman" w:cs="Times New Roman"/>
          <w:bCs/>
          <w:sz w:val="24"/>
          <w:szCs w:val="24"/>
        </w:rPr>
        <w:t>620,00</w:t>
      </w:r>
      <w:r w:rsidR="00A706C1">
        <w:rPr>
          <w:rFonts w:ascii="Times New Roman" w:hAnsi="Times New Roman" w:cs="Times New Roman"/>
          <w:bCs/>
          <w:sz w:val="24"/>
          <w:szCs w:val="24"/>
        </w:rPr>
        <w:t xml:space="preserve"> EUR odnosi na p</w:t>
      </w:r>
      <w:r w:rsidR="00FE4DB1">
        <w:rPr>
          <w:rFonts w:ascii="Times New Roman" w:hAnsi="Times New Roman" w:cs="Times New Roman"/>
          <w:bCs/>
          <w:sz w:val="24"/>
          <w:szCs w:val="24"/>
        </w:rPr>
        <w:t>r</w:t>
      </w:r>
      <w:r w:rsidR="00A706C1">
        <w:rPr>
          <w:rFonts w:ascii="Times New Roman" w:hAnsi="Times New Roman" w:cs="Times New Roman"/>
          <w:bCs/>
          <w:sz w:val="24"/>
          <w:szCs w:val="24"/>
        </w:rPr>
        <w:t>oračunskog korisnika dječji vrtić Sabunić, a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odnose se na bankarske usluge i usluge platnog prometa, zatezne kamate </w:t>
      </w:r>
      <w:r w:rsidR="00A23DF1" w:rsidRPr="001663CE">
        <w:rPr>
          <w:rFonts w:ascii="Times New Roman" w:hAnsi="Times New Roman" w:cs="Times New Roman"/>
          <w:bCs/>
          <w:sz w:val="24"/>
          <w:szCs w:val="24"/>
        </w:rPr>
        <w:t>i kamate na primljene kredite i zajmove te na ostale financijske rashode</w:t>
      </w:r>
    </w:p>
    <w:p w14:paraId="1704EF6E" w14:textId="0641F96B"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E71266">
        <w:rPr>
          <w:rFonts w:ascii="Times New Roman" w:hAnsi="Times New Roman" w:cs="Times New Roman"/>
          <w:bCs/>
          <w:sz w:val="24"/>
          <w:szCs w:val="24"/>
        </w:rPr>
        <w:t>74.315</w:t>
      </w:r>
      <w:r w:rsidR="00644BF3">
        <w:rPr>
          <w:rFonts w:ascii="Times New Roman" w:hAnsi="Times New Roman" w:cs="Times New Roman"/>
          <w:bCs/>
          <w:sz w:val="24"/>
          <w:szCs w:val="24"/>
        </w:rPr>
        <w:t>,00 EUR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i odnose se na tekuće i kapitalne pomoći </w:t>
      </w:r>
      <w:r w:rsidR="00644BF3">
        <w:rPr>
          <w:rFonts w:ascii="Times New Roman" w:hAnsi="Times New Roman" w:cs="Times New Roman"/>
          <w:bCs/>
          <w:sz w:val="24"/>
          <w:szCs w:val="24"/>
        </w:rPr>
        <w:t xml:space="preserve">unutar općeg proračuna te </w:t>
      </w:r>
      <w:r w:rsidRPr="001663CE">
        <w:rPr>
          <w:rFonts w:ascii="Times New Roman" w:hAnsi="Times New Roman" w:cs="Times New Roman"/>
          <w:bCs/>
          <w:sz w:val="24"/>
          <w:szCs w:val="24"/>
        </w:rPr>
        <w:t>proračunskim korisnicima drugih proračuna (</w:t>
      </w:r>
      <w:r w:rsidR="00A23DF1" w:rsidRPr="001663CE">
        <w:rPr>
          <w:rFonts w:ascii="Times New Roman" w:hAnsi="Times New Roman" w:cs="Times New Roman"/>
          <w:bCs/>
          <w:sz w:val="24"/>
          <w:szCs w:val="24"/>
        </w:rPr>
        <w:t>tekuća</w:t>
      </w:r>
      <w:r w:rsidR="00E810AF">
        <w:rPr>
          <w:rFonts w:ascii="Times New Roman" w:hAnsi="Times New Roman" w:cs="Times New Roman"/>
          <w:bCs/>
          <w:sz w:val="24"/>
          <w:szCs w:val="24"/>
        </w:rPr>
        <w:t xml:space="preserve"> pomoć OŠ Privlaka, </w:t>
      </w:r>
      <w:r w:rsidR="00644BF3">
        <w:rPr>
          <w:rFonts w:ascii="Times New Roman" w:hAnsi="Times New Roman" w:cs="Times New Roman"/>
          <w:bCs/>
          <w:sz w:val="24"/>
          <w:szCs w:val="24"/>
        </w:rPr>
        <w:t xml:space="preserve">kapitalna pomoć OŠ Privlaka, sufinanciranje projekta razvoja širokopojasne infrastrukture, </w:t>
      </w:r>
      <w:r w:rsidR="00A23DF1" w:rsidRPr="001663CE">
        <w:rPr>
          <w:rFonts w:ascii="Times New Roman" w:hAnsi="Times New Roman" w:cs="Times New Roman"/>
          <w:bCs/>
          <w:sz w:val="24"/>
          <w:szCs w:val="24"/>
        </w:rPr>
        <w:t>kapitalna pomoć Općoj bolnici Zadar</w:t>
      </w:r>
      <w:r w:rsidR="00644BF3">
        <w:rPr>
          <w:rFonts w:ascii="Times New Roman" w:hAnsi="Times New Roman" w:cs="Times New Roman"/>
          <w:bCs/>
          <w:sz w:val="24"/>
          <w:szCs w:val="24"/>
        </w:rPr>
        <w:t>, sufinanciranje Bibliobusa</w:t>
      </w:r>
      <w:r w:rsidR="00E810AF">
        <w:rPr>
          <w:rFonts w:ascii="Times New Roman" w:hAnsi="Times New Roman" w:cs="Times New Roman"/>
          <w:bCs/>
          <w:sz w:val="24"/>
          <w:szCs w:val="24"/>
        </w:rPr>
        <w:t>, sufinanciranje prekopa plovnog kanala Privlački gaz</w:t>
      </w:r>
      <w:r w:rsidR="00E71266">
        <w:rPr>
          <w:rFonts w:ascii="Times New Roman" w:hAnsi="Times New Roman" w:cs="Times New Roman"/>
          <w:bCs/>
          <w:sz w:val="24"/>
          <w:szCs w:val="24"/>
        </w:rPr>
        <w:t>, te kapitalna donacija Matičnom uredu Nin</w:t>
      </w:r>
      <w:r w:rsidRPr="001663C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3621877" w14:textId="2FEF90E3"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Naknade građanima i kućanstvima na temelju osiguranja i druge naknade u iznosu od </w:t>
      </w:r>
      <w:r w:rsidR="00BE2BBB">
        <w:rPr>
          <w:rFonts w:ascii="Times New Roman" w:hAnsi="Times New Roman" w:cs="Times New Roman"/>
          <w:bCs/>
          <w:sz w:val="24"/>
          <w:szCs w:val="24"/>
        </w:rPr>
        <w:t>75.726</w:t>
      </w:r>
      <w:r w:rsidR="00124487">
        <w:rPr>
          <w:rFonts w:ascii="Times New Roman" w:hAnsi="Times New Roman" w:cs="Times New Roman"/>
          <w:bCs/>
          <w:sz w:val="24"/>
          <w:szCs w:val="24"/>
        </w:rPr>
        <w:t>,00 EUR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i odnose se na namjene predviđene programom socijalne zaštite (</w:t>
      </w:r>
      <w:r w:rsidR="00415A43" w:rsidRPr="001663CE">
        <w:rPr>
          <w:rFonts w:ascii="Times New Roman" w:hAnsi="Times New Roman" w:cs="Times New Roman"/>
          <w:bCs/>
          <w:sz w:val="24"/>
          <w:szCs w:val="24"/>
        </w:rPr>
        <w:t>pomoć osobama s invaliditetom</w:t>
      </w:r>
      <w:r w:rsidRPr="001663CE">
        <w:rPr>
          <w:rFonts w:ascii="Times New Roman" w:hAnsi="Times New Roman" w:cs="Times New Roman"/>
          <w:bCs/>
          <w:sz w:val="24"/>
          <w:szCs w:val="24"/>
        </w:rPr>
        <w:t>, naknade roditeljima novorođene djece te ostale naknade i pomoći stanovništvu), stipendije studentima, sufinanciranje prijevoza učenika srednjih škola te sufinanciranje nabave radnog materijala učenicima osnovne škole.</w:t>
      </w:r>
    </w:p>
    <w:p w14:paraId="2E5A4B0E" w14:textId="6917C810" w:rsidR="005D1FC7" w:rsidRPr="001663CE" w:rsidRDefault="00D02604" w:rsidP="005D1FC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BE2BBB">
        <w:rPr>
          <w:rFonts w:ascii="Times New Roman" w:hAnsi="Times New Roman" w:cs="Times New Roman"/>
          <w:bCs/>
          <w:sz w:val="24"/>
          <w:szCs w:val="24"/>
        </w:rPr>
        <w:t>721.291</w:t>
      </w:r>
      <w:r w:rsidR="00EF25CB">
        <w:rPr>
          <w:rFonts w:ascii="Times New Roman" w:hAnsi="Times New Roman" w:cs="Times New Roman"/>
          <w:bCs/>
          <w:sz w:val="24"/>
          <w:szCs w:val="24"/>
        </w:rPr>
        <w:t>,00 EUR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koji se odnose na </w:t>
      </w:r>
      <w:r w:rsidR="00FE4DB1">
        <w:rPr>
          <w:rFonts w:ascii="Times New Roman" w:hAnsi="Times New Roman" w:cs="Times New Roman"/>
          <w:bCs/>
          <w:sz w:val="24"/>
          <w:szCs w:val="24"/>
        </w:rPr>
        <w:t>tekuće donacije građanima i ku</w:t>
      </w:r>
      <w:r w:rsidR="005D1FC7">
        <w:rPr>
          <w:rFonts w:ascii="Times New Roman" w:hAnsi="Times New Roman" w:cs="Times New Roman"/>
          <w:bCs/>
          <w:sz w:val="24"/>
          <w:szCs w:val="24"/>
        </w:rPr>
        <w:t xml:space="preserve">ćanstvima, 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tekuće </w:t>
      </w:r>
      <w:r w:rsidR="005D1FC7">
        <w:rPr>
          <w:rFonts w:ascii="Times New Roman" w:hAnsi="Times New Roman" w:cs="Times New Roman"/>
          <w:bCs/>
          <w:sz w:val="24"/>
          <w:szCs w:val="24"/>
        </w:rPr>
        <w:t xml:space="preserve">i kapitalne 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donacije </w:t>
      </w:r>
      <w:r w:rsidR="005D1FC7">
        <w:rPr>
          <w:rFonts w:ascii="Times New Roman" w:hAnsi="Times New Roman" w:cs="Times New Roman"/>
          <w:bCs/>
          <w:sz w:val="24"/>
          <w:szCs w:val="24"/>
        </w:rPr>
        <w:t xml:space="preserve">zdravstvenim neprof. organizacijama, </w:t>
      </w:r>
      <w:r w:rsidR="005D1FC7" w:rsidRPr="001663CE">
        <w:rPr>
          <w:rFonts w:ascii="Times New Roman" w:hAnsi="Times New Roman" w:cs="Times New Roman"/>
          <w:bCs/>
          <w:sz w:val="24"/>
          <w:szCs w:val="24"/>
        </w:rPr>
        <w:t xml:space="preserve">tekuće donacije u kulturi, sportu, turizmu, školstvu, tekuće donacije udrugama, </w:t>
      </w:r>
      <w:r w:rsidR="005D1FC7">
        <w:rPr>
          <w:rFonts w:ascii="Times New Roman" w:hAnsi="Times New Roman" w:cs="Times New Roman"/>
          <w:bCs/>
          <w:sz w:val="24"/>
          <w:szCs w:val="24"/>
        </w:rPr>
        <w:t xml:space="preserve">tekuće i kapitalne </w:t>
      </w:r>
      <w:r w:rsidR="005D1FC7" w:rsidRPr="001663CE">
        <w:rPr>
          <w:rFonts w:ascii="Times New Roman" w:hAnsi="Times New Roman" w:cs="Times New Roman"/>
          <w:bCs/>
          <w:sz w:val="24"/>
          <w:szCs w:val="24"/>
        </w:rPr>
        <w:t xml:space="preserve">donacije vjerskim zajednicama, tekuće donacije DVD-u Privlaka i službama javnog zdravstva, donacije za rad političkih stranaka, sredstva za Turističku zajednicu Općine Privlaka, </w:t>
      </w:r>
      <w:r w:rsidR="005D1FC7">
        <w:rPr>
          <w:rFonts w:ascii="Times New Roman" w:hAnsi="Times New Roman" w:cs="Times New Roman"/>
          <w:bCs/>
          <w:sz w:val="24"/>
          <w:szCs w:val="24"/>
        </w:rPr>
        <w:t xml:space="preserve">kapitalna pomoć </w:t>
      </w:r>
      <w:r w:rsidR="005D1FC7" w:rsidRPr="001663CE">
        <w:rPr>
          <w:rFonts w:ascii="Times New Roman" w:hAnsi="Times New Roman" w:cs="Times New Roman"/>
          <w:bCs/>
          <w:sz w:val="24"/>
          <w:szCs w:val="24"/>
        </w:rPr>
        <w:t>sufinanciranja projekata „Poboljšanje vodnokomunalne infrastrukture aglomeracije Nin-Privlaka-Vrsi“</w:t>
      </w:r>
      <w:r w:rsidR="005D1FC7">
        <w:rPr>
          <w:rFonts w:ascii="Times New Roman" w:hAnsi="Times New Roman" w:cs="Times New Roman"/>
          <w:bCs/>
          <w:sz w:val="24"/>
          <w:szCs w:val="24"/>
        </w:rPr>
        <w:t>,  te na proračunsku pričuvu.</w:t>
      </w:r>
    </w:p>
    <w:p w14:paraId="3002C2AB" w14:textId="77777777" w:rsidR="00D02604" w:rsidRPr="001663CE" w:rsidRDefault="00D02604" w:rsidP="00D02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F2E366" w14:textId="77777777" w:rsidR="00D02604" w:rsidRPr="001663CE" w:rsidRDefault="00D02604" w:rsidP="00D02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 xml:space="preserve">Rashodi za nabavu nefinancijske imovine </w:t>
      </w:r>
    </w:p>
    <w:p w14:paraId="250AB29F" w14:textId="2A5C9DE7" w:rsidR="00D02604" w:rsidRPr="001663CE" w:rsidRDefault="00D02604" w:rsidP="00D02604">
      <w:pPr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656491">
        <w:rPr>
          <w:rFonts w:ascii="Times New Roman" w:hAnsi="Times New Roman" w:cs="Times New Roman"/>
          <w:sz w:val="24"/>
          <w:szCs w:val="24"/>
        </w:rPr>
        <w:t>1.201.189</w:t>
      </w:r>
      <w:r w:rsidR="00167FEA">
        <w:rPr>
          <w:rFonts w:ascii="Times New Roman" w:hAnsi="Times New Roman" w:cs="Times New Roman"/>
          <w:sz w:val="24"/>
          <w:szCs w:val="24"/>
        </w:rPr>
        <w:t>,00</w:t>
      </w:r>
      <w:r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167FEA">
        <w:rPr>
          <w:rFonts w:ascii="Times New Roman" w:hAnsi="Times New Roman" w:cs="Times New Roman"/>
          <w:sz w:val="24"/>
          <w:szCs w:val="24"/>
        </w:rPr>
        <w:t>EUR</w:t>
      </w:r>
      <w:r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656491">
        <w:rPr>
          <w:rFonts w:ascii="Times New Roman" w:hAnsi="Times New Roman" w:cs="Times New Roman"/>
          <w:sz w:val="24"/>
          <w:szCs w:val="24"/>
        </w:rPr>
        <w:t xml:space="preserve">od kojih se iznos od </w:t>
      </w:r>
      <w:r w:rsidR="00656491" w:rsidRPr="00656491">
        <w:rPr>
          <w:rFonts w:ascii="Times New Roman" w:hAnsi="Times New Roman" w:cs="Times New Roman"/>
          <w:sz w:val="24"/>
          <w:szCs w:val="24"/>
        </w:rPr>
        <w:t>3.780,00</w:t>
      </w:r>
      <w:r w:rsidR="00656491">
        <w:rPr>
          <w:rFonts w:ascii="Times New Roman" w:hAnsi="Times New Roman" w:cs="Times New Roman"/>
          <w:sz w:val="24"/>
          <w:szCs w:val="24"/>
        </w:rPr>
        <w:t xml:space="preserve"> EUR odnosi na rashode dječjeg vrtića Sabunić</w:t>
      </w:r>
      <w:r w:rsidR="004B0869">
        <w:rPr>
          <w:rFonts w:ascii="Times New Roman" w:hAnsi="Times New Roman" w:cs="Times New Roman"/>
          <w:sz w:val="24"/>
          <w:szCs w:val="24"/>
        </w:rPr>
        <w:t xml:space="preserve">, </w:t>
      </w:r>
      <w:r w:rsidR="00656491">
        <w:rPr>
          <w:rFonts w:ascii="Times New Roman" w:hAnsi="Times New Roman" w:cs="Times New Roman"/>
          <w:sz w:val="24"/>
          <w:szCs w:val="24"/>
        </w:rPr>
        <w:t>a</w:t>
      </w:r>
      <w:r w:rsidRPr="001663CE">
        <w:rPr>
          <w:rFonts w:ascii="Times New Roman" w:hAnsi="Times New Roman" w:cs="Times New Roman"/>
          <w:sz w:val="24"/>
          <w:szCs w:val="24"/>
        </w:rPr>
        <w:t xml:space="preserve"> odnose se na:</w:t>
      </w:r>
    </w:p>
    <w:p w14:paraId="26734D43" w14:textId="44B30D4A" w:rsidR="00382D33" w:rsidRPr="001663CE" w:rsidRDefault="00D02604" w:rsidP="00E902EF">
      <w:pPr>
        <w:pStyle w:val="Odlomakpopisa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Rashode za nabavu neproizvedene dugotrajne imovine u iznosu od </w:t>
      </w:r>
      <w:r w:rsidR="00656491">
        <w:rPr>
          <w:rFonts w:ascii="Times New Roman" w:hAnsi="Times New Roman" w:cs="Times New Roman"/>
          <w:sz w:val="24"/>
          <w:szCs w:val="24"/>
        </w:rPr>
        <w:t>109.000</w:t>
      </w:r>
      <w:r w:rsidR="00167FEA">
        <w:rPr>
          <w:rFonts w:ascii="Times New Roman" w:hAnsi="Times New Roman" w:cs="Times New Roman"/>
          <w:sz w:val="24"/>
          <w:szCs w:val="24"/>
        </w:rPr>
        <w:t>,00 EUR</w:t>
      </w:r>
      <w:r w:rsidR="00382D33" w:rsidRPr="001663CE">
        <w:rPr>
          <w:rFonts w:ascii="Times New Roman" w:hAnsi="Times New Roman" w:cs="Times New Roman"/>
          <w:sz w:val="24"/>
          <w:szCs w:val="24"/>
        </w:rPr>
        <w:t xml:space="preserve"> koji se odnose na </w:t>
      </w:r>
      <w:r w:rsidRPr="001663CE">
        <w:rPr>
          <w:rFonts w:ascii="Times New Roman" w:hAnsi="Times New Roman" w:cs="Times New Roman"/>
          <w:sz w:val="24"/>
          <w:szCs w:val="24"/>
        </w:rPr>
        <w:t xml:space="preserve">otkup </w:t>
      </w:r>
      <w:r w:rsidR="00382D33" w:rsidRPr="001663CE">
        <w:rPr>
          <w:rFonts w:ascii="Times New Roman" w:hAnsi="Times New Roman" w:cs="Times New Roman"/>
          <w:sz w:val="24"/>
          <w:szCs w:val="24"/>
        </w:rPr>
        <w:t xml:space="preserve"> građevinskog</w:t>
      </w:r>
      <w:r w:rsidR="00546E99">
        <w:rPr>
          <w:rFonts w:ascii="Times New Roman" w:hAnsi="Times New Roman" w:cs="Times New Roman"/>
          <w:sz w:val="24"/>
          <w:szCs w:val="24"/>
        </w:rPr>
        <w:t>, poljoprivrednog te ostalih</w:t>
      </w:r>
      <w:r w:rsidR="00382D33"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zemljišta</w:t>
      </w:r>
      <w:r w:rsidR="00805243">
        <w:rPr>
          <w:rFonts w:ascii="Times New Roman" w:hAnsi="Times New Roman" w:cs="Times New Roman"/>
          <w:sz w:val="24"/>
          <w:szCs w:val="24"/>
        </w:rPr>
        <w:t xml:space="preserve"> </w:t>
      </w:r>
      <w:r w:rsidR="00546E99">
        <w:rPr>
          <w:rFonts w:ascii="Times New Roman" w:hAnsi="Times New Roman" w:cs="Times New Roman"/>
          <w:sz w:val="24"/>
          <w:szCs w:val="24"/>
        </w:rPr>
        <w:t>te</w:t>
      </w:r>
      <w:r w:rsidR="00805243">
        <w:rPr>
          <w:rFonts w:ascii="Times New Roman" w:hAnsi="Times New Roman" w:cs="Times New Roman"/>
          <w:sz w:val="24"/>
          <w:szCs w:val="24"/>
        </w:rPr>
        <w:t xml:space="preserve"> na </w:t>
      </w:r>
      <w:r w:rsidR="00546E99">
        <w:rPr>
          <w:rFonts w:ascii="Times New Roman" w:hAnsi="Times New Roman" w:cs="Times New Roman"/>
          <w:sz w:val="24"/>
          <w:szCs w:val="24"/>
        </w:rPr>
        <w:t>iz</w:t>
      </w:r>
      <w:r w:rsidR="00805243">
        <w:rPr>
          <w:rFonts w:ascii="Times New Roman" w:hAnsi="Times New Roman" w:cs="Times New Roman"/>
          <w:sz w:val="24"/>
          <w:szCs w:val="24"/>
        </w:rPr>
        <w:t xml:space="preserve">gradnju </w:t>
      </w:r>
      <w:r w:rsidR="00546E99">
        <w:rPr>
          <w:rFonts w:ascii="Times New Roman" w:hAnsi="Times New Roman" w:cs="Times New Roman"/>
          <w:sz w:val="24"/>
          <w:szCs w:val="24"/>
        </w:rPr>
        <w:t>uspornika</w:t>
      </w:r>
      <w:r w:rsidR="00805243">
        <w:rPr>
          <w:rFonts w:ascii="Times New Roman" w:hAnsi="Times New Roman" w:cs="Times New Roman"/>
          <w:sz w:val="24"/>
          <w:szCs w:val="24"/>
        </w:rPr>
        <w:t>.</w:t>
      </w:r>
    </w:p>
    <w:p w14:paraId="3067D277" w14:textId="55F4D763" w:rsidR="00D02604" w:rsidRDefault="00D02604" w:rsidP="00E902EF">
      <w:pPr>
        <w:pStyle w:val="Odlomakpopisa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Rashode za nabavu proizvedene dugotrajne imovine u iznosu od </w:t>
      </w:r>
      <w:r w:rsidR="00656491">
        <w:rPr>
          <w:rFonts w:ascii="Times New Roman" w:hAnsi="Times New Roman" w:cs="Times New Roman"/>
          <w:sz w:val="24"/>
          <w:szCs w:val="24"/>
        </w:rPr>
        <w:t>822.189</w:t>
      </w:r>
      <w:r w:rsidR="00DC06C1">
        <w:rPr>
          <w:rFonts w:ascii="Times New Roman" w:hAnsi="Times New Roman" w:cs="Times New Roman"/>
          <w:sz w:val="24"/>
          <w:szCs w:val="24"/>
        </w:rPr>
        <w:t>,00 EUR</w:t>
      </w:r>
      <w:r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71003D" w:rsidRPr="001663CE">
        <w:rPr>
          <w:rFonts w:ascii="Times New Roman" w:hAnsi="Times New Roman" w:cs="Times New Roman"/>
          <w:sz w:val="24"/>
          <w:szCs w:val="24"/>
        </w:rPr>
        <w:t xml:space="preserve">a odnose se na </w:t>
      </w:r>
      <w:r w:rsidR="00546E99">
        <w:rPr>
          <w:rFonts w:ascii="Times New Roman" w:hAnsi="Times New Roman" w:cs="Times New Roman"/>
          <w:sz w:val="24"/>
          <w:szCs w:val="24"/>
        </w:rPr>
        <w:t xml:space="preserve">izgradnju građevinskih </w:t>
      </w:r>
      <w:r w:rsidRPr="001663CE">
        <w:rPr>
          <w:rFonts w:ascii="Times New Roman" w:hAnsi="Times New Roman" w:cs="Times New Roman"/>
          <w:sz w:val="24"/>
          <w:szCs w:val="24"/>
        </w:rPr>
        <w:t>objek</w:t>
      </w:r>
      <w:r w:rsidR="00546E99">
        <w:rPr>
          <w:rFonts w:ascii="Times New Roman" w:hAnsi="Times New Roman" w:cs="Times New Roman"/>
          <w:sz w:val="24"/>
          <w:szCs w:val="24"/>
        </w:rPr>
        <w:t>ata</w:t>
      </w:r>
      <w:r w:rsidR="0071003D"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planirani</w:t>
      </w:r>
      <w:r w:rsidR="00546E99">
        <w:rPr>
          <w:rFonts w:ascii="Times New Roman" w:hAnsi="Times New Roman" w:cs="Times New Roman"/>
          <w:sz w:val="24"/>
          <w:szCs w:val="24"/>
        </w:rPr>
        <w:t>h</w:t>
      </w:r>
      <w:r w:rsidRPr="001663CE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6238EB">
        <w:rPr>
          <w:rFonts w:ascii="Times New Roman" w:hAnsi="Times New Roman" w:cs="Times New Roman"/>
          <w:sz w:val="24"/>
          <w:szCs w:val="24"/>
        </w:rPr>
        <w:t xml:space="preserve"> (uređenje uredskih prostora općine Privlaka</w:t>
      </w:r>
      <w:r w:rsidR="0071003D" w:rsidRPr="001663CE">
        <w:rPr>
          <w:rFonts w:ascii="Times New Roman" w:hAnsi="Times New Roman" w:cs="Times New Roman"/>
          <w:sz w:val="24"/>
          <w:szCs w:val="24"/>
        </w:rPr>
        <w:t>, gradnju javne rasvjete,</w:t>
      </w:r>
      <w:r w:rsidR="006238EB">
        <w:rPr>
          <w:rFonts w:ascii="Times New Roman" w:hAnsi="Times New Roman" w:cs="Times New Roman"/>
          <w:sz w:val="24"/>
          <w:szCs w:val="24"/>
        </w:rPr>
        <w:t xml:space="preserve"> energetske i kom</w:t>
      </w:r>
      <w:r w:rsidR="00A21FB2">
        <w:rPr>
          <w:rFonts w:ascii="Times New Roman" w:hAnsi="Times New Roman" w:cs="Times New Roman"/>
          <w:sz w:val="24"/>
          <w:szCs w:val="24"/>
        </w:rPr>
        <w:t>u</w:t>
      </w:r>
      <w:r w:rsidR="006238EB">
        <w:rPr>
          <w:rFonts w:ascii="Times New Roman" w:hAnsi="Times New Roman" w:cs="Times New Roman"/>
          <w:sz w:val="24"/>
          <w:szCs w:val="24"/>
        </w:rPr>
        <w:t>nikacijske</w:t>
      </w:r>
      <w:r w:rsidR="0071003D"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6238EB">
        <w:rPr>
          <w:rFonts w:ascii="Times New Roman" w:hAnsi="Times New Roman" w:cs="Times New Roman"/>
          <w:sz w:val="24"/>
          <w:szCs w:val="24"/>
        </w:rPr>
        <w:t xml:space="preserve">vodove, te ostale nespomenute građevinske objekte), </w:t>
      </w:r>
      <w:r w:rsidR="0071003D" w:rsidRPr="001663CE">
        <w:rPr>
          <w:rFonts w:ascii="Times New Roman" w:hAnsi="Times New Roman" w:cs="Times New Roman"/>
          <w:sz w:val="24"/>
          <w:szCs w:val="24"/>
        </w:rPr>
        <w:t xml:space="preserve">na </w:t>
      </w:r>
      <w:r w:rsidRPr="001663CE">
        <w:rPr>
          <w:rFonts w:ascii="Times New Roman" w:hAnsi="Times New Roman" w:cs="Times New Roman"/>
          <w:sz w:val="24"/>
          <w:szCs w:val="24"/>
        </w:rPr>
        <w:t>nabav</w:t>
      </w:r>
      <w:r w:rsidR="0071003D" w:rsidRPr="001663CE">
        <w:rPr>
          <w:rFonts w:ascii="Times New Roman" w:hAnsi="Times New Roman" w:cs="Times New Roman"/>
          <w:sz w:val="24"/>
          <w:szCs w:val="24"/>
        </w:rPr>
        <w:t>u</w:t>
      </w:r>
      <w:r w:rsidRPr="001663CE">
        <w:rPr>
          <w:rFonts w:ascii="Times New Roman" w:hAnsi="Times New Roman" w:cs="Times New Roman"/>
          <w:sz w:val="24"/>
          <w:szCs w:val="24"/>
        </w:rPr>
        <w:t xml:space="preserve"> postrojenja i opreme</w:t>
      </w:r>
      <w:r w:rsidR="006238EB">
        <w:rPr>
          <w:rFonts w:ascii="Times New Roman" w:hAnsi="Times New Roman" w:cs="Times New Roman"/>
          <w:sz w:val="24"/>
          <w:szCs w:val="24"/>
        </w:rPr>
        <w:t xml:space="preserve"> (</w:t>
      </w:r>
      <w:r w:rsidRPr="001663CE">
        <w:rPr>
          <w:rFonts w:ascii="Times New Roman" w:hAnsi="Times New Roman" w:cs="Times New Roman"/>
          <w:sz w:val="24"/>
          <w:szCs w:val="24"/>
        </w:rPr>
        <w:t>uredska, komun</w:t>
      </w:r>
      <w:r w:rsidR="0071003D" w:rsidRPr="001663CE">
        <w:rPr>
          <w:rFonts w:ascii="Times New Roman" w:hAnsi="Times New Roman" w:cs="Times New Roman"/>
          <w:sz w:val="24"/>
          <w:szCs w:val="24"/>
        </w:rPr>
        <w:t>alna, računalna</w:t>
      </w:r>
      <w:r w:rsidR="00DC06C1">
        <w:rPr>
          <w:rFonts w:ascii="Times New Roman" w:hAnsi="Times New Roman" w:cs="Times New Roman"/>
          <w:sz w:val="24"/>
          <w:szCs w:val="24"/>
        </w:rPr>
        <w:t xml:space="preserve">, </w:t>
      </w:r>
      <w:r w:rsidR="006238EB">
        <w:rPr>
          <w:rFonts w:ascii="Times New Roman" w:hAnsi="Times New Roman" w:cs="Times New Roman"/>
          <w:sz w:val="24"/>
          <w:szCs w:val="24"/>
        </w:rPr>
        <w:t>oprema za održavanje i zaštitu, te ostala oprema)</w:t>
      </w:r>
      <w:r w:rsidR="0071003D" w:rsidRPr="001663CE">
        <w:rPr>
          <w:rFonts w:ascii="Times New Roman" w:hAnsi="Times New Roman" w:cs="Times New Roman"/>
          <w:sz w:val="24"/>
          <w:szCs w:val="24"/>
        </w:rPr>
        <w:t xml:space="preserve"> na projekte predviđene ovim Proračunom</w:t>
      </w:r>
      <w:r w:rsidR="004B0869">
        <w:rPr>
          <w:rFonts w:ascii="Times New Roman" w:hAnsi="Times New Roman" w:cs="Times New Roman"/>
          <w:sz w:val="24"/>
          <w:szCs w:val="24"/>
        </w:rPr>
        <w:t>, te na ostalu nematerijalnu proizvedenu imovinu.</w:t>
      </w:r>
    </w:p>
    <w:p w14:paraId="1A01F1E1" w14:textId="3F64C7DA" w:rsidR="00DC06C1" w:rsidRPr="001663CE" w:rsidRDefault="00DC06C1" w:rsidP="00E902EF">
      <w:pPr>
        <w:pStyle w:val="Odlomakpopisa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u iznosu od </w:t>
      </w:r>
      <w:r w:rsidR="004B0869">
        <w:rPr>
          <w:rFonts w:ascii="Times New Roman" w:hAnsi="Times New Roman" w:cs="Times New Roman"/>
          <w:sz w:val="24"/>
          <w:szCs w:val="24"/>
        </w:rPr>
        <w:t>270.000</w:t>
      </w:r>
      <w:r>
        <w:rPr>
          <w:rFonts w:ascii="Times New Roman" w:hAnsi="Times New Roman" w:cs="Times New Roman"/>
          <w:sz w:val="24"/>
          <w:szCs w:val="24"/>
        </w:rPr>
        <w:t xml:space="preserve">,00 EUR koji se odnose na modernizaciju nerazvrstanih cesta te na rekonstrukciju javne rasvjete. </w:t>
      </w:r>
    </w:p>
    <w:p w14:paraId="57A905A0" w14:textId="77777777" w:rsidR="00805243" w:rsidRDefault="00805243" w:rsidP="00E31F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9B082" w14:textId="77777777" w:rsidR="00E31F74" w:rsidRPr="001663CE" w:rsidRDefault="00680070" w:rsidP="00E31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lastRenderedPageBreak/>
        <w:t>Izdaci za financijsku imovinu i otplate zajmova</w:t>
      </w:r>
    </w:p>
    <w:p w14:paraId="4805157C" w14:textId="16D50233" w:rsidR="00805243" w:rsidRDefault="00680070" w:rsidP="001663CE">
      <w:pPr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Izdaci za financijsku imovinu i otplate zajmova planirani su u iznosu od </w:t>
      </w:r>
      <w:r w:rsidR="003F0BB6">
        <w:rPr>
          <w:rFonts w:ascii="Times New Roman" w:hAnsi="Times New Roman" w:cs="Times New Roman"/>
          <w:sz w:val="24"/>
          <w:szCs w:val="24"/>
        </w:rPr>
        <w:t>139.459</w:t>
      </w:r>
      <w:r w:rsidR="00DC06C1">
        <w:rPr>
          <w:rFonts w:ascii="Times New Roman" w:hAnsi="Times New Roman" w:cs="Times New Roman"/>
          <w:sz w:val="24"/>
          <w:szCs w:val="24"/>
        </w:rPr>
        <w:t>,00 EU</w:t>
      </w:r>
      <w:r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DC06C1">
        <w:rPr>
          <w:rFonts w:ascii="Times New Roman" w:hAnsi="Times New Roman" w:cs="Times New Roman"/>
          <w:sz w:val="24"/>
          <w:szCs w:val="24"/>
        </w:rPr>
        <w:t>a</w:t>
      </w:r>
      <w:r w:rsidRPr="001663CE">
        <w:rPr>
          <w:rFonts w:ascii="Times New Roman" w:hAnsi="Times New Roman" w:cs="Times New Roman"/>
          <w:sz w:val="24"/>
          <w:szCs w:val="24"/>
        </w:rPr>
        <w:t xml:space="preserve"> odnose se na udjele u glavnici</w:t>
      </w:r>
      <w:r w:rsidR="00612576">
        <w:rPr>
          <w:rFonts w:ascii="Times New Roman" w:hAnsi="Times New Roman" w:cs="Times New Roman"/>
          <w:sz w:val="24"/>
          <w:szCs w:val="24"/>
        </w:rPr>
        <w:t xml:space="preserve"> trgovačkog društva Vodovod Vir, </w:t>
      </w:r>
      <w:r w:rsidR="003F0BB6">
        <w:rPr>
          <w:rFonts w:ascii="Times New Roman" w:hAnsi="Times New Roman" w:cs="Times New Roman"/>
          <w:sz w:val="24"/>
          <w:szCs w:val="24"/>
        </w:rPr>
        <w:t>zatim na</w:t>
      </w:r>
      <w:r w:rsidR="00612576">
        <w:rPr>
          <w:rFonts w:ascii="Times New Roman" w:hAnsi="Times New Roman" w:cs="Times New Roman"/>
          <w:sz w:val="24"/>
          <w:szCs w:val="24"/>
        </w:rPr>
        <w:t xml:space="preserve"> otplatu glavnice po kreditu za izgradnju i opremanje Dječjeg vrtića</w:t>
      </w:r>
      <w:r w:rsidR="003F0BB6">
        <w:rPr>
          <w:rFonts w:ascii="Times New Roman" w:hAnsi="Times New Roman" w:cs="Times New Roman"/>
          <w:sz w:val="24"/>
          <w:szCs w:val="24"/>
        </w:rPr>
        <w:t>, te na otplatu glavnice primljenih zajmova od drž. proračuna – kratkoročnih.</w:t>
      </w:r>
    </w:p>
    <w:p w14:paraId="046BCB25" w14:textId="77777777" w:rsidR="007A7C12" w:rsidRPr="00FE4866" w:rsidRDefault="007A7C12" w:rsidP="001663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7"/>
        <w:gridCol w:w="2223"/>
        <w:gridCol w:w="2114"/>
        <w:gridCol w:w="1978"/>
      </w:tblGrid>
      <w:tr w:rsidR="0001792D" w:rsidRPr="001663CE" w14:paraId="15DB6C28" w14:textId="77777777" w:rsidTr="0011150C">
        <w:tc>
          <w:tcPr>
            <w:tcW w:w="2747" w:type="dxa"/>
            <w:shd w:val="clear" w:color="auto" w:fill="99CCFF"/>
          </w:tcPr>
          <w:p w14:paraId="061620F9" w14:textId="77777777" w:rsidR="00341E87" w:rsidRPr="001663CE" w:rsidRDefault="00341E87" w:rsidP="0001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Rashod</w:t>
            </w:r>
          </w:p>
        </w:tc>
        <w:tc>
          <w:tcPr>
            <w:tcW w:w="2223" w:type="dxa"/>
            <w:shd w:val="clear" w:color="auto" w:fill="99CCFF"/>
          </w:tcPr>
          <w:p w14:paraId="19FBABA7" w14:textId="267EEE38" w:rsidR="00341E87" w:rsidRPr="001663CE" w:rsidRDefault="00341E87" w:rsidP="0061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Plan 202</w:t>
            </w:r>
            <w:r w:rsidR="000625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4" w:type="dxa"/>
            <w:shd w:val="clear" w:color="auto" w:fill="99CCFF"/>
          </w:tcPr>
          <w:p w14:paraId="66F4EC2C" w14:textId="1567B9E9" w:rsidR="00341E87" w:rsidRPr="001663CE" w:rsidRDefault="00341E87" w:rsidP="0061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Projekcija 202</w:t>
            </w:r>
            <w:r w:rsidR="000625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8" w:type="dxa"/>
            <w:shd w:val="clear" w:color="auto" w:fill="99CCFF"/>
          </w:tcPr>
          <w:p w14:paraId="5D155143" w14:textId="7888FEE4" w:rsidR="00341E87" w:rsidRPr="001663CE" w:rsidRDefault="00341E87" w:rsidP="00612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Projekcija 202</w:t>
            </w:r>
            <w:r w:rsidR="000625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1E2B" w:rsidRPr="001663CE" w14:paraId="5415FAE9" w14:textId="77777777" w:rsidTr="0011150C">
        <w:tc>
          <w:tcPr>
            <w:tcW w:w="2747" w:type="dxa"/>
            <w:shd w:val="clear" w:color="auto" w:fill="FFCCCC"/>
          </w:tcPr>
          <w:p w14:paraId="1DD0F4D4" w14:textId="77777777" w:rsidR="00341E87" w:rsidRPr="001663CE" w:rsidRDefault="00341E87" w:rsidP="009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223" w:type="dxa"/>
            <w:shd w:val="clear" w:color="auto" w:fill="FFCCCC"/>
          </w:tcPr>
          <w:p w14:paraId="744D28A0" w14:textId="3FF28616" w:rsidR="00341E87" w:rsidRPr="001663CE" w:rsidRDefault="00E225D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3.334.876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CCCC"/>
          </w:tcPr>
          <w:p w14:paraId="4F1C8A7E" w14:textId="084C8724" w:rsidR="00341E87" w:rsidRPr="001663CE" w:rsidRDefault="00E225D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2.531.830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CCCC"/>
          </w:tcPr>
          <w:p w14:paraId="14F9F418" w14:textId="0DE7E147" w:rsidR="00341E87" w:rsidRPr="001663CE" w:rsidRDefault="00612576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25D5">
              <w:rPr>
                <w:rFonts w:ascii="Times New Roman" w:hAnsi="Times New Roman" w:cs="Times New Roman"/>
                <w:sz w:val="24"/>
                <w:szCs w:val="24"/>
              </w:rPr>
              <w:t>398.119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E2B" w:rsidRPr="001663CE" w14:paraId="372B6AEA" w14:textId="77777777" w:rsidTr="0011150C">
        <w:tc>
          <w:tcPr>
            <w:tcW w:w="2747" w:type="dxa"/>
            <w:shd w:val="clear" w:color="auto" w:fill="FFFFCC"/>
          </w:tcPr>
          <w:p w14:paraId="6A478D57" w14:textId="77777777" w:rsidR="00341E87" w:rsidRPr="001663CE" w:rsidRDefault="00341E87" w:rsidP="009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2223" w:type="dxa"/>
            <w:shd w:val="clear" w:color="auto" w:fill="FFFFCC"/>
          </w:tcPr>
          <w:p w14:paraId="5606347F" w14:textId="0CA1AA4E" w:rsidR="00341E87" w:rsidRPr="001663CE" w:rsidRDefault="00E225D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696.852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14:paraId="4718C992" w14:textId="109B28B5" w:rsidR="00341E87" w:rsidRPr="001663CE" w:rsidRDefault="00E225D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745.156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FFCC"/>
          </w:tcPr>
          <w:p w14:paraId="1CF9D349" w14:textId="128BBBCA" w:rsidR="00341E87" w:rsidRPr="001663CE" w:rsidRDefault="00E225D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804.016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E2B" w:rsidRPr="001663CE" w14:paraId="6E00FD4C" w14:textId="77777777" w:rsidTr="0011150C">
        <w:tc>
          <w:tcPr>
            <w:tcW w:w="2747" w:type="dxa"/>
            <w:shd w:val="clear" w:color="auto" w:fill="FFFFCC"/>
          </w:tcPr>
          <w:p w14:paraId="17B17338" w14:textId="77777777"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2223" w:type="dxa"/>
            <w:shd w:val="clear" w:color="auto" w:fill="FFFFCC"/>
          </w:tcPr>
          <w:p w14:paraId="0D9DE784" w14:textId="253E6235" w:rsidR="00612576" w:rsidRPr="001663CE" w:rsidRDefault="00E225D5" w:rsidP="0061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1.696.780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14:paraId="7DC760F5" w14:textId="63950C0E" w:rsidR="00341E87" w:rsidRPr="001663CE" w:rsidRDefault="00612576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25D5">
              <w:rPr>
                <w:rFonts w:ascii="Times New Roman" w:hAnsi="Times New Roman" w:cs="Times New Roman"/>
                <w:sz w:val="24"/>
                <w:szCs w:val="24"/>
              </w:rPr>
              <w:t>399.154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FFCC"/>
          </w:tcPr>
          <w:p w14:paraId="64DF8512" w14:textId="3F0D1471" w:rsidR="00341E87" w:rsidRPr="001663CE" w:rsidRDefault="00E225D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1.227.905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E2B" w:rsidRPr="001663CE" w14:paraId="69D579F2" w14:textId="77777777" w:rsidTr="0011150C">
        <w:tc>
          <w:tcPr>
            <w:tcW w:w="2747" w:type="dxa"/>
            <w:shd w:val="clear" w:color="auto" w:fill="FFFFCC"/>
          </w:tcPr>
          <w:p w14:paraId="37022CD1" w14:textId="77777777" w:rsidR="00341E87" w:rsidRPr="001663CE" w:rsidRDefault="00341E87" w:rsidP="009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2223" w:type="dxa"/>
            <w:shd w:val="clear" w:color="auto" w:fill="FFFFCC"/>
          </w:tcPr>
          <w:p w14:paraId="697E3074" w14:textId="153AF59D" w:rsidR="00341E87" w:rsidRPr="001663CE" w:rsidRDefault="00E225D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69.912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14:paraId="2915CCE0" w14:textId="3B227E00" w:rsidR="00341E87" w:rsidRPr="001663CE" w:rsidRDefault="00E225D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43.276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FFCC"/>
          </w:tcPr>
          <w:p w14:paraId="44617515" w14:textId="16A5E0AA" w:rsidR="00341E87" w:rsidRPr="001663CE" w:rsidRDefault="00DD1D8A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31.610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1D8A" w:rsidRPr="001663CE" w14:paraId="0BDBB77C" w14:textId="77777777" w:rsidTr="0011150C">
        <w:tc>
          <w:tcPr>
            <w:tcW w:w="2747" w:type="dxa"/>
            <w:shd w:val="clear" w:color="auto" w:fill="FFFFCC"/>
          </w:tcPr>
          <w:p w14:paraId="3DB43884" w14:textId="77777777" w:rsidR="00DD1D8A" w:rsidRPr="001663CE" w:rsidRDefault="00DD1D8A" w:rsidP="00DD1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223" w:type="dxa"/>
            <w:shd w:val="clear" w:color="auto" w:fill="FFFFCC"/>
          </w:tcPr>
          <w:p w14:paraId="49D94947" w14:textId="77777777" w:rsidR="00DD1D8A" w:rsidRDefault="00DD1D8A" w:rsidP="00D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F3C4E" w14:textId="2FDCF765" w:rsidR="00DD1D8A" w:rsidRPr="001663CE" w:rsidRDefault="00DD1D8A" w:rsidP="00D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74.315,00</w:t>
            </w:r>
          </w:p>
        </w:tc>
        <w:tc>
          <w:tcPr>
            <w:tcW w:w="2114" w:type="dxa"/>
            <w:shd w:val="clear" w:color="auto" w:fill="FFFFCC"/>
          </w:tcPr>
          <w:p w14:paraId="18E92C79" w14:textId="77777777" w:rsidR="00DD1D8A" w:rsidRDefault="00DD1D8A" w:rsidP="00D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B473D" w14:textId="445BDA59" w:rsidR="00DD1D8A" w:rsidRPr="001663CE" w:rsidRDefault="00DD1D8A" w:rsidP="00D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55.964,00</w:t>
            </w:r>
          </w:p>
        </w:tc>
        <w:tc>
          <w:tcPr>
            <w:tcW w:w="1978" w:type="dxa"/>
            <w:shd w:val="clear" w:color="auto" w:fill="FFFFCC"/>
          </w:tcPr>
          <w:p w14:paraId="7B172903" w14:textId="77777777" w:rsidR="00DD1D8A" w:rsidRDefault="00DD1D8A" w:rsidP="00D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4FAF0" w14:textId="428D52E6" w:rsidR="00DD1D8A" w:rsidRPr="001663CE" w:rsidRDefault="00DD1D8A" w:rsidP="00DD1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50.264,00</w:t>
            </w:r>
          </w:p>
        </w:tc>
      </w:tr>
      <w:tr w:rsidR="000D1E2B" w:rsidRPr="001663CE" w14:paraId="36400260" w14:textId="77777777" w:rsidTr="0011150C">
        <w:tc>
          <w:tcPr>
            <w:tcW w:w="2747" w:type="dxa"/>
            <w:shd w:val="clear" w:color="auto" w:fill="FFFFCC"/>
          </w:tcPr>
          <w:p w14:paraId="071AD1EA" w14:textId="77777777"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0680549"/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2223" w:type="dxa"/>
            <w:shd w:val="clear" w:color="auto" w:fill="FFFFCC"/>
          </w:tcPr>
          <w:p w14:paraId="2AF3A486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6A17" w14:textId="74F3AE65" w:rsidR="00612576" w:rsidRPr="001663CE" w:rsidRDefault="00DD1D8A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75.726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14:paraId="4B21E426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A5FF1" w14:textId="238344C9" w:rsidR="00612576" w:rsidRPr="001663CE" w:rsidRDefault="00DD1D8A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75.656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FFCC"/>
          </w:tcPr>
          <w:p w14:paraId="507F8E18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B1E23" w14:textId="4D6B0CBD" w:rsidR="00612576" w:rsidRPr="001663CE" w:rsidRDefault="00DD1D8A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71.700</w:t>
            </w:r>
            <w:r w:rsidR="006125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bookmarkEnd w:id="2"/>
      <w:tr w:rsidR="000D1E2B" w:rsidRPr="001663CE" w14:paraId="146E3AB2" w14:textId="77777777" w:rsidTr="0011150C">
        <w:tc>
          <w:tcPr>
            <w:tcW w:w="2747" w:type="dxa"/>
            <w:shd w:val="clear" w:color="auto" w:fill="FFFFCC"/>
          </w:tcPr>
          <w:p w14:paraId="50A7F8A9" w14:textId="77777777" w:rsidR="00341E87" w:rsidRPr="001663CE" w:rsidRDefault="00341E87" w:rsidP="009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2223" w:type="dxa"/>
            <w:shd w:val="clear" w:color="auto" w:fill="FFFFCC"/>
          </w:tcPr>
          <w:p w14:paraId="56FB58CA" w14:textId="0E8901D8" w:rsidR="00341E87" w:rsidRPr="001663CE" w:rsidRDefault="00DD1D8A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721.291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14:paraId="038A1EB8" w14:textId="5B898C3C" w:rsidR="00341E87" w:rsidRPr="001663CE" w:rsidRDefault="00DD1D8A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212.624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FFCC"/>
          </w:tcPr>
          <w:p w14:paraId="64C92A72" w14:textId="3962058C" w:rsidR="00341E87" w:rsidRPr="001663CE" w:rsidRDefault="00DD1D8A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212.624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E2B" w:rsidRPr="001663CE" w14:paraId="3D38B0D5" w14:textId="77777777" w:rsidTr="0011150C">
        <w:tc>
          <w:tcPr>
            <w:tcW w:w="2747" w:type="dxa"/>
            <w:shd w:val="clear" w:color="auto" w:fill="FFCCCC"/>
          </w:tcPr>
          <w:p w14:paraId="63CE8BFD" w14:textId="77777777"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223" w:type="dxa"/>
            <w:shd w:val="clear" w:color="auto" w:fill="FFCCCC"/>
          </w:tcPr>
          <w:p w14:paraId="05DD5423" w14:textId="77777777"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736C" w14:textId="09837FF7" w:rsidR="004C1AAE" w:rsidRPr="001663CE" w:rsidRDefault="004C1AAE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26A1">
              <w:rPr>
                <w:rFonts w:ascii="Times New Roman" w:hAnsi="Times New Roman" w:cs="Times New Roman"/>
                <w:sz w:val="24"/>
                <w:szCs w:val="24"/>
              </w:rPr>
              <w:t>201.189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CCCC"/>
          </w:tcPr>
          <w:p w14:paraId="47E5AC42" w14:textId="77777777"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3864" w14:textId="422E035C" w:rsidR="004C1AAE" w:rsidRPr="001663CE" w:rsidRDefault="00E926A1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2.542.554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CCCC"/>
          </w:tcPr>
          <w:p w14:paraId="29963B0E" w14:textId="77777777"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630E" w14:textId="390304C7" w:rsidR="004C1AAE" w:rsidRPr="001663CE" w:rsidRDefault="00E926A1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3.275.474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1E2B" w:rsidRPr="001663CE" w14:paraId="7616EF9B" w14:textId="77777777" w:rsidTr="0011150C">
        <w:tc>
          <w:tcPr>
            <w:tcW w:w="2747" w:type="dxa"/>
            <w:shd w:val="clear" w:color="auto" w:fill="FFFFCC"/>
          </w:tcPr>
          <w:p w14:paraId="42E49D51" w14:textId="77777777"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neprozivedene dugotrajne imovine </w:t>
            </w:r>
          </w:p>
        </w:tc>
        <w:tc>
          <w:tcPr>
            <w:tcW w:w="2223" w:type="dxa"/>
            <w:shd w:val="clear" w:color="auto" w:fill="FFFFCC"/>
          </w:tcPr>
          <w:p w14:paraId="57740045" w14:textId="77777777"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B3AB9" w14:textId="6343A2D1" w:rsidR="004C1AAE" w:rsidRPr="001663CE" w:rsidRDefault="00E926A1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109.000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14:paraId="33489503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96AB6" w14:textId="1D410437" w:rsidR="004C1AAE" w:rsidRPr="001663CE" w:rsidRDefault="00E926A1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978" w:type="dxa"/>
            <w:shd w:val="clear" w:color="auto" w:fill="FFFFCC"/>
          </w:tcPr>
          <w:p w14:paraId="6CCF7AB1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C971" w14:textId="2FB8721A" w:rsidR="004C1AAE" w:rsidRPr="001663CE" w:rsidRDefault="00E926A1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1E2B" w:rsidRPr="001663CE" w14:paraId="39CEFEEB" w14:textId="77777777" w:rsidTr="0011150C">
        <w:tc>
          <w:tcPr>
            <w:tcW w:w="2747" w:type="dxa"/>
            <w:shd w:val="clear" w:color="auto" w:fill="FFFFCC"/>
          </w:tcPr>
          <w:p w14:paraId="68F2FB60" w14:textId="77777777"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2223" w:type="dxa"/>
            <w:shd w:val="clear" w:color="auto" w:fill="FFFFCC"/>
          </w:tcPr>
          <w:p w14:paraId="4CA28BA2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A610" w14:textId="7B908E8C" w:rsidR="004C1AAE" w:rsidRPr="001663CE" w:rsidRDefault="00045BAD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822.189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14:paraId="5C966FFA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2C48E" w14:textId="473EA640" w:rsidR="004C1AAE" w:rsidRPr="001663CE" w:rsidRDefault="00045BAD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2.292.554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FFCC"/>
          </w:tcPr>
          <w:p w14:paraId="0C4B434C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6791" w14:textId="4C40BBB1" w:rsidR="004C1AAE" w:rsidRPr="001663CE" w:rsidRDefault="00045BAD" w:rsidP="004C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3.175.474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92A45" w:rsidRPr="001663CE" w14:paraId="5B5A7BD6" w14:textId="77777777" w:rsidTr="0011150C">
        <w:tc>
          <w:tcPr>
            <w:tcW w:w="2747" w:type="dxa"/>
            <w:shd w:val="clear" w:color="auto" w:fill="FFCCCC"/>
          </w:tcPr>
          <w:p w14:paraId="55163DA9" w14:textId="77777777" w:rsidR="00392A45" w:rsidRPr="001663CE" w:rsidRDefault="00392A45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Rashodi za dodatna ulaganja na nefinancijskoj imovini</w:t>
            </w:r>
          </w:p>
        </w:tc>
        <w:tc>
          <w:tcPr>
            <w:tcW w:w="2223" w:type="dxa"/>
            <w:shd w:val="clear" w:color="auto" w:fill="FFCCCC"/>
          </w:tcPr>
          <w:p w14:paraId="51485063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0D78E" w14:textId="246C871B" w:rsidR="004C1AAE" w:rsidRPr="001663CE" w:rsidRDefault="00045BAD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270.000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CCCC"/>
          </w:tcPr>
          <w:p w14:paraId="789A4A82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5AF5" w14:textId="3BFCBC11" w:rsidR="004C1AAE" w:rsidRPr="001663CE" w:rsidRDefault="00045BAD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220.000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CCCC"/>
          </w:tcPr>
          <w:p w14:paraId="17933B0E" w14:textId="77777777"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D3798" w14:textId="2901EB1D" w:rsidR="004C1AAE" w:rsidRPr="001663CE" w:rsidRDefault="00045BAD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80070" w:rsidRPr="001663CE" w14:paraId="65AF174F" w14:textId="77777777" w:rsidTr="0011150C">
        <w:tc>
          <w:tcPr>
            <w:tcW w:w="2747" w:type="dxa"/>
            <w:shd w:val="clear" w:color="auto" w:fill="FFCCCC"/>
          </w:tcPr>
          <w:p w14:paraId="394DB4BB" w14:textId="77777777" w:rsidR="00680070" w:rsidRPr="001663CE" w:rsidRDefault="00680070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2223" w:type="dxa"/>
            <w:shd w:val="clear" w:color="auto" w:fill="FFCCCC"/>
          </w:tcPr>
          <w:p w14:paraId="751B4AAA" w14:textId="77777777" w:rsidR="00680070" w:rsidRDefault="006800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48B4" w14:textId="130291A7" w:rsidR="004C1AAE" w:rsidRPr="001663CE" w:rsidRDefault="00045BAD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139.459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CCCC"/>
          </w:tcPr>
          <w:p w14:paraId="794DFF6C" w14:textId="77777777" w:rsidR="00680070" w:rsidRDefault="006800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D0DD" w14:textId="05862C3B" w:rsidR="004C1AAE" w:rsidRPr="001663CE" w:rsidRDefault="004C1AAE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FFCCCC"/>
          </w:tcPr>
          <w:p w14:paraId="5DF58739" w14:textId="77777777" w:rsidR="00680070" w:rsidRDefault="006800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186DA" w14:textId="5CE62F3B" w:rsidR="004C1AAE" w:rsidRPr="001663CE" w:rsidRDefault="004C1AAE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680070" w:rsidRPr="001663CE" w14:paraId="532933C2" w14:textId="77777777" w:rsidTr="0011150C">
        <w:tc>
          <w:tcPr>
            <w:tcW w:w="2747" w:type="dxa"/>
            <w:shd w:val="clear" w:color="auto" w:fill="FFFFCC"/>
          </w:tcPr>
          <w:p w14:paraId="091E21CC" w14:textId="77777777" w:rsidR="00680070" w:rsidRPr="001663CE" w:rsidRDefault="00680070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53 Izdaci za dionici i udjele u glavnici</w:t>
            </w:r>
          </w:p>
        </w:tc>
        <w:tc>
          <w:tcPr>
            <w:tcW w:w="2223" w:type="dxa"/>
            <w:shd w:val="clear" w:color="auto" w:fill="FFFFCC"/>
          </w:tcPr>
          <w:p w14:paraId="64033865" w14:textId="77777777" w:rsidR="00392A45" w:rsidRDefault="00392A45" w:rsidP="0039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757C0" w14:textId="54407A71" w:rsidR="004C1AAE" w:rsidRPr="001663CE" w:rsidRDefault="00045BAD" w:rsidP="0039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2.654</w:t>
            </w:r>
            <w:r w:rsidR="004C1AA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14:paraId="4B0E5184" w14:textId="77777777" w:rsidR="00680070" w:rsidRDefault="006800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A1CF3" w14:textId="77777777" w:rsidR="00AD2B79" w:rsidRPr="001663CE" w:rsidRDefault="00AD2B79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2.654,00</w:t>
            </w:r>
          </w:p>
        </w:tc>
        <w:tc>
          <w:tcPr>
            <w:tcW w:w="1978" w:type="dxa"/>
            <w:shd w:val="clear" w:color="auto" w:fill="FFFFCC"/>
          </w:tcPr>
          <w:p w14:paraId="3F159AFA" w14:textId="77777777" w:rsidR="00680070" w:rsidRDefault="006800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36AC" w14:textId="77777777" w:rsidR="00AD2B79" w:rsidRPr="001663CE" w:rsidRDefault="00AD2B79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2.654,00</w:t>
            </w:r>
          </w:p>
        </w:tc>
      </w:tr>
      <w:tr w:rsidR="00680070" w:rsidRPr="001663CE" w14:paraId="5AE2447F" w14:textId="77777777" w:rsidTr="0011150C">
        <w:tc>
          <w:tcPr>
            <w:tcW w:w="2747" w:type="dxa"/>
            <w:shd w:val="clear" w:color="auto" w:fill="FFFFCC"/>
          </w:tcPr>
          <w:p w14:paraId="6EB37A0E" w14:textId="77777777" w:rsidR="00680070" w:rsidRPr="001663CE" w:rsidRDefault="00680070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54 Izdaci za otplatu glavnice primljenih kredita i zajmova</w:t>
            </w:r>
          </w:p>
        </w:tc>
        <w:tc>
          <w:tcPr>
            <w:tcW w:w="2223" w:type="dxa"/>
            <w:shd w:val="clear" w:color="auto" w:fill="FFFFCC"/>
          </w:tcPr>
          <w:p w14:paraId="765E7075" w14:textId="77777777" w:rsidR="0011150C" w:rsidRDefault="0011150C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D1EA2" w14:textId="2934198D" w:rsidR="00AD2B79" w:rsidRPr="001663CE" w:rsidRDefault="00AD2B79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05,00</w:t>
            </w:r>
          </w:p>
        </w:tc>
        <w:tc>
          <w:tcPr>
            <w:tcW w:w="2114" w:type="dxa"/>
            <w:shd w:val="clear" w:color="auto" w:fill="FFFFCC"/>
          </w:tcPr>
          <w:p w14:paraId="325CF682" w14:textId="77777777" w:rsidR="0011150C" w:rsidRDefault="0011150C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9A1E8" w14:textId="76A4A2E6" w:rsidR="00AD2B79" w:rsidRPr="001663CE" w:rsidRDefault="00AD2B79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136.7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978" w:type="dxa"/>
            <w:shd w:val="clear" w:color="auto" w:fill="FFFFCC"/>
          </w:tcPr>
          <w:p w14:paraId="76752276" w14:textId="77777777" w:rsidR="0011150C" w:rsidRDefault="0011150C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7F943" w14:textId="1690A101" w:rsidR="00AD2B79" w:rsidRPr="001663CE" w:rsidRDefault="00AD2B79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05,00</w:t>
            </w:r>
          </w:p>
        </w:tc>
      </w:tr>
      <w:tr w:rsidR="0011150C" w:rsidRPr="001663CE" w14:paraId="776A2A69" w14:textId="77777777" w:rsidTr="0011150C">
        <w:tc>
          <w:tcPr>
            <w:tcW w:w="2747" w:type="dxa"/>
            <w:shd w:val="clear" w:color="auto" w:fill="99CCFF"/>
          </w:tcPr>
          <w:p w14:paraId="356AAF14" w14:textId="77777777" w:rsidR="0011150C" w:rsidRPr="001663CE" w:rsidRDefault="0011150C" w:rsidP="0011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223" w:type="dxa"/>
            <w:shd w:val="clear" w:color="auto" w:fill="99CCFF"/>
          </w:tcPr>
          <w:p w14:paraId="58CB5E2B" w14:textId="66755989" w:rsidR="0011150C" w:rsidRPr="001663CE" w:rsidRDefault="003F0BB6" w:rsidP="001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4.675.524</w:t>
            </w:r>
            <w:r w:rsidR="00B21D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99CCFF"/>
          </w:tcPr>
          <w:p w14:paraId="0CE8718A" w14:textId="05838E3F" w:rsidR="0011150C" w:rsidRPr="001663CE" w:rsidRDefault="00032F1B" w:rsidP="001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5.213.793</w:t>
            </w:r>
            <w:r w:rsidR="00B21DC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78" w:type="dxa"/>
            <w:shd w:val="clear" w:color="auto" w:fill="99CCFF"/>
          </w:tcPr>
          <w:p w14:paraId="4C586D69" w14:textId="00E8A5A3" w:rsidR="0011150C" w:rsidRPr="001663CE" w:rsidRDefault="00A21C8E" w:rsidP="001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5.813.052</w:t>
            </w:r>
            <w:r w:rsidR="006F5E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89A16AF" w14:textId="5855A26F" w:rsidR="0096187B" w:rsidRDefault="0096187B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553D7" w14:textId="18D29473" w:rsidR="00B42A8D" w:rsidRDefault="00B42A8D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5B8DF" w14:textId="5BC62B3C" w:rsidR="00B42A8D" w:rsidRDefault="00B42A8D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58E9D" w14:textId="498B79C4" w:rsidR="00B42A8D" w:rsidRDefault="00B42A8D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3191" w14:textId="77777777" w:rsidR="00B42A8D" w:rsidRDefault="00B42A8D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CCA06" w14:textId="77777777"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2.2.2. RASHODI PO IZVORIMA FINANCIRANJA </w:t>
      </w:r>
    </w:p>
    <w:p w14:paraId="2E5F26D1" w14:textId="77777777"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14:paraId="1360E337" w14:textId="77777777"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>Izvori financiranja su: opći prihodi i primici, doprinosi, vlastiti prihodi, prihodi za posebne namjene, pomoći, donacije, prihodi od prodaje ili zamjene nefinancijske imovine i naknade s naslova osiguranja te namjenski primici.</w:t>
      </w:r>
    </w:p>
    <w:p w14:paraId="06F96CCE" w14:textId="6E4E79C0"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7B1FE9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7B1FE9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EB6DC4">
        <w:rPr>
          <w:rFonts w:ascii="Times New Roman" w:hAnsi="Times New Roman" w:cs="Times New Roman"/>
          <w:sz w:val="24"/>
          <w:szCs w:val="24"/>
        </w:rPr>
        <w:t>2.013.897</w:t>
      </w:r>
      <w:r w:rsidR="003A3F56">
        <w:rPr>
          <w:rFonts w:ascii="Times New Roman" w:hAnsi="Times New Roman" w:cs="Times New Roman"/>
          <w:sz w:val="24"/>
          <w:szCs w:val="24"/>
        </w:rPr>
        <w:t>,00 EUR</w:t>
      </w:r>
      <w:r w:rsidRPr="007B1FE9">
        <w:rPr>
          <w:rFonts w:ascii="Times New Roman" w:hAnsi="Times New Roman" w:cs="Times New Roman"/>
          <w:sz w:val="24"/>
          <w:szCs w:val="24"/>
        </w:rPr>
        <w:t>.</w:t>
      </w:r>
    </w:p>
    <w:p w14:paraId="29CFDAAD" w14:textId="1440A5B1" w:rsid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6A78F3">
        <w:rPr>
          <w:rFonts w:ascii="Times New Roman" w:hAnsi="Times New Roman" w:cs="Times New Roman"/>
          <w:b/>
          <w:sz w:val="24"/>
          <w:szCs w:val="24"/>
        </w:rPr>
        <w:t xml:space="preserve">pomoći </w:t>
      </w:r>
      <w:r w:rsidRPr="007B1FE9">
        <w:rPr>
          <w:rFonts w:ascii="Times New Roman" w:hAnsi="Times New Roman" w:cs="Times New Roman"/>
          <w:sz w:val="24"/>
          <w:szCs w:val="24"/>
        </w:rPr>
        <w:t xml:space="preserve">čine prihodi ostvareni od </w:t>
      </w:r>
      <w:r w:rsidR="001C66B7">
        <w:rPr>
          <w:rFonts w:ascii="Times New Roman" w:hAnsi="Times New Roman" w:cs="Times New Roman"/>
          <w:sz w:val="24"/>
          <w:szCs w:val="24"/>
        </w:rPr>
        <w:t>kapitalnih i tekućih pomoći</w:t>
      </w:r>
      <w:r>
        <w:rPr>
          <w:rFonts w:ascii="Times New Roman" w:hAnsi="Times New Roman" w:cs="Times New Roman"/>
          <w:sz w:val="24"/>
          <w:szCs w:val="24"/>
        </w:rPr>
        <w:t xml:space="preserve"> iz drugih proračuna,</w:t>
      </w:r>
      <w:r w:rsidRPr="007B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od </w:t>
      </w:r>
      <w:r w:rsidRPr="007B1FE9">
        <w:rPr>
          <w:rFonts w:ascii="Times New Roman" w:hAnsi="Times New Roman" w:cs="Times New Roman"/>
          <w:sz w:val="24"/>
          <w:szCs w:val="24"/>
        </w:rPr>
        <w:t>ostalih subjekata unutar općeg proračuna</w:t>
      </w:r>
      <w:r w:rsidR="00246860">
        <w:rPr>
          <w:rFonts w:ascii="Times New Roman" w:hAnsi="Times New Roman" w:cs="Times New Roman"/>
          <w:sz w:val="24"/>
          <w:szCs w:val="24"/>
        </w:rPr>
        <w:t>, te</w:t>
      </w:r>
      <w:r w:rsidRPr="007B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proračunskim korisnicima iz proračuna koji im nije nadležan </w:t>
      </w:r>
      <w:r w:rsidRPr="007B1FE9"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EB6DC4">
        <w:rPr>
          <w:rFonts w:ascii="Times New Roman" w:hAnsi="Times New Roman" w:cs="Times New Roman"/>
          <w:sz w:val="24"/>
          <w:szCs w:val="24"/>
        </w:rPr>
        <w:t>564.473</w:t>
      </w:r>
      <w:r w:rsidR="003A3F56">
        <w:rPr>
          <w:rFonts w:ascii="Times New Roman" w:hAnsi="Times New Roman" w:cs="Times New Roman"/>
          <w:sz w:val="24"/>
          <w:szCs w:val="24"/>
        </w:rPr>
        <w:t>,00 EUR</w:t>
      </w:r>
      <w:r w:rsidRPr="007B1F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0D9A6" w14:textId="4A4D19D2"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7B1FE9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7B1FE9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>
        <w:rPr>
          <w:rFonts w:ascii="Times New Roman" w:hAnsi="Times New Roman" w:cs="Times New Roman"/>
          <w:sz w:val="24"/>
          <w:szCs w:val="24"/>
        </w:rPr>
        <w:t xml:space="preserve"> naknada za </w:t>
      </w:r>
      <w:r w:rsidR="007B6F7D">
        <w:rPr>
          <w:rFonts w:ascii="Times New Roman" w:hAnsi="Times New Roman" w:cs="Times New Roman"/>
          <w:sz w:val="24"/>
          <w:szCs w:val="24"/>
        </w:rPr>
        <w:t>korištenje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, naknada za prenamjenu poljoprivrednog zemljišta, </w:t>
      </w:r>
      <w:r w:rsidRPr="007B1FE9">
        <w:rPr>
          <w:rFonts w:ascii="Times New Roman" w:hAnsi="Times New Roman" w:cs="Times New Roman"/>
          <w:sz w:val="24"/>
          <w:szCs w:val="24"/>
        </w:rPr>
        <w:t xml:space="preserve"> turističke pristojbe, komunalni doprinosi, komunalne naknade, vodni doprinos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FE9">
        <w:rPr>
          <w:rFonts w:ascii="Times New Roman" w:hAnsi="Times New Roman" w:cs="Times New Roman"/>
          <w:sz w:val="24"/>
          <w:szCs w:val="24"/>
        </w:rPr>
        <w:t xml:space="preserve"> naknade za zadržavanje nezakonito izgrađenih zgrada</w:t>
      </w:r>
      <w:r>
        <w:rPr>
          <w:rFonts w:ascii="Times New Roman" w:hAnsi="Times New Roman" w:cs="Times New Roman"/>
          <w:sz w:val="24"/>
          <w:szCs w:val="24"/>
        </w:rPr>
        <w:t xml:space="preserve">, prihod od zakupa javnih površina, naknada za razvoj vodoopskrbe, </w:t>
      </w:r>
      <w:r w:rsidR="00071C13">
        <w:rPr>
          <w:rFonts w:ascii="Times New Roman" w:hAnsi="Times New Roman" w:cs="Times New Roman"/>
          <w:sz w:val="24"/>
          <w:szCs w:val="24"/>
        </w:rPr>
        <w:t>prihod od sufinanciranja cijene vrtića koji se odnosi na proračunskog korisnika, te ostali nespomenuti prihodi</w:t>
      </w:r>
      <w:r w:rsidRPr="007B1FE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B6DC4">
        <w:rPr>
          <w:rFonts w:ascii="Times New Roman" w:hAnsi="Times New Roman" w:cs="Times New Roman"/>
          <w:sz w:val="24"/>
          <w:szCs w:val="24"/>
        </w:rPr>
        <w:t>1.251.154</w:t>
      </w:r>
      <w:r w:rsidR="003A3F56">
        <w:rPr>
          <w:rFonts w:ascii="Times New Roman" w:hAnsi="Times New Roman" w:cs="Times New Roman"/>
          <w:sz w:val="24"/>
          <w:szCs w:val="24"/>
        </w:rPr>
        <w:t>,00 EUR</w:t>
      </w:r>
      <w:r w:rsidRPr="007B1FE9">
        <w:rPr>
          <w:rFonts w:ascii="Times New Roman" w:hAnsi="Times New Roman" w:cs="Times New Roman"/>
          <w:sz w:val="24"/>
          <w:szCs w:val="24"/>
        </w:rPr>
        <w:t>.</w:t>
      </w:r>
    </w:p>
    <w:p w14:paraId="6C8A749E" w14:textId="4DDF2B02"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7B1FE9">
        <w:rPr>
          <w:rFonts w:ascii="Times New Roman" w:hAnsi="Times New Roman" w:cs="Times New Roman"/>
          <w:b/>
          <w:sz w:val="24"/>
          <w:szCs w:val="24"/>
        </w:rPr>
        <w:t xml:space="preserve">prihodi od prodaje nefinancijske imovine </w:t>
      </w:r>
      <w:r w:rsidRPr="007B1FE9">
        <w:rPr>
          <w:rFonts w:ascii="Times New Roman" w:hAnsi="Times New Roman" w:cs="Times New Roman"/>
          <w:sz w:val="24"/>
          <w:szCs w:val="24"/>
        </w:rPr>
        <w:t xml:space="preserve">čine sredstva od prodaje i zamjene nefinancijske dugotrajne imovine. Ovaj izvor financiranja čine prihodi od prodaje </w:t>
      </w:r>
      <w:r w:rsidR="00246860">
        <w:rPr>
          <w:rFonts w:ascii="Times New Roman" w:hAnsi="Times New Roman" w:cs="Times New Roman"/>
          <w:sz w:val="24"/>
          <w:szCs w:val="24"/>
        </w:rPr>
        <w:t xml:space="preserve">zemljišta, </w:t>
      </w:r>
      <w:r w:rsidR="007B6F7D">
        <w:rPr>
          <w:rFonts w:ascii="Times New Roman" w:hAnsi="Times New Roman" w:cs="Times New Roman"/>
          <w:sz w:val="24"/>
          <w:szCs w:val="24"/>
        </w:rPr>
        <w:t xml:space="preserve">te </w:t>
      </w:r>
      <w:r w:rsidR="00246860">
        <w:rPr>
          <w:rFonts w:ascii="Times New Roman" w:hAnsi="Times New Roman" w:cs="Times New Roman"/>
          <w:sz w:val="24"/>
          <w:szCs w:val="24"/>
        </w:rPr>
        <w:t>prihodi</w:t>
      </w:r>
      <w:r w:rsidRPr="007B1FE9">
        <w:rPr>
          <w:rFonts w:ascii="Times New Roman" w:hAnsi="Times New Roman" w:cs="Times New Roman"/>
          <w:sz w:val="24"/>
          <w:szCs w:val="24"/>
        </w:rPr>
        <w:t xml:space="preserve"> od prodaje </w:t>
      </w:r>
      <w:r w:rsidR="00071C13">
        <w:rPr>
          <w:rFonts w:ascii="Times New Roman" w:hAnsi="Times New Roman" w:cs="Times New Roman"/>
          <w:sz w:val="24"/>
          <w:szCs w:val="24"/>
        </w:rPr>
        <w:t>stambenih objekata</w:t>
      </w:r>
      <w:r w:rsidR="00246860">
        <w:rPr>
          <w:rFonts w:ascii="Times New Roman" w:hAnsi="Times New Roman" w:cs="Times New Roman"/>
          <w:sz w:val="24"/>
          <w:szCs w:val="24"/>
        </w:rPr>
        <w:t>.</w:t>
      </w:r>
      <w:r w:rsidRPr="007B1FE9">
        <w:rPr>
          <w:rFonts w:ascii="Times New Roman" w:hAnsi="Times New Roman" w:cs="Times New Roman"/>
          <w:sz w:val="24"/>
          <w:szCs w:val="24"/>
        </w:rPr>
        <w:t xml:space="preserve"> Sukladno Zakonu o proračunu, sredstva od prodaje i zamjene nefinancijske imovine i refundacije šteta mogu se koristiti samo za kapitalne rashode. Ukupno iznose </w:t>
      </w:r>
      <w:r w:rsidR="00EB6DC4">
        <w:rPr>
          <w:rFonts w:ascii="Times New Roman" w:hAnsi="Times New Roman" w:cs="Times New Roman"/>
          <w:sz w:val="24"/>
          <w:szCs w:val="24"/>
        </w:rPr>
        <w:t>46.000</w:t>
      </w:r>
      <w:r w:rsidR="003A3F56">
        <w:rPr>
          <w:rFonts w:ascii="Times New Roman" w:hAnsi="Times New Roman" w:cs="Times New Roman"/>
          <w:sz w:val="24"/>
          <w:szCs w:val="24"/>
        </w:rPr>
        <w:t>,00 EUR</w:t>
      </w:r>
      <w:r w:rsidRPr="007B1FE9">
        <w:rPr>
          <w:rFonts w:ascii="Times New Roman" w:hAnsi="Times New Roman" w:cs="Times New Roman"/>
          <w:sz w:val="24"/>
          <w:szCs w:val="24"/>
        </w:rPr>
        <w:t>.</w:t>
      </w:r>
    </w:p>
    <w:p w14:paraId="16A8BDE6" w14:textId="567063D4" w:rsidR="007B1FE9" w:rsidRPr="007A7C12" w:rsidRDefault="007B1FE9" w:rsidP="00071C1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7B1FE9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Pr="007B1FE9">
        <w:rPr>
          <w:rFonts w:ascii="Times New Roman" w:hAnsi="Times New Roman" w:cs="Times New Roman"/>
          <w:sz w:val="24"/>
          <w:szCs w:val="24"/>
        </w:rPr>
        <w:t xml:space="preserve"> iznosi </w:t>
      </w:r>
      <w:r w:rsidR="00EB6DC4">
        <w:rPr>
          <w:rFonts w:ascii="Times New Roman" w:hAnsi="Times New Roman" w:cs="Times New Roman"/>
          <w:sz w:val="24"/>
          <w:szCs w:val="24"/>
        </w:rPr>
        <w:t>800.000</w:t>
      </w:r>
      <w:r w:rsidR="003A3F56">
        <w:rPr>
          <w:rFonts w:ascii="Times New Roman" w:hAnsi="Times New Roman" w:cs="Times New Roman"/>
          <w:sz w:val="24"/>
          <w:szCs w:val="24"/>
        </w:rPr>
        <w:t>,00 EUR</w:t>
      </w:r>
      <w:r w:rsidRPr="007B1FE9">
        <w:rPr>
          <w:rFonts w:ascii="Times New Roman" w:hAnsi="Times New Roman" w:cs="Times New Roman"/>
          <w:sz w:val="24"/>
          <w:szCs w:val="24"/>
        </w:rPr>
        <w:t xml:space="preserve"> </w:t>
      </w:r>
      <w:r w:rsidR="007A7C12" w:rsidRPr="007A7C12">
        <w:rPr>
          <w:rFonts w:ascii="Times New Roman" w:hAnsi="Times New Roman" w:cs="Times New Roman"/>
          <w:sz w:val="24"/>
          <w:szCs w:val="24"/>
        </w:rPr>
        <w:t>što je procjena ostvarenja viška prihoda.</w:t>
      </w:r>
      <w:r w:rsidRPr="007A7C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9D4A1" w14:textId="73C130BF" w:rsidR="009D30D7" w:rsidRDefault="009D30D7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7F6A3" w14:textId="77777777" w:rsidR="00B42A8D" w:rsidRDefault="00B42A8D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F078B" w14:textId="77777777" w:rsidR="00CD61CC" w:rsidRDefault="00CD61CC" w:rsidP="00CD61C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CC">
        <w:rPr>
          <w:rFonts w:ascii="Times New Roman" w:hAnsi="Times New Roman" w:cs="Times New Roman"/>
          <w:b/>
          <w:sz w:val="28"/>
          <w:szCs w:val="28"/>
        </w:rPr>
        <w:t>2.2.3. RASHODI PO FUNKCIJSKOJ KLASIFIKACIJI</w:t>
      </w:r>
    </w:p>
    <w:p w14:paraId="41C13E48" w14:textId="77777777" w:rsidR="00CD61CC" w:rsidRPr="00CD61CC" w:rsidRDefault="00CD61CC" w:rsidP="00CD61C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7F2161" w14:textId="77777777" w:rsidR="00CD61CC" w:rsidRDefault="00CD61CC" w:rsidP="00CD61C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CC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p w14:paraId="01305C2F" w14:textId="77777777" w:rsidR="00FE4866" w:rsidRPr="00CD61CC" w:rsidRDefault="00FE4866" w:rsidP="00CD61C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317"/>
        <w:gridCol w:w="2694"/>
      </w:tblGrid>
      <w:tr w:rsidR="00CD61CC" w:rsidRPr="00CD61CC" w14:paraId="2506D80E" w14:textId="77777777" w:rsidTr="00CD61CC">
        <w:tc>
          <w:tcPr>
            <w:tcW w:w="781" w:type="dxa"/>
            <w:shd w:val="clear" w:color="auto" w:fill="99CCFF"/>
          </w:tcPr>
          <w:p w14:paraId="374D37AA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Šifra </w:t>
            </w:r>
          </w:p>
        </w:tc>
        <w:tc>
          <w:tcPr>
            <w:tcW w:w="4317" w:type="dxa"/>
            <w:shd w:val="clear" w:color="auto" w:fill="99CCFF"/>
          </w:tcPr>
          <w:p w14:paraId="285D3E44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694" w:type="dxa"/>
            <w:shd w:val="clear" w:color="auto" w:fill="99CCFF"/>
          </w:tcPr>
          <w:p w14:paraId="1C2A7CEA" w14:textId="77777777" w:rsidR="00CD61CC" w:rsidRPr="00CD61CC" w:rsidRDefault="00CD61CC" w:rsidP="00BB55B3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BB5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1CC" w:rsidRPr="00CD61CC" w14:paraId="23BB6034" w14:textId="77777777" w:rsidTr="00CD61CC">
        <w:tc>
          <w:tcPr>
            <w:tcW w:w="781" w:type="dxa"/>
            <w:shd w:val="clear" w:color="auto" w:fill="FFFFCC"/>
          </w:tcPr>
          <w:p w14:paraId="129B49A9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17" w:type="dxa"/>
            <w:shd w:val="clear" w:color="auto" w:fill="FFFFCC"/>
          </w:tcPr>
          <w:p w14:paraId="6A659130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694" w:type="dxa"/>
            <w:shd w:val="clear" w:color="auto" w:fill="FFFFCC"/>
          </w:tcPr>
          <w:p w14:paraId="557FD280" w14:textId="66224119" w:rsidR="00CD61CC" w:rsidRPr="00CD61CC" w:rsidRDefault="00E13F90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941.767</w:t>
            </w:r>
            <w:r w:rsidR="00BB55B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12FF2BFF" w14:textId="77777777" w:rsidTr="00CD61CC">
        <w:tc>
          <w:tcPr>
            <w:tcW w:w="781" w:type="dxa"/>
            <w:shd w:val="clear" w:color="auto" w:fill="FFFFCC"/>
          </w:tcPr>
          <w:p w14:paraId="66666D5A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17" w:type="dxa"/>
            <w:shd w:val="clear" w:color="auto" w:fill="FFFFCC"/>
          </w:tcPr>
          <w:p w14:paraId="027DF3F6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694" w:type="dxa"/>
            <w:shd w:val="clear" w:color="auto" w:fill="FFFFCC"/>
          </w:tcPr>
          <w:p w14:paraId="3504C4D0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1CC" w:rsidRPr="00CD61CC" w14:paraId="2D3833FD" w14:textId="77777777" w:rsidTr="00CD61CC">
        <w:tc>
          <w:tcPr>
            <w:tcW w:w="781" w:type="dxa"/>
            <w:shd w:val="clear" w:color="auto" w:fill="FFFFCC"/>
          </w:tcPr>
          <w:p w14:paraId="6247843E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17" w:type="dxa"/>
            <w:shd w:val="clear" w:color="auto" w:fill="FFFFCC"/>
          </w:tcPr>
          <w:p w14:paraId="6CA9179C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694" w:type="dxa"/>
            <w:shd w:val="clear" w:color="auto" w:fill="FFFFCC"/>
          </w:tcPr>
          <w:p w14:paraId="2DFBBAC0" w14:textId="7FC73BF4" w:rsidR="00CD61CC" w:rsidRPr="00CD61CC" w:rsidRDefault="003E776B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3F9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21A377C9" w14:textId="77777777" w:rsidTr="00CD61CC">
        <w:tc>
          <w:tcPr>
            <w:tcW w:w="781" w:type="dxa"/>
            <w:shd w:val="clear" w:color="auto" w:fill="FFFFCC"/>
          </w:tcPr>
          <w:p w14:paraId="602F3B63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17" w:type="dxa"/>
            <w:shd w:val="clear" w:color="auto" w:fill="FFFFCC"/>
          </w:tcPr>
          <w:p w14:paraId="0F0633F0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694" w:type="dxa"/>
            <w:shd w:val="clear" w:color="auto" w:fill="FFFFCC"/>
          </w:tcPr>
          <w:p w14:paraId="7C033209" w14:textId="7AAD5447" w:rsidR="00CD61CC" w:rsidRPr="00CD61CC" w:rsidRDefault="00E13F90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646.983</w:t>
            </w:r>
            <w:r w:rsidR="003E776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5DA1661F" w14:textId="77777777" w:rsidTr="00CD61CC">
        <w:tc>
          <w:tcPr>
            <w:tcW w:w="781" w:type="dxa"/>
            <w:shd w:val="clear" w:color="auto" w:fill="FFFFCC"/>
          </w:tcPr>
          <w:p w14:paraId="17371EE2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17" w:type="dxa"/>
            <w:shd w:val="clear" w:color="auto" w:fill="FFFFCC"/>
          </w:tcPr>
          <w:p w14:paraId="38A874CE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694" w:type="dxa"/>
            <w:shd w:val="clear" w:color="auto" w:fill="FFFFCC"/>
          </w:tcPr>
          <w:p w14:paraId="3195DF39" w14:textId="691C2964" w:rsidR="00CD61CC" w:rsidRPr="00CD61CC" w:rsidRDefault="00E13F90" w:rsidP="009045C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549.980</w:t>
            </w:r>
            <w:r w:rsidR="003E776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5B532FFC" w14:textId="77777777" w:rsidTr="00CD61CC">
        <w:trPr>
          <w:trHeight w:val="431"/>
        </w:trPr>
        <w:tc>
          <w:tcPr>
            <w:tcW w:w="781" w:type="dxa"/>
            <w:shd w:val="clear" w:color="auto" w:fill="FFFFCC"/>
          </w:tcPr>
          <w:p w14:paraId="13D799FE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17" w:type="dxa"/>
            <w:shd w:val="clear" w:color="auto" w:fill="FFFFCC"/>
          </w:tcPr>
          <w:p w14:paraId="513B59DF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u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naprjeđenja stanovanja i zajednice </w:t>
            </w:r>
          </w:p>
        </w:tc>
        <w:tc>
          <w:tcPr>
            <w:tcW w:w="2694" w:type="dxa"/>
            <w:shd w:val="clear" w:color="auto" w:fill="FFFFCC"/>
          </w:tcPr>
          <w:p w14:paraId="6CF3AD7B" w14:textId="1E7314EA" w:rsidR="00CD61CC" w:rsidRPr="00CD61CC" w:rsidRDefault="003E776B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F90">
              <w:rPr>
                <w:rFonts w:ascii="Times New Roman" w:hAnsi="Times New Roman" w:cs="Times New Roman"/>
                <w:sz w:val="24"/>
                <w:szCs w:val="24"/>
              </w:rPr>
              <w:t>490.842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24B1F550" w14:textId="77777777" w:rsidTr="003E776B">
        <w:trPr>
          <w:trHeight w:val="330"/>
        </w:trPr>
        <w:tc>
          <w:tcPr>
            <w:tcW w:w="781" w:type="dxa"/>
            <w:shd w:val="clear" w:color="auto" w:fill="FFFFCC"/>
          </w:tcPr>
          <w:p w14:paraId="2164AA65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17" w:type="dxa"/>
            <w:shd w:val="clear" w:color="auto" w:fill="FFFFCC"/>
          </w:tcPr>
          <w:p w14:paraId="2DE9A1FC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694" w:type="dxa"/>
            <w:shd w:val="clear" w:color="auto" w:fill="FFFFCC"/>
          </w:tcPr>
          <w:p w14:paraId="76F80A59" w14:textId="4A53E261" w:rsidR="00CD61CC" w:rsidRPr="00CD61CC" w:rsidRDefault="00E13F90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10.720</w:t>
            </w:r>
            <w:r w:rsidR="003E776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413B28AE" w14:textId="77777777" w:rsidTr="00CD61CC">
        <w:tc>
          <w:tcPr>
            <w:tcW w:w="781" w:type="dxa"/>
            <w:shd w:val="clear" w:color="auto" w:fill="FFFFCC"/>
          </w:tcPr>
          <w:p w14:paraId="5A1CD700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17" w:type="dxa"/>
            <w:shd w:val="clear" w:color="auto" w:fill="FFFFCC"/>
          </w:tcPr>
          <w:p w14:paraId="1F710C25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2694" w:type="dxa"/>
            <w:shd w:val="clear" w:color="auto" w:fill="FFFFCC"/>
          </w:tcPr>
          <w:p w14:paraId="4EEBA58E" w14:textId="059AF0F5" w:rsidR="00CD61CC" w:rsidRPr="00CD61CC" w:rsidRDefault="00E13F90" w:rsidP="009045CB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300.626</w:t>
            </w:r>
            <w:r w:rsidR="003E776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12B2115B" w14:textId="77777777" w:rsidTr="00CD61CC">
        <w:tc>
          <w:tcPr>
            <w:tcW w:w="781" w:type="dxa"/>
            <w:shd w:val="clear" w:color="auto" w:fill="FFFFCC"/>
          </w:tcPr>
          <w:p w14:paraId="15946ADD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17" w:type="dxa"/>
            <w:shd w:val="clear" w:color="auto" w:fill="FFFFCC"/>
          </w:tcPr>
          <w:p w14:paraId="79D456FB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694" w:type="dxa"/>
            <w:shd w:val="clear" w:color="auto" w:fill="FFFFCC"/>
          </w:tcPr>
          <w:p w14:paraId="6219CBF3" w14:textId="235018F6" w:rsidR="00CD61CC" w:rsidRPr="00CD61CC" w:rsidRDefault="00E13F90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557.185</w:t>
            </w:r>
            <w:r w:rsidR="003E776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3109C44D" w14:textId="77777777" w:rsidTr="00CD61CC">
        <w:tc>
          <w:tcPr>
            <w:tcW w:w="781" w:type="dxa"/>
            <w:shd w:val="clear" w:color="auto" w:fill="FFFFCC"/>
          </w:tcPr>
          <w:p w14:paraId="54508EFF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7" w:type="dxa"/>
            <w:shd w:val="clear" w:color="auto" w:fill="FFFFCC"/>
          </w:tcPr>
          <w:p w14:paraId="318ABCA8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694" w:type="dxa"/>
            <w:shd w:val="clear" w:color="auto" w:fill="FFFFCC"/>
          </w:tcPr>
          <w:p w14:paraId="327441B6" w14:textId="6FBE1A99" w:rsidR="00CD61CC" w:rsidRPr="00CD61CC" w:rsidRDefault="00E13F90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35.402</w:t>
            </w:r>
            <w:r w:rsidR="003E776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1CC" w:rsidRPr="00CD61CC" w14:paraId="64230841" w14:textId="77777777" w:rsidTr="00CD61CC">
        <w:tc>
          <w:tcPr>
            <w:tcW w:w="5098" w:type="dxa"/>
            <w:gridSpan w:val="2"/>
            <w:shd w:val="clear" w:color="auto" w:fill="99CCFF"/>
          </w:tcPr>
          <w:p w14:paraId="5EBC8800" w14:textId="77777777"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694" w:type="dxa"/>
            <w:shd w:val="clear" w:color="auto" w:fill="99CCFF"/>
          </w:tcPr>
          <w:p w14:paraId="01BA5387" w14:textId="2EA2AE4B" w:rsidR="00CD61CC" w:rsidRPr="00CD61CC" w:rsidRDefault="00E13F90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4.536.065</w:t>
            </w:r>
            <w:r w:rsidR="003E776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14:paraId="2F0097E2" w14:textId="77777777" w:rsidR="00CD61CC" w:rsidRDefault="00CD61CC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CF83A8" w14:textId="77777777" w:rsidR="00EF3F89" w:rsidRDefault="00EF3F89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5E9D2C" w14:textId="2A65213A" w:rsidR="00FE4866" w:rsidRDefault="00FE4866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B865E5" w14:textId="288BA463" w:rsidR="0096187B" w:rsidRDefault="0096187B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2E3F50" w14:textId="593FA645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A8678" w14:textId="4F65AEE4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F34011" w14:textId="30ED7A7C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80A444" w14:textId="5F2A878A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D9E93DE" w14:textId="479BAA94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9EBBE37" w14:textId="23ED24A4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A36731" w14:textId="26BAA4CF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516327" w14:textId="0A55B3BA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4DC90E8" w14:textId="6CAFDFCE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29E5A3" w14:textId="0C5B652D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452359" w14:textId="5C69E96B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2C90C6" w14:textId="56BAF324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0E858B" w14:textId="1125FAB1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E50670" w14:textId="18E10CB2" w:rsidR="00760345" w:rsidRDefault="00760345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0C0A934" w14:textId="77777777" w:rsidR="0050743D" w:rsidRPr="001663CE" w:rsidRDefault="0050743D" w:rsidP="0050743D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POSEBNI DIO PRORAČUNA</w:t>
      </w:r>
    </w:p>
    <w:p w14:paraId="5A28126C" w14:textId="77777777" w:rsidR="00FE4866" w:rsidRDefault="00FE4866" w:rsidP="0050743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578D9A" w14:textId="77777777" w:rsidR="0050743D" w:rsidRDefault="0050743D" w:rsidP="0050743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14:paraId="0FE03B05" w14:textId="77777777" w:rsidR="00512FEC" w:rsidRPr="001663CE" w:rsidRDefault="00512FEC" w:rsidP="0050743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44DBC6" w14:textId="77777777" w:rsidR="0050743D" w:rsidRPr="001663CE" w:rsidRDefault="0050743D" w:rsidP="0050743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93547" w:rsidRPr="001663CE">
        <w:rPr>
          <w:rFonts w:ascii="Times New Roman" w:hAnsi="Times New Roman" w:cs="Times New Roman"/>
          <w:b/>
          <w:sz w:val="28"/>
          <w:szCs w:val="28"/>
        </w:rPr>
        <w:t>RASHODI</w:t>
      </w:r>
      <w:r w:rsidRPr="001663CE">
        <w:rPr>
          <w:rFonts w:ascii="Times New Roman" w:hAnsi="Times New Roman" w:cs="Times New Roman"/>
          <w:b/>
          <w:sz w:val="28"/>
          <w:szCs w:val="28"/>
        </w:rPr>
        <w:t xml:space="preserve"> PO ORGANIZACIJSKOJ KLASIFIKACIJI</w:t>
      </w:r>
    </w:p>
    <w:p w14:paraId="74B0142B" w14:textId="77777777" w:rsidR="0050743D" w:rsidRPr="001663CE" w:rsidRDefault="0050743D" w:rsidP="005074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2029C46" w14:textId="6ED69A67" w:rsidR="0050743D" w:rsidRPr="001663CE" w:rsidRDefault="0050743D" w:rsidP="005074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Posebni dio Proračuna Općine Privlaka za 202</w:t>
      </w:r>
      <w:r w:rsidR="00C15EC1">
        <w:rPr>
          <w:rFonts w:ascii="Times New Roman" w:hAnsi="Times New Roman" w:cs="Times New Roman"/>
          <w:sz w:val="24"/>
          <w:szCs w:val="24"/>
        </w:rPr>
        <w:t>4</w:t>
      </w:r>
      <w:r w:rsidRPr="001663CE">
        <w:rPr>
          <w:rFonts w:ascii="Times New Roman" w:hAnsi="Times New Roman" w:cs="Times New Roman"/>
          <w:sz w:val="24"/>
          <w:szCs w:val="24"/>
        </w:rPr>
        <w:t>. godinu sastoji se od planiranih rashoda i izdataka proračuna i proračunskog korisnika iskazanih po vrstama raspoređenih  po organizacijskoj klasifikaciji na razdjele:</w:t>
      </w:r>
    </w:p>
    <w:p w14:paraId="5931FD93" w14:textId="77777777" w:rsidR="0050743D" w:rsidRPr="001663CE" w:rsidRDefault="0050743D" w:rsidP="005074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D9C991" w14:textId="4FC1ABAA" w:rsidR="006D7788" w:rsidRPr="001663CE" w:rsidRDefault="0050743D" w:rsidP="00E902E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3" w:name="_Hlk120175596"/>
      <w:r w:rsidRPr="001663CE">
        <w:rPr>
          <w:rFonts w:ascii="Times New Roman" w:hAnsi="Times New Roman" w:cs="Times New Roman"/>
          <w:sz w:val="24"/>
          <w:szCs w:val="24"/>
        </w:rPr>
        <w:t xml:space="preserve">RAZDJEL 001 </w:t>
      </w:r>
      <w:r w:rsidR="00BC0FAB">
        <w:rPr>
          <w:rFonts w:ascii="Times New Roman" w:hAnsi="Times New Roman" w:cs="Times New Roman"/>
          <w:sz w:val="24"/>
          <w:szCs w:val="24"/>
        </w:rPr>
        <w:t>PREDSTAVNIČKO TIJELO</w:t>
      </w:r>
    </w:p>
    <w:p w14:paraId="57169F5C" w14:textId="77777777"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001-01 Općinsko vijeće  </w:t>
      </w:r>
    </w:p>
    <w:p w14:paraId="19EC649D" w14:textId="6F9BA8C5" w:rsidR="0050743D" w:rsidRPr="001663CE" w:rsidRDefault="0050743D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RAZDJEL 002 </w:t>
      </w:r>
      <w:r w:rsidR="00BC0FAB">
        <w:rPr>
          <w:rFonts w:ascii="Times New Roman" w:hAnsi="Times New Roman" w:cs="Times New Roman"/>
          <w:sz w:val="24"/>
          <w:szCs w:val="24"/>
        </w:rPr>
        <w:t>IZVRŠNO TIJELO</w:t>
      </w:r>
    </w:p>
    <w:p w14:paraId="1CDCACDC" w14:textId="77777777"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002-01 </w:t>
      </w:r>
      <w:r w:rsidR="00A33E44">
        <w:rPr>
          <w:rFonts w:ascii="Times New Roman" w:hAnsi="Times New Roman" w:cs="Times New Roman"/>
          <w:sz w:val="24"/>
          <w:szCs w:val="24"/>
        </w:rPr>
        <w:t>Ured načelnika</w:t>
      </w:r>
    </w:p>
    <w:p w14:paraId="58E034E2" w14:textId="774ADDF7" w:rsidR="0050743D" w:rsidRPr="001663CE" w:rsidRDefault="0050743D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RAZDJEL 003 </w:t>
      </w:r>
      <w:r w:rsidR="00BC0FAB">
        <w:rPr>
          <w:rFonts w:ascii="Times New Roman" w:hAnsi="Times New Roman" w:cs="Times New Roman"/>
          <w:sz w:val="24"/>
          <w:szCs w:val="24"/>
        </w:rPr>
        <w:t>UPRAVNO TIJELO</w:t>
      </w:r>
    </w:p>
    <w:p w14:paraId="2C59AE73" w14:textId="0E323FF9" w:rsidR="0050743D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003-01 </w:t>
      </w:r>
      <w:r w:rsidR="00A33E44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38CCF505" w14:textId="07D2E35E" w:rsidR="00BC0FAB" w:rsidRDefault="00BC0FAB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003-08 Proračunski korisnik – Dječji vrtić Sabunić</w:t>
      </w:r>
    </w:p>
    <w:p w14:paraId="029B658D" w14:textId="3129C208" w:rsidR="00764DA7" w:rsidRPr="0096187B" w:rsidRDefault="00BC0FAB" w:rsidP="0096187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Glava: 003-09 Program Dječjeg  vrtića</w:t>
      </w:r>
    </w:p>
    <w:bookmarkEnd w:id="3"/>
    <w:p w14:paraId="442A68E0" w14:textId="77777777" w:rsidR="00BC0FAB" w:rsidRPr="001663CE" w:rsidRDefault="00BC0FAB" w:rsidP="00DA7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390B7" w14:textId="796BEF67" w:rsidR="0087547D" w:rsidRDefault="00B5478C" w:rsidP="0087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 xml:space="preserve">Razdjel 001 </w:t>
      </w:r>
      <w:r w:rsidR="00BC0FAB">
        <w:rPr>
          <w:rFonts w:ascii="Times New Roman" w:hAnsi="Times New Roman" w:cs="Times New Roman"/>
          <w:b/>
          <w:sz w:val="24"/>
          <w:szCs w:val="24"/>
        </w:rPr>
        <w:t>–</w:t>
      </w:r>
      <w:r w:rsidRPr="00166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FAB">
        <w:rPr>
          <w:rFonts w:ascii="Times New Roman" w:hAnsi="Times New Roman" w:cs="Times New Roman"/>
          <w:b/>
          <w:sz w:val="24"/>
          <w:szCs w:val="24"/>
        </w:rPr>
        <w:t>Predstavničko tijelo</w:t>
      </w:r>
    </w:p>
    <w:p w14:paraId="3CCC29D2" w14:textId="77777777" w:rsidR="00BC0FAB" w:rsidRPr="001663CE" w:rsidRDefault="00BC0FAB" w:rsidP="0087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382B1" w14:textId="46BD99BA" w:rsidR="00764DA7" w:rsidRPr="001663CE" w:rsidRDefault="00764DA7" w:rsidP="008754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0175895"/>
      <w:r w:rsidRPr="001663CE">
        <w:rPr>
          <w:rFonts w:ascii="Times New Roman" w:hAnsi="Times New Roman" w:cs="Times New Roman"/>
          <w:sz w:val="24"/>
          <w:szCs w:val="24"/>
        </w:rPr>
        <w:t xml:space="preserve">Za djelovanje </w:t>
      </w:r>
      <w:r w:rsidR="00BC0FAB">
        <w:rPr>
          <w:rFonts w:ascii="Times New Roman" w:hAnsi="Times New Roman" w:cs="Times New Roman"/>
          <w:sz w:val="24"/>
          <w:szCs w:val="24"/>
        </w:rPr>
        <w:t>predstavničkog tijela</w:t>
      </w:r>
      <w:r w:rsidRPr="001663CE">
        <w:rPr>
          <w:rFonts w:ascii="Times New Roman" w:hAnsi="Times New Roman" w:cs="Times New Roman"/>
          <w:sz w:val="24"/>
          <w:szCs w:val="24"/>
        </w:rPr>
        <w:t xml:space="preserve">  planirana su sredstva u iznosu od </w:t>
      </w:r>
      <w:r w:rsidR="00C80C86">
        <w:rPr>
          <w:rFonts w:ascii="Times New Roman" w:hAnsi="Times New Roman" w:cs="Times New Roman"/>
          <w:sz w:val="24"/>
          <w:szCs w:val="24"/>
        </w:rPr>
        <w:t>24.549</w:t>
      </w:r>
      <w:r w:rsidR="00BC0FAB">
        <w:rPr>
          <w:rFonts w:ascii="Times New Roman" w:hAnsi="Times New Roman" w:cs="Times New Roman"/>
          <w:sz w:val="24"/>
          <w:szCs w:val="24"/>
        </w:rPr>
        <w:t>,00 EUR</w:t>
      </w:r>
      <w:r w:rsidR="00200EE8">
        <w:rPr>
          <w:rFonts w:ascii="Times New Roman" w:hAnsi="Times New Roman" w:cs="Times New Roman"/>
          <w:sz w:val="24"/>
          <w:szCs w:val="24"/>
        </w:rPr>
        <w:t xml:space="preserve">, a </w:t>
      </w:r>
      <w:r w:rsidRPr="001663CE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6E7891">
        <w:rPr>
          <w:rFonts w:ascii="Times New Roman" w:hAnsi="Times New Roman" w:cs="Times New Roman"/>
          <w:sz w:val="24"/>
          <w:szCs w:val="24"/>
        </w:rPr>
        <w:t xml:space="preserve">poslovanje općinskog vijeća, </w:t>
      </w:r>
      <w:r w:rsidRPr="001663CE">
        <w:rPr>
          <w:rFonts w:ascii="Times New Roman" w:hAnsi="Times New Roman" w:cs="Times New Roman"/>
          <w:sz w:val="24"/>
          <w:szCs w:val="24"/>
        </w:rPr>
        <w:t xml:space="preserve">aktivnosti za Dan općine, </w:t>
      </w:r>
      <w:r w:rsidR="006E7891">
        <w:rPr>
          <w:rFonts w:ascii="Times New Roman" w:hAnsi="Times New Roman" w:cs="Times New Roman"/>
          <w:sz w:val="24"/>
          <w:szCs w:val="24"/>
        </w:rPr>
        <w:t>potpore radu političkih stranaka,</w:t>
      </w:r>
      <w:r w:rsidR="00DA79BA"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naknade općinskim vijećnicima</w:t>
      </w:r>
      <w:r w:rsidR="0087547D" w:rsidRPr="001663CE">
        <w:rPr>
          <w:rFonts w:ascii="Times New Roman" w:hAnsi="Times New Roman" w:cs="Times New Roman"/>
          <w:sz w:val="24"/>
          <w:szCs w:val="24"/>
        </w:rPr>
        <w:t xml:space="preserve">, te na </w:t>
      </w:r>
      <w:r w:rsidR="006E7891">
        <w:rPr>
          <w:rFonts w:ascii="Times New Roman" w:hAnsi="Times New Roman" w:cs="Times New Roman"/>
          <w:sz w:val="24"/>
          <w:szCs w:val="24"/>
        </w:rPr>
        <w:t>udjele u glavnici – Vodovoda Vir</w:t>
      </w:r>
      <w:r w:rsidR="00C80C86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53599259" w14:textId="77777777" w:rsidR="00485EE8" w:rsidRPr="001663CE" w:rsidRDefault="00485EE8" w:rsidP="00764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03634" w14:textId="3B58FCDF" w:rsidR="0087547D" w:rsidRDefault="00764DA7" w:rsidP="00B54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 xml:space="preserve">Razdjel 002 </w:t>
      </w:r>
      <w:r w:rsidR="00BC0FAB">
        <w:rPr>
          <w:rFonts w:ascii="Times New Roman" w:hAnsi="Times New Roman" w:cs="Times New Roman"/>
          <w:b/>
          <w:sz w:val="24"/>
          <w:szCs w:val="24"/>
        </w:rPr>
        <w:t>–</w:t>
      </w:r>
      <w:r w:rsidRPr="00166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FAB">
        <w:rPr>
          <w:rFonts w:ascii="Times New Roman" w:hAnsi="Times New Roman" w:cs="Times New Roman"/>
          <w:b/>
          <w:sz w:val="24"/>
          <w:szCs w:val="24"/>
        </w:rPr>
        <w:t>Izvršno tijelo</w:t>
      </w:r>
    </w:p>
    <w:p w14:paraId="5FE9D08D" w14:textId="77777777" w:rsidR="00BC0FAB" w:rsidRPr="001663CE" w:rsidRDefault="00BC0FAB" w:rsidP="00B54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C2282" w14:textId="0615FEAD" w:rsidR="00764DA7" w:rsidRPr="001663CE" w:rsidRDefault="00510B65" w:rsidP="008754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0175923"/>
      <w:r w:rsidRPr="001663CE">
        <w:rPr>
          <w:rFonts w:ascii="Times New Roman" w:hAnsi="Times New Roman" w:cs="Times New Roman"/>
          <w:sz w:val="24"/>
          <w:szCs w:val="24"/>
        </w:rPr>
        <w:t>Z</w:t>
      </w:r>
      <w:r w:rsidR="00764DA7" w:rsidRPr="001663CE">
        <w:rPr>
          <w:rFonts w:ascii="Times New Roman" w:hAnsi="Times New Roman" w:cs="Times New Roman"/>
          <w:sz w:val="24"/>
          <w:szCs w:val="24"/>
        </w:rPr>
        <w:t xml:space="preserve">a djelovanje </w:t>
      </w:r>
      <w:r w:rsidR="00BC0FAB">
        <w:rPr>
          <w:rFonts w:ascii="Times New Roman" w:hAnsi="Times New Roman" w:cs="Times New Roman"/>
          <w:sz w:val="24"/>
          <w:szCs w:val="24"/>
        </w:rPr>
        <w:t>izvršnog tijela</w:t>
      </w:r>
      <w:r w:rsidR="00764DA7" w:rsidRPr="001663CE">
        <w:rPr>
          <w:rFonts w:ascii="Times New Roman" w:hAnsi="Times New Roman" w:cs="Times New Roman"/>
          <w:sz w:val="24"/>
          <w:szCs w:val="24"/>
        </w:rPr>
        <w:t xml:space="preserve"> planirana su sredstva u iznosu od </w:t>
      </w:r>
      <w:r w:rsidR="00C80C86">
        <w:rPr>
          <w:rFonts w:ascii="Times New Roman" w:hAnsi="Times New Roman" w:cs="Times New Roman"/>
          <w:sz w:val="24"/>
          <w:szCs w:val="24"/>
        </w:rPr>
        <w:t>168.774</w:t>
      </w:r>
      <w:r w:rsidR="00BC0FAB">
        <w:rPr>
          <w:rFonts w:ascii="Times New Roman" w:hAnsi="Times New Roman" w:cs="Times New Roman"/>
          <w:sz w:val="24"/>
          <w:szCs w:val="24"/>
        </w:rPr>
        <w:t>,00 EUR</w:t>
      </w:r>
      <w:r w:rsidR="00764DA7" w:rsidRPr="001663CE">
        <w:rPr>
          <w:rFonts w:ascii="Times New Roman" w:hAnsi="Times New Roman" w:cs="Times New Roman"/>
          <w:sz w:val="24"/>
          <w:szCs w:val="24"/>
        </w:rPr>
        <w:t>, a o</w:t>
      </w:r>
      <w:r w:rsidR="00485EE8" w:rsidRPr="001663CE">
        <w:rPr>
          <w:rFonts w:ascii="Times New Roman" w:hAnsi="Times New Roman" w:cs="Times New Roman"/>
          <w:sz w:val="24"/>
          <w:szCs w:val="24"/>
        </w:rPr>
        <w:t xml:space="preserve">dnose se na </w:t>
      </w:r>
      <w:r w:rsidR="00764DA7" w:rsidRPr="001663CE">
        <w:rPr>
          <w:rFonts w:ascii="Times New Roman" w:hAnsi="Times New Roman" w:cs="Times New Roman"/>
          <w:sz w:val="24"/>
          <w:szCs w:val="24"/>
        </w:rPr>
        <w:t xml:space="preserve">pokroviteljstva i donacije, </w:t>
      </w:r>
      <w:r w:rsidR="005259C3">
        <w:rPr>
          <w:rFonts w:ascii="Times New Roman" w:hAnsi="Times New Roman" w:cs="Times New Roman"/>
          <w:sz w:val="24"/>
          <w:szCs w:val="24"/>
        </w:rPr>
        <w:t xml:space="preserve">troškove vezane za </w:t>
      </w:r>
      <w:r w:rsidR="00764DA7" w:rsidRPr="001663CE">
        <w:rPr>
          <w:rFonts w:ascii="Times New Roman" w:hAnsi="Times New Roman" w:cs="Times New Roman"/>
          <w:sz w:val="24"/>
          <w:szCs w:val="24"/>
        </w:rPr>
        <w:t>obilježavanje obljetnica</w:t>
      </w:r>
      <w:r w:rsidR="005259C3">
        <w:rPr>
          <w:rFonts w:ascii="Times New Roman" w:hAnsi="Times New Roman" w:cs="Times New Roman"/>
          <w:sz w:val="24"/>
          <w:szCs w:val="24"/>
        </w:rPr>
        <w:t xml:space="preserve">, rashode za zaposlene i materijalne rashode ureda načelnika, proračunsku </w:t>
      </w:r>
      <w:r w:rsidR="00AB42B1">
        <w:rPr>
          <w:rFonts w:ascii="Times New Roman" w:hAnsi="Times New Roman" w:cs="Times New Roman"/>
          <w:sz w:val="24"/>
          <w:szCs w:val="24"/>
        </w:rPr>
        <w:t>zalihu</w:t>
      </w:r>
      <w:r w:rsidR="005259C3">
        <w:rPr>
          <w:rFonts w:ascii="Times New Roman" w:hAnsi="Times New Roman" w:cs="Times New Roman"/>
          <w:sz w:val="24"/>
          <w:szCs w:val="24"/>
        </w:rPr>
        <w:t>, te na troškove vezane uz poticanje razvoja turizma.</w:t>
      </w:r>
    </w:p>
    <w:bookmarkEnd w:id="5"/>
    <w:p w14:paraId="5C04C937" w14:textId="77777777"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823B7" w14:textId="5F5D5DDF" w:rsidR="00764DA7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 xml:space="preserve">Razdjel </w:t>
      </w:r>
      <w:r w:rsidR="00B5478C" w:rsidRPr="001663CE">
        <w:rPr>
          <w:rFonts w:ascii="Times New Roman" w:hAnsi="Times New Roman" w:cs="Times New Roman"/>
          <w:b/>
          <w:sz w:val="24"/>
          <w:szCs w:val="24"/>
        </w:rPr>
        <w:t xml:space="preserve">003 – </w:t>
      </w:r>
      <w:r w:rsidR="00BC0FAB">
        <w:rPr>
          <w:rFonts w:ascii="Times New Roman" w:hAnsi="Times New Roman" w:cs="Times New Roman"/>
          <w:b/>
          <w:sz w:val="24"/>
          <w:szCs w:val="24"/>
        </w:rPr>
        <w:t>Upravno tijelo</w:t>
      </w:r>
    </w:p>
    <w:p w14:paraId="1BE71891" w14:textId="77777777" w:rsidR="00AB42B1" w:rsidRPr="001663CE" w:rsidRDefault="00AB42B1" w:rsidP="00401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CA73B" w14:textId="49374E4F" w:rsidR="00AB42B1" w:rsidRPr="00AB42B1" w:rsidRDefault="00AB42B1" w:rsidP="008754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_Hlk120176045"/>
      <w:r w:rsidRPr="001663CE">
        <w:rPr>
          <w:rFonts w:ascii="Times New Roman" w:hAnsi="Times New Roman" w:cs="Times New Roman"/>
          <w:sz w:val="24"/>
          <w:szCs w:val="24"/>
        </w:rPr>
        <w:t>Predviđena sredstva za rad</w:t>
      </w:r>
      <w:r>
        <w:rPr>
          <w:rFonts w:ascii="Times New Roman" w:hAnsi="Times New Roman" w:cs="Times New Roman"/>
          <w:sz w:val="24"/>
          <w:szCs w:val="24"/>
        </w:rPr>
        <w:t xml:space="preserve"> upravnog tijela</w:t>
      </w:r>
      <w:r w:rsidRPr="001663CE">
        <w:rPr>
          <w:rFonts w:ascii="Times New Roman" w:hAnsi="Times New Roman" w:cs="Times New Roman"/>
          <w:sz w:val="24"/>
          <w:szCs w:val="24"/>
        </w:rPr>
        <w:t xml:space="preserve"> iznose </w:t>
      </w:r>
      <w:r w:rsidR="00C80C86">
        <w:rPr>
          <w:rFonts w:ascii="Times New Roman" w:hAnsi="Times New Roman" w:cs="Times New Roman"/>
          <w:sz w:val="24"/>
          <w:szCs w:val="24"/>
        </w:rPr>
        <w:t>4.482.201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Pr="001663CE">
        <w:rPr>
          <w:rFonts w:ascii="Times New Roman" w:hAnsi="Times New Roman" w:cs="Times New Roman"/>
          <w:sz w:val="24"/>
          <w:szCs w:val="24"/>
        </w:rPr>
        <w:t>.</w:t>
      </w:r>
    </w:p>
    <w:p w14:paraId="248A5B7B" w14:textId="0E877959" w:rsidR="00751888" w:rsidRDefault="00764DA7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Ustrojstvo općinske uprave je uređeno, u skladu sa zakonom, kroz Jedinstveni upravni odjel</w:t>
      </w:r>
      <w:r w:rsidR="00B5479F">
        <w:rPr>
          <w:rFonts w:ascii="Times New Roman" w:hAnsi="Times New Roman" w:cs="Times New Roman"/>
          <w:sz w:val="24"/>
          <w:szCs w:val="24"/>
        </w:rPr>
        <w:t xml:space="preserve"> za</w:t>
      </w:r>
      <w:r w:rsidR="00AB42B1">
        <w:rPr>
          <w:rFonts w:ascii="Times New Roman" w:hAnsi="Times New Roman" w:cs="Times New Roman"/>
          <w:sz w:val="24"/>
          <w:szCs w:val="24"/>
        </w:rPr>
        <w:t xml:space="preserve"> rad kojeg su planirana sredstva u iznosu od </w:t>
      </w:r>
      <w:r w:rsidR="00C80C86">
        <w:rPr>
          <w:rFonts w:ascii="Times New Roman" w:hAnsi="Times New Roman" w:cs="Times New Roman"/>
          <w:sz w:val="24"/>
          <w:szCs w:val="24"/>
        </w:rPr>
        <w:t>4.482.201</w:t>
      </w:r>
      <w:r w:rsidR="00AB42B1">
        <w:rPr>
          <w:rFonts w:ascii="Times New Roman" w:hAnsi="Times New Roman" w:cs="Times New Roman"/>
          <w:sz w:val="24"/>
          <w:szCs w:val="24"/>
        </w:rPr>
        <w:t xml:space="preserve">,00 EUR a odnose se na </w:t>
      </w:r>
      <w:r w:rsidR="00D45251" w:rsidRPr="001663CE">
        <w:rPr>
          <w:rFonts w:ascii="Times New Roman" w:hAnsi="Times New Roman" w:cs="Times New Roman"/>
          <w:sz w:val="24"/>
          <w:szCs w:val="24"/>
        </w:rPr>
        <w:t>rashode za zaposlene</w:t>
      </w:r>
      <w:r w:rsidR="0087547D" w:rsidRPr="001663CE">
        <w:rPr>
          <w:rFonts w:ascii="Times New Roman" w:hAnsi="Times New Roman" w:cs="Times New Roman"/>
          <w:sz w:val="24"/>
          <w:szCs w:val="24"/>
        </w:rPr>
        <w:t xml:space="preserve"> i naknade troškova zaposlenima, </w:t>
      </w:r>
      <w:r w:rsidRPr="001663CE">
        <w:rPr>
          <w:rFonts w:ascii="Times New Roman" w:hAnsi="Times New Roman" w:cs="Times New Roman"/>
          <w:sz w:val="24"/>
          <w:szCs w:val="24"/>
        </w:rPr>
        <w:t xml:space="preserve">rashode za materijal i usluge, </w:t>
      </w:r>
      <w:r w:rsidR="00D45251" w:rsidRPr="001663CE">
        <w:rPr>
          <w:rFonts w:ascii="Times New Roman" w:hAnsi="Times New Roman" w:cs="Times New Roman"/>
          <w:sz w:val="24"/>
          <w:szCs w:val="24"/>
        </w:rPr>
        <w:t xml:space="preserve">financijske rashode, </w:t>
      </w:r>
      <w:r w:rsidR="00AB42B1">
        <w:rPr>
          <w:rFonts w:ascii="Times New Roman" w:hAnsi="Times New Roman" w:cs="Times New Roman"/>
          <w:sz w:val="24"/>
          <w:szCs w:val="24"/>
        </w:rPr>
        <w:t xml:space="preserve">otplate kredita i zajmova, </w:t>
      </w:r>
      <w:r w:rsidR="00D45251" w:rsidRPr="001663CE">
        <w:rPr>
          <w:rFonts w:ascii="Times New Roman" w:hAnsi="Times New Roman" w:cs="Times New Roman"/>
          <w:sz w:val="24"/>
          <w:szCs w:val="24"/>
        </w:rPr>
        <w:t xml:space="preserve">rashode za poticanje razvoja poljoprivrede, </w:t>
      </w:r>
      <w:r w:rsidRPr="001663CE">
        <w:rPr>
          <w:rFonts w:ascii="Times New Roman" w:hAnsi="Times New Roman" w:cs="Times New Roman"/>
          <w:sz w:val="24"/>
          <w:szCs w:val="24"/>
        </w:rPr>
        <w:t xml:space="preserve"> održavanje i gradnju </w:t>
      </w:r>
      <w:r w:rsidR="00AB42B1">
        <w:rPr>
          <w:rFonts w:ascii="Times New Roman" w:hAnsi="Times New Roman" w:cs="Times New Roman"/>
          <w:sz w:val="24"/>
          <w:szCs w:val="24"/>
        </w:rPr>
        <w:t xml:space="preserve">objekata i uređaja </w:t>
      </w:r>
      <w:r w:rsidRPr="001663CE">
        <w:rPr>
          <w:rFonts w:ascii="Times New Roman" w:hAnsi="Times New Roman" w:cs="Times New Roman"/>
          <w:sz w:val="24"/>
          <w:szCs w:val="24"/>
        </w:rPr>
        <w:t xml:space="preserve">komunalne infrastrukture, </w:t>
      </w:r>
      <w:r w:rsidR="00AB42B1">
        <w:rPr>
          <w:rFonts w:ascii="Times New Roman" w:hAnsi="Times New Roman" w:cs="Times New Roman"/>
          <w:sz w:val="24"/>
          <w:szCs w:val="24"/>
        </w:rPr>
        <w:t xml:space="preserve">rashode vezane uz zaštitu okoliša, </w:t>
      </w:r>
      <w:r w:rsidRPr="001663CE">
        <w:rPr>
          <w:rFonts w:ascii="Times New Roman" w:hAnsi="Times New Roman" w:cs="Times New Roman"/>
          <w:sz w:val="24"/>
          <w:szCs w:val="24"/>
        </w:rPr>
        <w:t>društvene i socijalne djelatnosti  (kultura, šport, vjerska zajednica, socijalna zaštita i skrb, osnovno obrazovanje</w:t>
      </w:r>
      <w:r w:rsidR="0087547D" w:rsidRPr="001663CE">
        <w:rPr>
          <w:rFonts w:ascii="Times New Roman" w:hAnsi="Times New Roman" w:cs="Times New Roman"/>
          <w:sz w:val="24"/>
          <w:szCs w:val="24"/>
        </w:rPr>
        <w:t>, javno zdravstvo</w:t>
      </w:r>
      <w:r w:rsidRPr="001663CE">
        <w:rPr>
          <w:rFonts w:ascii="Times New Roman" w:hAnsi="Times New Roman" w:cs="Times New Roman"/>
          <w:sz w:val="24"/>
          <w:szCs w:val="24"/>
        </w:rPr>
        <w:t>)</w:t>
      </w:r>
      <w:r w:rsidR="00AB42B1">
        <w:rPr>
          <w:rFonts w:ascii="Times New Roman" w:hAnsi="Times New Roman" w:cs="Times New Roman"/>
          <w:sz w:val="24"/>
          <w:szCs w:val="24"/>
        </w:rPr>
        <w:t>, nabavu nefinancijske imovine, projektn</w:t>
      </w:r>
      <w:r w:rsidR="00A21FB2">
        <w:rPr>
          <w:rFonts w:ascii="Times New Roman" w:hAnsi="Times New Roman" w:cs="Times New Roman"/>
          <w:sz w:val="24"/>
          <w:szCs w:val="24"/>
        </w:rPr>
        <w:t>u dokumentaciju, te intelektual</w:t>
      </w:r>
      <w:r w:rsidR="00AB42B1">
        <w:rPr>
          <w:rFonts w:ascii="Times New Roman" w:hAnsi="Times New Roman" w:cs="Times New Roman"/>
          <w:sz w:val="24"/>
          <w:szCs w:val="24"/>
        </w:rPr>
        <w:t>ne usluge.</w:t>
      </w:r>
    </w:p>
    <w:p w14:paraId="634C68EA" w14:textId="77777777" w:rsidR="00751888" w:rsidRDefault="00751888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786F6" w14:textId="0C79F85A" w:rsidR="00764DA7" w:rsidRPr="00751888" w:rsidRDefault="00764DA7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lastRenderedPageBreak/>
        <w:t>Sredstva za predškolsko</w:t>
      </w:r>
      <w:r w:rsidR="00751888">
        <w:rPr>
          <w:rFonts w:ascii="Times New Roman" w:hAnsi="Times New Roman" w:cs="Times New Roman"/>
          <w:sz w:val="24"/>
          <w:szCs w:val="24"/>
        </w:rPr>
        <w:t xml:space="preserve">g </w:t>
      </w:r>
      <w:r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751888" w:rsidRPr="001663CE">
        <w:rPr>
          <w:rFonts w:ascii="Times New Roman" w:hAnsi="Times New Roman" w:cs="Times New Roman"/>
          <w:sz w:val="24"/>
          <w:szCs w:val="24"/>
        </w:rPr>
        <w:t>obrazovanje</w:t>
      </w:r>
      <w:r w:rsidR="00751888">
        <w:rPr>
          <w:rFonts w:ascii="Times New Roman" w:hAnsi="Times New Roman" w:cs="Times New Roman"/>
          <w:sz w:val="24"/>
          <w:szCs w:val="24"/>
        </w:rPr>
        <w:t xml:space="preserve"> također su predviđena kroz rad upravnog tijela a </w:t>
      </w:r>
      <w:r w:rsidRPr="001663CE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751888">
        <w:rPr>
          <w:rFonts w:ascii="Times New Roman" w:hAnsi="Times New Roman" w:cs="Times New Roman"/>
          <w:sz w:val="24"/>
          <w:szCs w:val="24"/>
        </w:rPr>
        <w:t xml:space="preserve">proračunskog korisnika - </w:t>
      </w:r>
      <w:r w:rsidRPr="001663CE">
        <w:rPr>
          <w:rFonts w:ascii="Times New Roman" w:hAnsi="Times New Roman" w:cs="Times New Roman"/>
          <w:sz w:val="24"/>
          <w:szCs w:val="24"/>
        </w:rPr>
        <w:t xml:space="preserve">Dječji vrtić Sabunić i planirana su u iznosu od </w:t>
      </w:r>
      <w:r w:rsidR="00C80C86">
        <w:rPr>
          <w:rFonts w:ascii="Times New Roman" w:hAnsi="Times New Roman" w:cs="Times New Roman"/>
          <w:sz w:val="24"/>
          <w:szCs w:val="24"/>
        </w:rPr>
        <w:t>366.653</w:t>
      </w:r>
      <w:r w:rsidR="00751888">
        <w:rPr>
          <w:rFonts w:ascii="Times New Roman" w:hAnsi="Times New Roman" w:cs="Times New Roman"/>
          <w:sz w:val="24"/>
          <w:szCs w:val="24"/>
        </w:rPr>
        <w:t>,00 EUR</w:t>
      </w:r>
      <w:r w:rsidRPr="001663CE">
        <w:rPr>
          <w:rFonts w:ascii="Times New Roman" w:hAnsi="Times New Roman" w:cs="Times New Roman"/>
          <w:sz w:val="24"/>
          <w:szCs w:val="24"/>
        </w:rPr>
        <w:t>, a odnose se na plaće zaposlenih i rashode za materijal i usluge u dijelu koji se financira iz Proračuna Općine Privlaka.</w:t>
      </w:r>
    </w:p>
    <w:p w14:paraId="63418BF1" w14:textId="77777777"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4B1B4" w14:textId="3EEDACED" w:rsidR="00764DA7" w:rsidRPr="001663CE" w:rsidRDefault="00764DA7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Financijska sredstva </w:t>
      </w:r>
      <w:r w:rsidR="0087547D" w:rsidRPr="001663CE">
        <w:rPr>
          <w:rFonts w:ascii="Times New Roman" w:hAnsi="Times New Roman" w:cs="Times New Roman"/>
          <w:sz w:val="24"/>
          <w:szCs w:val="24"/>
        </w:rPr>
        <w:t>za</w:t>
      </w:r>
      <w:r w:rsidRPr="001663CE">
        <w:rPr>
          <w:rFonts w:ascii="Times New Roman" w:hAnsi="Times New Roman" w:cs="Times New Roman"/>
          <w:sz w:val="24"/>
          <w:szCs w:val="24"/>
        </w:rPr>
        <w:t xml:space="preserve"> r</w:t>
      </w:r>
      <w:r w:rsidR="00751888">
        <w:rPr>
          <w:rFonts w:ascii="Times New Roman" w:hAnsi="Times New Roman" w:cs="Times New Roman"/>
          <w:sz w:val="24"/>
          <w:szCs w:val="24"/>
        </w:rPr>
        <w:t xml:space="preserve">ad </w:t>
      </w:r>
      <w:r w:rsidR="0087547D" w:rsidRPr="001663CE">
        <w:rPr>
          <w:rFonts w:ascii="Times New Roman" w:hAnsi="Times New Roman" w:cs="Times New Roman"/>
          <w:sz w:val="24"/>
          <w:szCs w:val="24"/>
        </w:rPr>
        <w:t xml:space="preserve">Dječjeg vrtića „Sabunić“ </w:t>
      </w:r>
      <w:r w:rsidRPr="001663CE">
        <w:rPr>
          <w:rFonts w:ascii="Times New Roman" w:hAnsi="Times New Roman" w:cs="Times New Roman"/>
          <w:sz w:val="24"/>
          <w:szCs w:val="24"/>
        </w:rPr>
        <w:t xml:space="preserve"> iznose </w:t>
      </w:r>
      <w:r w:rsidR="00C80C86">
        <w:rPr>
          <w:rFonts w:ascii="Times New Roman" w:hAnsi="Times New Roman" w:cs="Times New Roman"/>
          <w:sz w:val="24"/>
          <w:szCs w:val="24"/>
        </w:rPr>
        <w:t>103.992</w:t>
      </w:r>
      <w:r w:rsidR="00751888">
        <w:rPr>
          <w:rFonts w:ascii="Times New Roman" w:hAnsi="Times New Roman" w:cs="Times New Roman"/>
          <w:sz w:val="24"/>
          <w:szCs w:val="24"/>
        </w:rPr>
        <w:t>,00 EUR</w:t>
      </w:r>
      <w:r w:rsidRPr="001663CE">
        <w:rPr>
          <w:rFonts w:ascii="Times New Roman" w:hAnsi="Times New Roman" w:cs="Times New Roman"/>
          <w:sz w:val="24"/>
          <w:szCs w:val="24"/>
        </w:rPr>
        <w:t xml:space="preserve">, a odnose se na rashode Dječjeg vrtića Sabunić koji se financiraju iz prihoda Vrtića od sufinanciranja cijene vrtića, pomoći i donacija. </w:t>
      </w:r>
    </w:p>
    <w:bookmarkEnd w:id="6"/>
    <w:p w14:paraId="60E20A46" w14:textId="77777777" w:rsidR="00934786" w:rsidRPr="001663CE" w:rsidRDefault="00934786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10EFF" w14:textId="77777777" w:rsidR="00B5478C" w:rsidRPr="001663CE" w:rsidRDefault="00B5478C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9383C" w14:textId="77777777" w:rsidR="00934786" w:rsidRPr="001663CE" w:rsidRDefault="00934786" w:rsidP="0093478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593547" w:rsidRPr="001663CE">
        <w:rPr>
          <w:rFonts w:ascii="Times New Roman" w:hAnsi="Times New Roman" w:cs="Times New Roman"/>
          <w:b/>
          <w:sz w:val="28"/>
          <w:szCs w:val="28"/>
        </w:rPr>
        <w:t>RASHODI</w:t>
      </w:r>
      <w:r w:rsidRPr="001663CE">
        <w:rPr>
          <w:rFonts w:ascii="Times New Roman" w:hAnsi="Times New Roman" w:cs="Times New Roman"/>
          <w:b/>
          <w:sz w:val="28"/>
          <w:szCs w:val="28"/>
        </w:rPr>
        <w:t xml:space="preserve"> PO PROGRAMSKOJ KLASIFIKACIJI</w:t>
      </w:r>
    </w:p>
    <w:p w14:paraId="720F2957" w14:textId="77777777" w:rsidR="00934786" w:rsidRPr="001663CE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B1DCC0" w14:textId="598242C3" w:rsidR="00934786" w:rsidRPr="001663CE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Posebni dio Proračuna Općine Privlaka za 202</w:t>
      </w:r>
      <w:r w:rsidR="001A2646">
        <w:rPr>
          <w:rFonts w:ascii="Times New Roman" w:hAnsi="Times New Roman" w:cs="Times New Roman"/>
          <w:sz w:val="24"/>
          <w:szCs w:val="24"/>
        </w:rPr>
        <w:t>3</w:t>
      </w:r>
      <w:r w:rsidRPr="001663CE">
        <w:rPr>
          <w:rFonts w:ascii="Times New Roman" w:hAnsi="Times New Roman" w:cs="Times New Roman"/>
          <w:sz w:val="24"/>
          <w:szCs w:val="24"/>
        </w:rPr>
        <w:t>. godinu sastoji se od planiranih rashoda i izdataka proračuna i proračunskog korisnika iskazanih po vrstama raspoređenih, sukladno programsko</w:t>
      </w:r>
      <w:r w:rsidR="00057F5C">
        <w:rPr>
          <w:rFonts w:ascii="Times New Roman" w:hAnsi="Times New Roman" w:cs="Times New Roman"/>
          <w:sz w:val="24"/>
          <w:szCs w:val="24"/>
        </w:rPr>
        <w:t>j klasifikaciji, po programima</w:t>
      </w:r>
      <w:r w:rsidRPr="001663CE">
        <w:rPr>
          <w:rFonts w:ascii="Times New Roman" w:hAnsi="Times New Roman" w:cs="Times New Roman"/>
          <w:sz w:val="24"/>
          <w:szCs w:val="24"/>
        </w:rPr>
        <w:t xml:space="preserve"> koji se dijele na aktivnosti te tekuće i kapitalne projekata.</w:t>
      </w:r>
    </w:p>
    <w:p w14:paraId="246E8C31" w14:textId="77777777" w:rsidR="00934786" w:rsidRPr="001663CE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04F07E" w14:textId="40ED7EFA" w:rsidR="00934786" w:rsidRPr="001663CE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Općina Privlaka ima </w:t>
      </w:r>
      <w:r w:rsidR="001A2646" w:rsidRPr="001A2646">
        <w:rPr>
          <w:rFonts w:ascii="Times New Roman" w:hAnsi="Times New Roman" w:cs="Times New Roman"/>
          <w:sz w:val="24"/>
          <w:szCs w:val="24"/>
        </w:rPr>
        <w:t>2</w:t>
      </w:r>
      <w:r w:rsidR="00CB12FD">
        <w:rPr>
          <w:rFonts w:ascii="Times New Roman" w:hAnsi="Times New Roman" w:cs="Times New Roman"/>
          <w:sz w:val="24"/>
          <w:szCs w:val="24"/>
        </w:rPr>
        <w:t>5</w:t>
      </w:r>
      <w:r w:rsidRPr="001663CE">
        <w:rPr>
          <w:rFonts w:ascii="Times New Roman" w:hAnsi="Times New Roman" w:cs="Times New Roman"/>
          <w:sz w:val="24"/>
          <w:szCs w:val="24"/>
        </w:rPr>
        <w:t xml:space="preserve"> programa i to:</w:t>
      </w:r>
    </w:p>
    <w:p w14:paraId="188AF08F" w14:textId="77777777"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1001 </w:t>
      </w:r>
      <w:r w:rsidR="00057F5C">
        <w:rPr>
          <w:rFonts w:ascii="Times New Roman" w:hAnsi="Times New Roman" w:cs="Times New Roman"/>
          <w:sz w:val="24"/>
          <w:szCs w:val="24"/>
        </w:rPr>
        <w:t>redovna djelatnost Općinskog vijeća</w:t>
      </w:r>
    </w:p>
    <w:p w14:paraId="253B6F2C" w14:textId="77777777"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2001 </w:t>
      </w:r>
      <w:r w:rsidR="00896C81">
        <w:rPr>
          <w:rFonts w:ascii="Times New Roman" w:hAnsi="Times New Roman" w:cs="Times New Roman"/>
          <w:sz w:val="24"/>
          <w:szCs w:val="24"/>
        </w:rPr>
        <w:t>r</w:t>
      </w:r>
      <w:r w:rsidR="00057F5C">
        <w:rPr>
          <w:rFonts w:ascii="Times New Roman" w:hAnsi="Times New Roman" w:cs="Times New Roman"/>
          <w:sz w:val="24"/>
          <w:szCs w:val="24"/>
        </w:rPr>
        <w:t>ashodi poslovanja ureda načelnika</w:t>
      </w:r>
    </w:p>
    <w:p w14:paraId="7424C0ED" w14:textId="77777777" w:rsidR="002B6AB6" w:rsidRDefault="002B6AB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2002 proračunska zaliha</w:t>
      </w:r>
    </w:p>
    <w:p w14:paraId="410A2B0D" w14:textId="77777777" w:rsidR="00057F5C" w:rsidRPr="001663CE" w:rsidRDefault="00057F5C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2003 poticanje razvoja turizma</w:t>
      </w:r>
    </w:p>
    <w:p w14:paraId="3E225B61" w14:textId="77777777" w:rsidR="00934786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3001 </w:t>
      </w:r>
      <w:r w:rsidR="00057F5C">
        <w:rPr>
          <w:rFonts w:ascii="Times New Roman" w:hAnsi="Times New Roman" w:cs="Times New Roman"/>
          <w:sz w:val="24"/>
          <w:szCs w:val="24"/>
        </w:rPr>
        <w:t>rashodi poslovanja upravnog odjela</w:t>
      </w:r>
    </w:p>
    <w:p w14:paraId="102E299E" w14:textId="77777777"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3005 poticanje razvoja poljoprivrede</w:t>
      </w:r>
    </w:p>
    <w:p w14:paraId="55FF578E" w14:textId="77777777"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3007 </w:t>
      </w:r>
      <w:r w:rsidR="00057F5C">
        <w:rPr>
          <w:rFonts w:ascii="Times New Roman" w:hAnsi="Times New Roman" w:cs="Times New Roman"/>
          <w:sz w:val="24"/>
          <w:szCs w:val="24"/>
        </w:rPr>
        <w:t>održavanje objekata i uređaja komunalne infrastrukture</w:t>
      </w:r>
    </w:p>
    <w:p w14:paraId="3FCED587" w14:textId="77777777" w:rsidR="00934786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3008 </w:t>
      </w:r>
      <w:r w:rsidR="00057F5C">
        <w:rPr>
          <w:rFonts w:ascii="Times New Roman" w:hAnsi="Times New Roman" w:cs="Times New Roman"/>
          <w:sz w:val="24"/>
          <w:szCs w:val="24"/>
        </w:rPr>
        <w:t>zaštita okoliša</w:t>
      </w:r>
    </w:p>
    <w:p w14:paraId="0EC3A164" w14:textId="6B74AC19" w:rsidR="00CB12FD" w:rsidRPr="001663CE" w:rsidRDefault="00CB12FD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3009 zdravstvene i veterinarske usluge</w:t>
      </w:r>
    </w:p>
    <w:p w14:paraId="14BA88D5" w14:textId="77777777" w:rsidR="00934786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3010 </w:t>
      </w:r>
      <w:r w:rsidR="00057F5C">
        <w:rPr>
          <w:rFonts w:ascii="Times New Roman" w:hAnsi="Times New Roman" w:cs="Times New Roman"/>
          <w:sz w:val="24"/>
          <w:szCs w:val="24"/>
        </w:rPr>
        <w:t>izgradnja objekata i uređaja komunalne infrastrukture</w:t>
      </w:r>
    </w:p>
    <w:p w14:paraId="30E472A2" w14:textId="77777777"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3011 javne potrebe u kulturi</w:t>
      </w:r>
    </w:p>
    <w:p w14:paraId="470E8E96" w14:textId="77777777"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3012 javne potrebe u </w:t>
      </w:r>
      <w:r w:rsidR="00896C81">
        <w:rPr>
          <w:rFonts w:ascii="Times New Roman" w:hAnsi="Times New Roman" w:cs="Times New Roman"/>
          <w:sz w:val="24"/>
          <w:szCs w:val="24"/>
        </w:rPr>
        <w:t>s</w:t>
      </w:r>
      <w:r w:rsidRPr="001663CE">
        <w:rPr>
          <w:rFonts w:ascii="Times New Roman" w:hAnsi="Times New Roman" w:cs="Times New Roman"/>
          <w:sz w:val="24"/>
          <w:szCs w:val="24"/>
        </w:rPr>
        <w:t>portu</w:t>
      </w:r>
    </w:p>
    <w:p w14:paraId="1480F340" w14:textId="77777777"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3013 javne potrebe vjerskih zajednica</w:t>
      </w:r>
    </w:p>
    <w:p w14:paraId="3200A12A" w14:textId="77777777"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3014 </w:t>
      </w:r>
      <w:r w:rsidR="00057F5C">
        <w:rPr>
          <w:rFonts w:ascii="Times New Roman" w:hAnsi="Times New Roman" w:cs="Times New Roman"/>
          <w:sz w:val="24"/>
          <w:szCs w:val="24"/>
        </w:rPr>
        <w:t>financiranje udruga i ostale donacije</w:t>
      </w:r>
    </w:p>
    <w:p w14:paraId="5D338399" w14:textId="0E46CCFD" w:rsidR="00934786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3016 javne potrebe socijalne skrbi</w:t>
      </w:r>
    </w:p>
    <w:p w14:paraId="4D32AD9F" w14:textId="4E552293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3019 održavanje objekata u vlasništvu općine privlaka</w:t>
      </w:r>
    </w:p>
    <w:p w14:paraId="331C2F7B" w14:textId="5D9700B1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3020 nabava nefinancijske imovine</w:t>
      </w:r>
    </w:p>
    <w:p w14:paraId="05026D7B" w14:textId="66156240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3022 prostorno i urbanističko planiranje</w:t>
      </w:r>
    </w:p>
    <w:p w14:paraId="5D6720F7" w14:textId="5D08E24F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3023 ulaganje u nematerijalnu imovinu</w:t>
      </w:r>
    </w:p>
    <w:p w14:paraId="38DEC5BE" w14:textId="76B28224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3024 zdravstvena zaštita</w:t>
      </w:r>
    </w:p>
    <w:p w14:paraId="39379FF5" w14:textId="21E1898B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3025 javne potrebe u školstvu</w:t>
      </w:r>
    </w:p>
    <w:p w14:paraId="64666BEA" w14:textId="2C441BB0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3027 organiziranje i provođenje zaštite i spašavanja</w:t>
      </w:r>
    </w:p>
    <w:p w14:paraId="4BE6FC1D" w14:textId="23A10462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3028 predškolski odgoj</w:t>
      </w:r>
    </w:p>
    <w:p w14:paraId="7331F600" w14:textId="30D16D47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3032 dječji vrtić Sabunić</w:t>
      </w:r>
    </w:p>
    <w:p w14:paraId="6D5A1AFA" w14:textId="473A958E" w:rsidR="001A2646" w:rsidRDefault="001A264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5001 program rada naknade za uređenje voda</w:t>
      </w:r>
    </w:p>
    <w:p w14:paraId="2E91ADD3" w14:textId="77777777" w:rsidR="00934786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C644E8" w14:textId="77777777" w:rsidR="00200EE8" w:rsidRDefault="00200EE8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4E362C" w14:textId="3190F18A" w:rsidR="00200EE8" w:rsidRPr="00200EE8" w:rsidRDefault="00200EE8" w:rsidP="00200EE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00EE8">
        <w:rPr>
          <w:rFonts w:ascii="Times New Roman" w:hAnsi="Times New Roman" w:cs="Times New Roman"/>
          <w:b/>
          <w:sz w:val="24"/>
          <w:szCs w:val="24"/>
        </w:rPr>
        <w:t xml:space="preserve">rograma 1001 </w:t>
      </w:r>
      <w:r>
        <w:rPr>
          <w:rFonts w:ascii="Times New Roman" w:hAnsi="Times New Roman" w:cs="Times New Roman"/>
          <w:b/>
          <w:sz w:val="24"/>
          <w:szCs w:val="24"/>
        </w:rPr>
        <w:t>Redovna djelatnost Općinskog vijeća</w:t>
      </w:r>
      <w:r w:rsidRPr="0020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obuhvaća rashode z</w:t>
      </w:r>
      <w:r w:rsidRPr="00200EE8">
        <w:rPr>
          <w:rFonts w:ascii="Times New Roman" w:hAnsi="Times New Roman" w:cs="Times New Roman"/>
          <w:sz w:val="24"/>
          <w:szCs w:val="24"/>
        </w:rPr>
        <w:t xml:space="preserve">a poslovanje općinskog vijeća, aktivnosti za Dan općine, potpore radu političkih stranaka, naknade općinskim vijećnicima, te na udjele u glavnici – Vodovoda Vir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CB12FD">
        <w:rPr>
          <w:rFonts w:ascii="Times New Roman" w:hAnsi="Times New Roman" w:cs="Times New Roman"/>
          <w:sz w:val="24"/>
          <w:szCs w:val="24"/>
        </w:rPr>
        <w:t>24.549</w:t>
      </w:r>
      <w:r w:rsidR="001C061E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EE8">
        <w:rPr>
          <w:rFonts w:ascii="Times New Roman" w:hAnsi="Times New Roman" w:cs="Times New Roman"/>
          <w:shd w:val="clear" w:color="auto" w:fill="FFFFFF"/>
        </w:rPr>
        <w:t xml:space="preserve"> </w:t>
      </w:r>
      <w:r w:rsidRPr="00200EE8">
        <w:rPr>
          <w:rFonts w:ascii="Times New Roman" w:hAnsi="Times New Roman" w:cs="Times New Roman"/>
          <w:sz w:val="24"/>
          <w:szCs w:val="24"/>
        </w:rPr>
        <w:t xml:space="preserve">Općinsko vijeće predstavničko je tijelo građana i tijelo lokalne samouprave koje donosi odluke </w:t>
      </w:r>
      <w:r w:rsidRPr="00200EE8">
        <w:rPr>
          <w:rFonts w:ascii="Times New Roman" w:hAnsi="Times New Roman" w:cs="Times New Roman"/>
          <w:sz w:val="24"/>
          <w:szCs w:val="24"/>
        </w:rPr>
        <w:lastRenderedPageBreak/>
        <w:t xml:space="preserve">i akte u okviru prava i dužnosti Općine te obavlja i druge poslove u skladu sa Ustavom, zakonom i Statutom. </w:t>
      </w:r>
    </w:p>
    <w:p w14:paraId="4D81112C" w14:textId="77777777" w:rsidR="00200EE8" w:rsidRPr="00200EE8" w:rsidRDefault="00200EE8" w:rsidP="00200E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7"/>
        <w:gridCol w:w="7085"/>
      </w:tblGrid>
      <w:tr w:rsidR="00200EE8" w:rsidRPr="00200EE8" w14:paraId="3F57AD8D" w14:textId="77777777" w:rsidTr="002465C4">
        <w:tc>
          <w:tcPr>
            <w:tcW w:w="2008" w:type="dxa"/>
            <w:shd w:val="clear" w:color="auto" w:fill="95B3D7" w:themeFill="accent1" w:themeFillTint="99"/>
          </w:tcPr>
          <w:p w14:paraId="6B7CA0FE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3293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14:paraId="58560672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22378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Redovna djelatnost Općinskog vijeća</w:t>
            </w:r>
          </w:p>
        </w:tc>
      </w:tr>
      <w:tr w:rsidR="00200EE8" w:rsidRPr="00200EE8" w14:paraId="0AB5ABA3" w14:textId="77777777" w:rsidTr="002465C4">
        <w:tc>
          <w:tcPr>
            <w:tcW w:w="2008" w:type="dxa"/>
            <w:shd w:val="clear" w:color="auto" w:fill="95B3D7" w:themeFill="accent1" w:themeFillTint="99"/>
          </w:tcPr>
          <w:p w14:paraId="21A9D6E9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7693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F9549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C79E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CD7C7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F643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14:paraId="231A43AE" w14:textId="77777777" w:rsidR="00200EE8" w:rsidRPr="00200EE8" w:rsidRDefault="00200EE8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7F0178" w14:textId="041416F8" w:rsidR="005B117F" w:rsidRPr="005B117F" w:rsidRDefault="005B117F" w:rsidP="005B117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F">
              <w:rPr>
                <w:rFonts w:ascii="Times New Roman" w:hAnsi="Times New Roman" w:cs="Times New Roman"/>
                <w:sz w:val="24"/>
                <w:szCs w:val="24"/>
              </w:rPr>
              <w:t>Statuta općine Privlaka („Službeni glasnik Zadarske županije“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17F">
              <w:rPr>
                <w:rFonts w:ascii="Times New Roman" w:hAnsi="Times New Roman" w:cs="Times New Roman"/>
                <w:sz w:val="24"/>
                <w:szCs w:val="24"/>
              </w:rPr>
              <w:t>broj 05/18, 07/21, 11/22, „Službeni glasnik Općine Privlaka“,broj 04/23)</w:t>
            </w:r>
          </w:p>
          <w:p w14:paraId="2C20BECE" w14:textId="597B0516" w:rsidR="00200EE8" w:rsidRPr="00200EE8" w:rsidRDefault="00200EE8" w:rsidP="005B117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Poslovnik Općinskog vijeća Općine Privlaka (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broj 14/09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,05/18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44BA8D" w14:textId="77777777" w:rsidR="00200EE8" w:rsidRPr="00200EE8" w:rsidRDefault="00200EE8" w:rsidP="00423FC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Zakon o lokalnim izborima (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arodne novine“ broj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FCC" w:rsidRPr="00423FCC">
              <w:rPr>
                <w:rFonts w:ascii="Times New Roman" w:hAnsi="Times New Roman" w:cs="Times New Roman"/>
                <w:sz w:val="24"/>
                <w:szCs w:val="24"/>
              </w:rPr>
              <w:t>144/12, 121/16, 98/19, 42/20, 144/20, 37/21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EE8" w:rsidRPr="00200EE8" w14:paraId="03B86BBE" w14:textId="77777777" w:rsidTr="002465C4">
        <w:tc>
          <w:tcPr>
            <w:tcW w:w="2008" w:type="dxa"/>
            <w:shd w:val="clear" w:color="auto" w:fill="95B3D7" w:themeFill="accent1" w:themeFillTint="99"/>
          </w:tcPr>
          <w:p w14:paraId="76863BCB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C1B3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14:paraId="1603B9AF" w14:textId="77777777"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Aktivnost A1001-01 Poslovanje Općinskog vijeća</w:t>
            </w:r>
          </w:p>
          <w:p w14:paraId="27F73742" w14:textId="77777777"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Aktivnost A1001-02 Dan općine</w:t>
            </w:r>
          </w:p>
          <w:p w14:paraId="520F99CB" w14:textId="77777777"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Aktivnost A1001-04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Potpore radu političkih stranaka</w:t>
            </w:r>
          </w:p>
          <w:p w14:paraId="3B8BF124" w14:textId="77777777"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Aktivnost A1001-05 Naknade vijećnicima </w:t>
            </w:r>
          </w:p>
          <w:p w14:paraId="02AEB73E" w14:textId="77777777"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Aktivnost A1001-07 Osnivački polozi - udjeli u glavnici</w:t>
            </w:r>
          </w:p>
        </w:tc>
      </w:tr>
      <w:tr w:rsidR="00200EE8" w:rsidRPr="00200EE8" w14:paraId="2C2F3ED8" w14:textId="77777777" w:rsidTr="002465C4">
        <w:tc>
          <w:tcPr>
            <w:tcW w:w="2008" w:type="dxa"/>
            <w:shd w:val="clear" w:color="auto" w:fill="95B3D7" w:themeFill="accent1" w:themeFillTint="99"/>
          </w:tcPr>
          <w:p w14:paraId="5509FD90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6E37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14:paraId="7DFE40FE" w14:textId="77777777" w:rsidR="00200EE8" w:rsidRDefault="00200EE8" w:rsidP="00E902EF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Djelotvorno izvršavanje funkcije Općinskog vijeća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04AC9" w14:textId="77777777" w:rsidR="00200EE8" w:rsidRDefault="00200EE8" w:rsidP="00E902EF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Aktivno sudjelovanje vijećnika u radu Općinskog vijeća; </w:t>
            </w:r>
          </w:p>
          <w:p w14:paraId="7211B3E5" w14:textId="77777777" w:rsidR="00200EE8" w:rsidRPr="00200EE8" w:rsidRDefault="00200EE8" w:rsidP="00E902EF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Obilježavanje Dana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00EE8" w:rsidRPr="00200EE8" w14:paraId="60CB8626" w14:textId="77777777" w:rsidTr="002465C4">
        <w:tc>
          <w:tcPr>
            <w:tcW w:w="2008" w:type="dxa"/>
            <w:shd w:val="clear" w:color="auto" w:fill="95B3D7" w:themeFill="accent1" w:themeFillTint="99"/>
          </w:tcPr>
          <w:p w14:paraId="2B8AB89D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14:paraId="03D93834" w14:textId="1EFC750C" w:rsidR="00200EE8" w:rsidRPr="001C061E" w:rsidRDefault="00200EE8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6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61E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3025A8">
              <w:rPr>
                <w:rFonts w:ascii="Times New Roman" w:hAnsi="Times New Roman" w:cs="Times New Roman"/>
                <w:sz w:val="24"/>
                <w:szCs w:val="24"/>
              </w:rPr>
              <w:t>24.549</w:t>
            </w:r>
            <w:r w:rsidR="001C061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3F4DDC36" w14:textId="5B875E5A" w:rsidR="00200EE8" w:rsidRPr="00200EE8" w:rsidRDefault="00200EE8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3025A8">
              <w:rPr>
                <w:rFonts w:ascii="Times New Roman" w:hAnsi="Times New Roman" w:cs="Times New Roman"/>
                <w:sz w:val="24"/>
                <w:szCs w:val="24"/>
              </w:rPr>
              <w:t>32.139</w:t>
            </w:r>
            <w:r w:rsidR="001C061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2905DBBC" w14:textId="345F4761" w:rsidR="00200EE8" w:rsidRPr="001C061E" w:rsidRDefault="00200EE8" w:rsidP="001C061E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25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1C06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025A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1C061E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1C0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EE8" w:rsidRPr="00200EE8" w14:paraId="1A89BEE2" w14:textId="77777777" w:rsidTr="002465C4">
        <w:tc>
          <w:tcPr>
            <w:tcW w:w="2008" w:type="dxa"/>
            <w:shd w:val="clear" w:color="auto" w:fill="95B3D7" w:themeFill="accent1" w:themeFillTint="99"/>
          </w:tcPr>
          <w:p w14:paraId="7AE64B40" w14:textId="77777777"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14:paraId="6FE1C238" w14:textId="77777777" w:rsidR="00185231" w:rsidRDefault="00200EE8" w:rsidP="00E902EF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>Redovito održavanje sjednica Općinskog vijeća;</w:t>
            </w:r>
          </w:p>
          <w:p w14:paraId="42E4D4CE" w14:textId="77777777" w:rsidR="00185231" w:rsidRDefault="00200EE8" w:rsidP="00E902EF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Obračun i uplata zakonskih davanja vijećnicima; </w:t>
            </w:r>
          </w:p>
          <w:p w14:paraId="5FC4C36B" w14:textId="77777777" w:rsidR="00200EE8" w:rsidRPr="00185231" w:rsidRDefault="00200EE8" w:rsidP="00E902EF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Pravilna i pravovremena isplata financijskih sredstava za političko djelovanje stranaka koje sudjeluju u radu Općinskog vijeća; </w:t>
            </w:r>
          </w:p>
        </w:tc>
      </w:tr>
    </w:tbl>
    <w:p w14:paraId="2FD7453B" w14:textId="420C1166" w:rsidR="00FE4866" w:rsidRDefault="00FE486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043C30" w14:textId="77777777" w:rsidR="0096187B" w:rsidRDefault="0096187B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87AA25" w14:textId="7C960152" w:rsidR="00C11BBF" w:rsidRDefault="00C11BBF" w:rsidP="00C11BB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11BBF">
        <w:rPr>
          <w:rFonts w:ascii="Times New Roman" w:hAnsi="Times New Roman" w:cs="Times New Roman"/>
          <w:b/>
          <w:sz w:val="24"/>
          <w:szCs w:val="24"/>
        </w:rPr>
        <w:t xml:space="preserve">rograma 2001 </w:t>
      </w:r>
      <w:r>
        <w:rPr>
          <w:rFonts w:ascii="Times New Roman" w:hAnsi="Times New Roman" w:cs="Times New Roman"/>
          <w:b/>
          <w:sz w:val="24"/>
          <w:szCs w:val="24"/>
        </w:rPr>
        <w:t xml:space="preserve">Rashodi poslovanja ureda načelnika </w:t>
      </w:r>
      <w:r>
        <w:rPr>
          <w:rFonts w:ascii="Times New Roman" w:hAnsi="Times New Roman" w:cs="Times New Roman"/>
          <w:sz w:val="24"/>
          <w:szCs w:val="24"/>
        </w:rPr>
        <w:t xml:space="preserve">obuhvaća </w:t>
      </w:r>
      <w:r w:rsidRPr="00C11BBF">
        <w:rPr>
          <w:rFonts w:ascii="Times New Roman" w:hAnsi="Times New Roman" w:cs="Times New Roman"/>
          <w:sz w:val="24"/>
          <w:szCs w:val="24"/>
        </w:rPr>
        <w:t>pokroviteljstva i donacije, troškove vezane za obilježavanje obljetnica, rashode za zaposlene i materijalne rashode ureda načelnika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B12FD">
        <w:rPr>
          <w:rFonts w:ascii="Times New Roman" w:hAnsi="Times New Roman" w:cs="Times New Roman"/>
          <w:sz w:val="24"/>
          <w:szCs w:val="24"/>
        </w:rPr>
        <w:t>89.138</w:t>
      </w:r>
      <w:r w:rsidR="00840C56">
        <w:rPr>
          <w:rFonts w:ascii="Times New Roman" w:hAnsi="Times New Roman" w:cs="Times New Roman"/>
          <w:sz w:val="24"/>
          <w:szCs w:val="24"/>
        </w:rPr>
        <w:t>,00 EUR.</w:t>
      </w:r>
    </w:p>
    <w:p w14:paraId="43C52F08" w14:textId="77777777" w:rsidR="00C11BBF" w:rsidRPr="00C11BBF" w:rsidRDefault="00C11BBF" w:rsidP="009618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8"/>
        <w:gridCol w:w="7084"/>
      </w:tblGrid>
      <w:tr w:rsidR="00C11BBF" w:rsidRPr="00C11BBF" w14:paraId="3312F9AA" w14:textId="77777777" w:rsidTr="007E56E6">
        <w:tc>
          <w:tcPr>
            <w:tcW w:w="1978" w:type="dxa"/>
            <w:shd w:val="clear" w:color="auto" w:fill="95B3D7" w:themeFill="accent1" w:themeFillTint="99"/>
          </w:tcPr>
          <w:p w14:paraId="7EAA0FEF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2F58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694F35FB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6D76B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poslovanja ureda načelnika</w:t>
            </w:r>
          </w:p>
        </w:tc>
      </w:tr>
      <w:tr w:rsidR="00C11BBF" w:rsidRPr="00C11BBF" w14:paraId="7621ADC8" w14:textId="77777777" w:rsidTr="007E56E6">
        <w:tc>
          <w:tcPr>
            <w:tcW w:w="1978" w:type="dxa"/>
            <w:shd w:val="clear" w:color="auto" w:fill="95B3D7" w:themeFill="accent1" w:themeFillTint="99"/>
          </w:tcPr>
          <w:p w14:paraId="7A00C7C5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CC8AE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2267D68A" w14:textId="77777777" w:rsidR="005B117F" w:rsidRPr="005B117F" w:rsidRDefault="005B117F" w:rsidP="005B117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F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(„Narodne novine“ broj 33/01, 60/01, 129/05, 109/07, 125/08, 36/09, 36/09, 150/11, 144/12, 19/13, 137/15, 123/17, 98/19,144/20)</w:t>
            </w:r>
          </w:p>
          <w:p w14:paraId="049E29BA" w14:textId="77777777" w:rsidR="005B117F" w:rsidRPr="005B117F" w:rsidRDefault="005B117F" w:rsidP="005B117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F">
              <w:rPr>
                <w:rFonts w:ascii="Times New Roman" w:hAnsi="Times New Roman" w:cs="Times New Roman"/>
                <w:sz w:val="24"/>
                <w:szCs w:val="24"/>
              </w:rPr>
              <w:t>Odluka o plaći i drugim pravima općinskog načelnika iz radnog odnosa („Službeni glasnik Zadarske županije“ broj 32/22)</w:t>
            </w:r>
          </w:p>
          <w:p w14:paraId="42B383E3" w14:textId="77777777" w:rsidR="005B117F" w:rsidRPr="005B117F" w:rsidRDefault="005B117F" w:rsidP="005B117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F">
              <w:rPr>
                <w:rFonts w:ascii="Times New Roman" w:hAnsi="Times New Roman" w:cs="Times New Roman"/>
                <w:sz w:val="24"/>
                <w:szCs w:val="24"/>
              </w:rPr>
              <w:t>Zakon o pomorskom dobru i morskim lukama („Narodne novine“ broj 83/23)</w:t>
            </w:r>
          </w:p>
          <w:p w14:paraId="191C84DC" w14:textId="41BB04BF" w:rsidR="00C11BBF" w:rsidRPr="005B117F" w:rsidRDefault="005B117F" w:rsidP="00C11B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Uredbe o postupku davanja koncesijskog odobrenja na pomorskom dobru („Narodne novine“ broj 36/04, 63/08, 133/13, 63/14)</w:t>
            </w:r>
          </w:p>
        </w:tc>
      </w:tr>
      <w:tr w:rsidR="00C11BBF" w:rsidRPr="00C11BBF" w14:paraId="5070F1E5" w14:textId="77777777" w:rsidTr="007E56E6">
        <w:tc>
          <w:tcPr>
            <w:tcW w:w="1978" w:type="dxa"/>
            <w:shd w:val="clear" w:color="auto" w:fill="95B3D7" w:themeFill="accent1" w:themeFillTint="99"/>
          </w:tcPr>
          <w:p w14:paraId="0514C4E6" w14:textId="77777777" w:rsidR="00C11BBF" w:rsidRPr="00C11BBF" w:rsidRDefault="00557B06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08D26D1F" w14:textId="77777777" w:rsidR="00C11BBF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A2001-02 Pokroviteljstva i donacije</w:t>
            </w:r>
          </w:p>
          <w:p w14:paraId="0BB0EF45" w14:textId="77777777" w:rsidR="00C11BBF" w:rsidRPr="00C11BBF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2001-03 Obljetnice</w:t>
            </w:r>
          </w:p>
          <w:p w14:paraId="7C2A3CE0" w14:textId="77777777" w:rsidR="00C11BBF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A2001-0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Rashodi za zaposlene ureda načelnika</w:t>
            </w:r>
          </w:p>
          <w:p w14:paraId="7B6E4599" w14:textId="77777777" w:rsidR="00C11BBF" w:rsidRPr="007E56E6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2001-08 Materijalni rashodi ureda načelnika</w:t>
            </w:r>
          </w:p>
        </w:tc>
      </w:tr>
      <w:tr w:rsidR="00C11BBF" w:rsidRPr="00C11BBF" w14:paraId="73E1AC46" w14:textId="77777777" w:rsidTr="007E56E6">
        <w:tc>
          <w:tcPr>
            <w:tcW w:w="1978" w:type="dxa"/>
            <w:shd w:val="clear" w:color="auto" w:fill="95B3D7" w:themeFill="accent1" w:themeFillTint="99"/>
          </w:tcPr>
          <w:p w14:paraId="17FCCD03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1B85E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521AC48A" w14:textId="77777777"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Osiguravanje materijalnih uvjeta za rad ureda načelnika</w:t>
            </w:r>
          </w:p>
          <w:p w14:paraId="67F2CC87" w14:textId="77777777"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Pokroviteljstva organiziranja manifestacija</w:t>
            </w:r>
          </w:p>
          <w:p w14:paraId="76C16236" w14:textId="19A84A3F" w:rsidR="00C11BBF" w:rsidRPr="00CB12FD" w:rsidRDefault="00C11BBF" w:rsidP="00CB12F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Obilježavanje obljetnica</w:t>
            </w:r>
          </w:p>
        </w:tc>
      </w:tr>
      <w:tr w:rsidR="007E56E6" w:rsidRPr="00C11BBF" w14:paraId="2EFD9CEA" w14:textId="77777777" w:rsidTr="007E56E6">
        <w:tc>
          <w:tcPr>
            <w:tcW w:w="1978" w:type="dxa"/>
            <w:shd w:val="clear" w:color="auto" w:fill="95B3D7" w:themeFill="accent1" w:themeFillTint="99"/>
          </w:tcPr>
          <w:p w14:paraId="339AE09B" w14:textId="77777777" w:rsidR="007E56E6" w:rsidRPr="00200EE8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57A778CB" w14:textId="585C8C0D"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4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344131">
              <w:rPr>
                <w:rFonts w:ascii="Times New Roman" w:hAnsi="Times New Roman" w:cs="Times New Roman"/>
                <w:sz w:val="24"/>
                <w:szCs w:val="24"/>
              </w:rPr>
              <w:t>89.138</w:t>
            </w:r>
            <w:r w:rsidR="00840C56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46A9F61A" w14:textId="1E1A22D4" w:rsidR="00840C56" w:rsidRPr="00840C56" w:rsidRDefault="007E56E6" w:rsidP="00840C56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41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344131">
              <w:rPr>
                <w:rFonts w:ascii="Times New Roman" w:hAnsi="Times New Roman" w:cs="Times New Roman"/>
                <w:sz w:val="24"/>
                <w:szCs w:val="24"/>
              </w:rPr>
              <w:t>96.026</w:t>
            </w:r>
            <w:r w:rsidR="00840C56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647671EE" w14:textId="484EC390"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4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344131">
              <w:rPr>
                <w:rFonts w:ascii="Times New Roman" w:hAnsi="Times New Roman" w:cs="Times New Roman"/>
                <w:sz w:val="24"/>
                <w:szCs w:val="24"/>
              </w:rPr>
              <w:t>96.788</w:t>
            </w:r>
            <w:r w:rsidR="00840C56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BBF" w:rsidRPr="00C11BBF" w14:paraId="273620B5" w14:textId="77777777" w:rsidTr="007E56E6">
        <w:tc>
          <w:tcPr>
            <w:tcW w:w="1978" w:type="dxa"/>
            <w:shd w:val="clear" w:color="auto" w:fill="95B3D7" w:themeFill="accent1" w:themeFillTint="99"/>
          </w:tcPr>
          <w:p w14:paraId="52799499" w14:textId="77777777"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1D469863" w14:textId="77777777"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Ostvarene poslovne suradnje</w:t>
            </w:r>
          </w:p>
          <w:p w14:paraId="3850C989" w14:textId="77777777"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Održavanje manifestacije pod pokroviteljstvom općine Privlaka</w:t>
            </w:r>
          </w:p>
          <w:p w14:paraId="3A1087CA" w14:textId="22933A7D" w:rsidR="00C11BBF" w:rsidRPr="000863BE" w:rsidRDefault="00C11BBF" w:rsidP="000863BE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Obilježavanje obljetnica</w:t>
            </w:r>
          </w:p>
        </w:tc>
      </w:tr>
    </w:tbl>
    <w:p w14:paraId="05204084" w14:textId="2A057D75" w:rsidR="007E56E6" w:rsidRDefault="007E56E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AAAF19" w14:textId="77777777" w:rsidR="0096187B" w:rsidRPr="001663CE" w:rsidRDefault="0096187B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157CCF6" w14:textId="1172CA65" w:rsidR="002B6AB6" w:rsidRDefault="007E56E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2B6AB6" w:rsidRPr="001663CE">
        <w:rPr>
          <w:rFonts w:ascii="Times New Roman" w:hAnsi="Times New Roman" w:cs="Times New Roman"/>
          <w:b/>
          <w:sz w:val="24"/>
          <w:szCs w:val="24"/>
        </w:rPr>
        <w:t xml:space="preserve"> 2002 proračunsk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B6AB6" w:rsidRPr="001663CE">
        <w:rPr>
          <w:rFonts w:ascii="Times New Roman" w:hAnsi="Times New Roman" w:cs="Times New Roman"/>
          <w:b/>
          <w:sz w:val="24"/>
          <w:szCs w:val="24"/>
        </w:rPr>
        <w:t xml:space="preserve"> zalih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B6AB6" w:rsidRPr="0016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planirana sredstva za nepredviđene namjene u iznosu od </w:t>
      </w:r>
      <w:r w:rsidR="00840C56">
        <w:rPr>
          <w:rFonts w:ascii="Times New Roman" w:hAnsi="Times New Roman" w:cs="Times New Roman"/>
          <w:sz w:val="24"/>
          <w:szCs w:val="24"/>
        </w:rPr>
        <w:t>33.</w:t>
      </w:r>
      <w:r w:rsidR="00CE4569">
        <w:rPr>
          <w:rFonts w:ascii="Times New Roman" w:hAnsi="Times New Roman" w:cs="Times New Roman"/>
          <w:sz w:val="24"/>
          <w:szCs w:val="24"/>
        </w:rPr>
        <w:t>000</w:t>
      </w:r>
      <w:r w:rsidR="00840C56">
        <w:rPr>
          <w:rFonts w:ascii="Times New Roman" w:hAnsi="Times New Roman" w:cs="Times New Roman"/>
          <w:sz w:val="24"/>
          <w:szCs w:val="24"/>
        </w:rPr>
        <w:t>,00 EUR</w:t>
      </w:r>
    </w:p>
    <w:p w14:paraId="605EDE5E" w14:textId="77777777" w:rsidR="007E56E6" w:rsidRDefault="007E56E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0"/>
        <w:gridCol w:w="7002"/>
      </w:tblGrid>
      <w:tr w:rsidR="007E56E6" w:rsidRPr="007E56E6" w14:paraId="5ECB5A21" w14:textId="77777777" w:rsidTr="007E56E6">
        <w:tc>
          <w:tcPr>
            <w:tcW w:w="2060" w:type="dxa"/>
            <w:shd w:val="clear" w:color="auto" w:fill="95B3D7" w:themeFill="accent1" w:themeFillTint="99"/>
          </w:tcPr>
          <w:p w14:paraId="3285B6A8" w14:textId="77777777"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D2432" w14:textId="77777777"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492271D9" w14:textId="77777777"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669F3" w14:textId="77777777"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2002 Proračunska zaliha</w:t>
            </w:r>
          </w:p>
        </w:tc>
      </w:tr>
      <w:tr w:rsidR="007E56E6" w:rsidRPr="007E56E6" w14:paraId="0F788D4A" w14:textId="77777777" w:rsidTr="007E56E6">
        <w:tc>
          <w:tcPr>
            <w:tcW w:w="2060" w:type="dxa"/>
            <w:shd w:val="clear" w:color="auto" w:fill="95B3D7" w:themeFill="accent1" w:themeFillTint="99"/>
          </w:tcPr>
          <w:p w14:paraId="3A4D8F70" w14:textId="77777777"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4814C" w14:textId="77777777"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126110A3" w14:textId="77777777" w:rsidR="007E56E6" w:rsidRPr="007E56E6" w:rsidRDefault="007E56E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C7F064" w14:textId="4ECD168E" w:rsidR="007E56E6" w:rsidRPr="007E56E6" w:rsidRDefault="007E56E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Zakon o proračunu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 xml:space="preserve"> 87/08, 136/12, 15/15</w:t>
            </w:r>
            <w:r w:rsidR="005B117F">
              <w:rPr>
                <w:rFonts w:ascii="Times New Roman" w:hAnsi="Times New Roman" w:cs="Times New Roman"/>
                <w:sz w:val="24"/>
                <w:szCs w:val="24"/>
              </w:rPr>
              <w:t>, 144/21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5E087E" w14:textId="485CF8F8" w:rsidR="007E56E6" w:rsidRPr="007E56E6" w:rsidRDefault="007E56E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Odluka o Izvršenju proračuna za 202</w:t>
            </w:r>
            <w:r w:rsidR="005B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 xml:space="preserve">. godinu </w:t>
            </w:r>
          </w:p>
        </w:tc>
      </w:tr>
      <w:tr w:rsidR="007E56E6" w:rsidRPr="007E56E6" w14:paraId="44A5F564" w14:textId="77777777" w:rsidTr="007E56E6">
        <w:tc>
          <w:tcPr>
            <w:tcW w:w="2060" w:type="dxa"/>
            <w:shd w:val="clear" w:color="auto" w:fill="95B3D7" w:themeFill="accent1" w:themeFillTint="99"/>
          </w:tcPr>
          <w:p w14:paraId="1ED0F640" w14:textId="77777777"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5183B43A" w14:textId="77777777" w:rsidR="007E56E6" w:rsidRPr="007E56E6" w:rsidRDefault="007E56E6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Aktivnost A2002-01 Proračunska zaliha</w:t>
            </w:r>
          </w:p>
        </w:tc>
      </w:tr>
      <w:tr w:rsidR="007E56E6" w:rsidRPr="007E56E6" w14:paraId="45086E6F" w14:textId="77777777" w:rsidTr="007E56E6">
        <w:tc>
          <w:tcPr>
            <w:tcW w:w="2060" w:type="dxa"/>
            <w:shd w:val="clear" w:color="auto" w:fill="95B3D7" w:themeFill="accent1" w:themeFillTint="99"/>
          </w:tcPr>
          <w:p w14:paraId="2DC3D718" w14:textId="77777777"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7E6C" w14:textId="77777777"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4C41D2BF" w14:textId="77777777" w:rsidR="007E56E6" w:rsidRPr="007E56E6" w:rsidRDefault="00FE486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E56E6" w:rsidRPr="007E56E6">
              <w:rPr>
                <w:rFonts w:ascii="Times New Roman" w:hAnsi="Times New Roman" w:cs="Times New Roman"/>
                <w:sz w:val="24"/>
                <w:szCs w:val="24"/>
              </w:rPr>
              <w:t>sigurati sredstava za nepredviđene namjene za koje u Proračunu nisu osigurana sredstva ili za namjene za koje se tijekom godine pokaže da nisu utvrđena dovoljna sredstva jer ih pri planiranju Proračuna nije bilo moguće predvidjeti</w:t>
            </w:r>
          </w:p>
          <w:p w14:paraId="143EB73D" w14:textId="77777777" w:rsidR="007E56E6" w:rsidRPr="007E56E6" w:rsidRDefault="00FE486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E56E6" w:rsidRPr="007E56E6">
              <w:rPr>
                <w:rFonts w:ascii="Times New Roman" w:hAnsi="Times New Roman" w:cs="Times New Roman"/>
                <w:sz w:val="24"/>
                <w:szCs w:val="24"/>
              </w:rPr>
              <w:t xml:space="preserve">inanciranje rashoda nastalih pri otklanjanju elementarnih nepogoda, epidemija, ekoloških nesreća ili izvanrednih događaja i ostalih nepredvidivih nesreća </w:t>
            </w:r>
          </w:p>
        </w:tc>
      </w:tr>
      <w:tr w:rsidR="007E56E6" w:rsidRPr="007E56E6" w14:paraId="5CBD2032" w14:textId="77777777" w:rsidTr="007E56E6">
        <w:tc>
          <w:tcPr>
            <w:tcW w:w="2060" w:type="dxa"/>
            <w:shd w:val="clear" w:color="auto" w:fill="95B3D7" w:themeFill="accent1" w:themeFillTint="99"/>
          </w:tcPr>
          <w:p w14:paraId="6F8178E7" w14:textId="77777777" w:rsidR="007E56E6" w:rsidRPr="00200EE8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55083B4A" w14:textId="3209EA86"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47D9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47D9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37D76C03" w14:textId="45B4E57B"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D9F">
              <w:rPr>
                <w:rFonts w:ascii="Times New Roman" w:hAnsi="Times New Roman" w:cs="Times New Roman"/>
                <w:sz w:val="24"/>
                <w:szCs w:val="24"/>
              </w:rPr>
              <w:t>.000,00  EUR</w:t>
            </w:r>
          </w:p>
          <w:p w14:paraId="5E5778AB" w14:textId="1BD0E3F8"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D9F">
              <w:rPr>
                <w:rFonts w:ascii="Times New Roman" w:hAnsi="Times New Roman" w:cs="Times New Roman"/>
                <w:sz w:val="24"/>
                <w:szCs w:val="24"/>
              </w:rPr>
              <w:t>.000,00 EUR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6E6" w:rsidRPr="007E56E6" w14:paraId="244C4BEF" w14:textId="77777777" w:rsidTr="007E56E6">
        <w:tc>
          <w:tcPr>
            <w:tcW w:w="2060" w:type="dxa"/>
            <w:shd w:val="clear" w:color="auto" w:fill="95B3D7" w:themeFill="accent1" w:themeFillTint="99"/>
          </w:tcPr>
          <w:p w14:paraId="5E890377" w14:textId="77777777"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4956DC3F" w14:textId="07601344" w:rsidR="007E56E6" w:rsidRPr="007E56E6" w:rsidRDefault="00CE4569" w:rsidP="00E902EF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f</w:t>
            </w:r>
            <w:r w:rsidR="007E56E6" w:rsidRPr="007E56E6">
              <w:rPr>
                <w:rFonts w:ascii="Times New Roman" w:hAnsi="Times New Roman" w:cs="Times New Roman"/>
                <w:sz w:val="24"/>
                <w:szCs w:val="24"/>
              </w:rPr>
              <w:t>inanciran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 događaja</w:t>
            </w:r>
            <w:r w:rsidR="007E56E6" w:rsidRPr="007E56E6">
              <w:rPr>
                <w:rFonts w:ascii="Times New Roman" w:hAnsi="Times New Roman" w:cs="Times New Roman"/>
                <w:sz w:val="24"/>
                <w:szCs w:val="24"/>
              </w:rPr>
              <w:t xml:space="preserve"> nastalih uslijed nepredviđenih situacija </w:t>
            </w:r>
          </w:p>
        </w:tc>
      </w:tr>
    </w:tbl>
    <w:p w14:paraId="1E09CAA5" w14:textId="77777777" w:rsidR="007E56E6" w:rsidRDefault="007E56E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8AFE5F8" w14:textId="77777777" w:rsidR="00FE4866" w:rsidRDefault="00FE486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F16469F" w14:textId="4B4D8133" w:rsidR="007E56E6" w:rsidRPr="002618CF" w:rsidRDefault="007E56E6" w:rsidP="002618C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E6">
        <w:rPr>
          <w:rFonts w:ascii="Times New Roman" w:hAnsi="Times New Roman" w:cs="Times New Roman"/>
          <w:b/>
          <w:sz w:val="24"/>
          <w:szCs w:val="24"/>
        </w:rPr>
        <w:t>Program 2003 Poticanje razvoja turizma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39518C">
        <w:rPr>
          <w:rFonts w:ascii="Times New Roman" w:hAnsi="Times New Roman" w:cs="Times New Roman"/>
          <w:sz w:val="24"/>
          <w:szCs w:val="24"/>
        </w:rPr>
        <w:t xml:space="preserve">pomoć turističkoj zajednici općine Privlaka, te na organiziranje manifestacija Privlačkog ljeta u suradnji sa turističkom </w:t>
      </w:r>
      <w:r w:rsidR="0039518C">
        <w:rPr>
          <w:rFonts w:ascii="Times New Roman" w:hAnsi="Times New Roman" w:cs="Times New Roman"/>
          <w:sz w:val="24"/>
          <w:szCs w:val="24"/>
        </w:rPr>
        <w:lastRenderedPageBreak/>
        <w:t xml:space="preserve">zajednicom u iznosu od </w:t>
      </w:r>
      <w:r w:rsidR="003A07A6">
        <w:rPr>
          <w:rFonts w:ascii="Times New Roman" w:hAnsi="Times New Roman" w:cs="Times New Roman"/>
          <w:sz w:val="24"/>
          <w:szCs w:val="24"/>
        </w:rPr>
        <w:t>46.636</w:t>
      </w:r>
      <w:r w:rsidR="00447D9F">
        <w:rPr>
          <w:rFonts w:ascii="Times New Roman" w:hAnsi="Times New Roman" w:cs="Times New Roman"/>
          <w:sz w:val="24"/>
          <w:szCs w:val="24"/>
        </w:rPr>
        <w:t>,00 EUR</w:t>
      </w:r>
      <w:r w:rsidR="0039518C">
        <w:rPr>
          <w:rFonts w:ascii="Times New Roman" w:hAnsi="Times New Roman" w:cs="Times New Roman"/>
          <w:sz w:val="24"/>
          <w:szCs w:val="24"/>
        </w:rPr>
        <w:t>.</w:t>
      </w:r>
      <w:r w:rsidR="002618CF" w:rsidRPr="002618C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2618CF" w:rsidRPr="002618CF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2618CF">
        <w:rPr>
          <w:rFonts w:ascii="Times New Roman" w:hAnsi="Times New Roman" w:cs="Times New Roman"/>
          <w:sz w:val="24"/>
          <w:szCs w:val="24"/>
        </w:rPr>
        <w:t>o</w:t>
      </w:r>
      <w:r w:rsidR="002618CF" w:rsidRPr="002618CF">
        <w:rPr>
          <w:rFonts w:ascii="Times New Roman" w:hAnsi="Times New Roman" w:cs="Times New Roman"/>
          <w:sz w:val="24"/>
          <w:szCs w:val="24"/>
        </w:rPr>
        <w:t>pćine P</w:t>
      </w:r>
      <w:r w:rsidR="002618CF">
        <w:rPr>
          <w:rFonts w:ascii="Times New Roman" w:hAnsi="Times New Roman" w:cs="Times New Roman"/>
          <w:sz w:val="24"/>
          <w:szCs w:val="24"/>
        </w:rPr>
        <w:t>rivlaka</w:t>
      </w:r>
      <w:r w:rsidR="002618CF" w:rsidRPr="002618CF">
        <w:rPr>
          <w:rFonts w:ascii="Times New Roman" w:hAnsi="Times New Roman" w:cs="Times New Roman"/>
          <w:sz w:val="24"/>
          <w:szCs w:val="24"/>
        </w:rPr>
        <w:t xml:space="preserve"> turizam se značajnije razvija zahvaljujući dobrom geografskom položaju, velikoj površini</w:t>
      </w:r>
      <w:r w:rsidR="002618CF">
        <w:rPr>
          <w:rFonts w:ascii="Times New Roman" w:hAnsi="Times New Roman" w:cs="Times New Roman"/>
          <w:sz w:val="24"/>
          <w:szCs w:val="24"/>
        </w:rPr>
        <w:t xml:space="preserve"> te velikom broju naselja s</w:t>
      </w:r>
      <w:r w:rsidR="002618CF" w:rsidRPr="002618CF">
        <w:rPr>
          <w:rFonts w:ascii="Times New Roman" w:hAnsi="Times New Roman" w:cs="Times New Roman"/>
          <w:sz w:val="24"/>
          <w:szCs w:val="24"/>
        </w:rPr>
        <w:t xml:space="preserve"> mogućnosti za razvoj turizma</w:t>
      </w:r>
      <w:r w:rsidR="002618CF">
        <w:rPr>
          <w:rFonts w:ascii="Times New Roman" w:hAnsi="Times New Roman" w:cs="Times New Roman"/>
          <w:sz w:val="24"/>
          <w:szCs w:val="24"/>
        </w:rPr>
        <w:t xml:space="preserve">. </w:t>
      </w:r>
      <w:r w:rsidR="002618CF" w:rsidRPr="002618CF">
        <w:rPr>
          <w:rFonts w:ascii="Times New Roman" w:hAnsi="Times New Roman" w:cs="Times New Roman"/>
          <w:sz w:val="24"/>
          <w:szCs w:val="24"/>
        </w:rPr>
        <w:t>Putem brojnih manifestacija i događanja te dodatnim ulaganjima u turističku infrastrukturu nastoji se privući št</w:t>
      </w:r>
      <w:r w:rsidR="002618CF">
        <w:rPr>
          <w:rFonts w:ascii="Times New Roman" w:hAnsi="Times New Roman" w:cs="Times New Roman"/>
          <w:sz w:val="24"/>
          <w:szCs w:val="24"/>
        </w:rPr>
        <w:t xml:space="preserve">o veći broj turista te općinu Privlaka </w:t>
      </w:r>
      <w:r w:rsidR="002618CF" w:rsidRPr="002618CF">
        <w:rPr>
          <w:rFonts w:ascii="Times New Roman" w:hAnsi="Times New Roman" w:cs="Times New Roman"/>
          <w:sz w:val="24"/>
          <w:szCs w:val="24"/>
        </w:rPr>
        <w:t>učiniti još atraktivnijom turističkom destinacijom.</w:t>
      </w:r>
    </w:p>
    <w:p w14:paraId="649FE80C" w14:textId="77777777" w:rsidR="0039518C" w:rsidRDefault="0039518C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0"/>
        <w:gridCol w:w="7002"/>
      </w:tblGrid>
      <w:tr w:rsidR="0039518C" w:rsidRPr="0039518C" w14:paraId="63B2CB04" w14:textId="77777777" w:rsidTr="002465C4">
        <w:tc>
          <w:tcPr>
            <w:tcW w:w="2060" w:type="dxa"/>
            <w:shd w:val="clear" w:color="auto" w:fill="95B3D7" w:themeFill="accent1" w:themeFillTint="99"/>
          </w:tcPr>
          <w:p w14:paraId="65960D97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45603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7DB48A1A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2FF8F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Poticanje razvoja turizma</w:t>
            </w:r>
          </w:p>
        </w:tc>
      </w:tr>
      <w:tr w:rsidR="0039518C" w:rsidRPr="0039518C" w14:paraId="0458D9AF" w14:textId="77777777" w:rsidTr="002465C4">
        <w:tc>
          <w:tcPr>
            <w:tcW w:w="2060" w:type="dxa"/>
            <w:shd w:val="clear" w:color="auto" w:fill="95B3D7" w:themeFill="accent1" w:themeFillTint="99"/>
          </w:tcPr>
          <w:p w14:paraId="5D234FE3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CA5D6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1632CB93" w14:textId="77777777" w:rsidR="0039518C" w:rsidRPr="0039518C" w:rsidRDefault="0039518C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B88F29" w14:textId="77777777" w:rsidR="0039518C" w:rsidRPr="0039518C" w:rsidRDefault="0039518C" w:rsidP="00557B06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Zakon o turističkim zajednicama i promicanju hrvatskog turizma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52/19, 42/20)</w:t>
            </w:r>
          </w:p>
        </w:tc>
      </w:tr>
      <w:tr w:rsidR="0039518C" w:rsidRPr="0039518C" w14:paraId="5C063FBC" w14:textId="77777777" w:rsidTr="002465C4">
        <w:tc>
          <w:tcPr>
            <w:tcW w:w="2060" w:type="dxa"/>
            <w:shd w:val="clear" w:color="auto" w:fill="95B3D7" w:themeFill="accent1" w:themeFillTint="99"/>
          </w:tcPr>
          <w:p w14:paraId="5FA3D47B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2B1B5E95" w14:textId="77777777" w:rsidR="0039518C" w:rsidRDefault="0039518C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Aktivnost A200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Pomoć turističkoj zajednici općine Privlaka</w:t>
            </w:r>
          </w:p>
          <w:p w14:paraId="5408432F" w14:textId="77777777" w:rsidR="0039518C" w:rsidRPr="0039518C" w:rsidRDefault="0039518C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Aktivnost A2003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 Održavanje manifestacija Privlačkog ljeta</w:t>
            </w:r>
          </w:p>
        </w:tc>
      </w:tr>
      <w:tr w:rsidR="0039518C" w:rsidRPr="0039518C" w14:paraId="328F78BD" w14:textId="77777777" w:rsidTr="002465C4">
        <w:tc>
          <w:tcPr>
            <w:tcW w:w="2060" w:type="dxa"/>
            <w:shd w:val="clear" w:color="auto" w:fill="95B3D7" w:themeFill="accent1" w:themeFillTint="99"/>
          </w:tcPr>
          <w:p w14:paraId="76C7EB15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6E927206" w14:textId="77777777" w:rsidR="00216726" w:rsidRDefault="0021672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oticanje daljnjeg razvoja turizma; </w:t>
            </w:r>
          </w:p>
          <w:p w14:paraId="032D3184" w14:textId="77777777" w:rsidR="00216726" w:rsidRDefault="0021672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poticanje promocije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njezinih tradicijskih običaja</w:t>
            </w: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D146A1" w14:textId="77777777" w:rsidR="0039518C" w:rsidRPr="0039518C" w:rsidRDefault="0021672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ovećanje broja manifestacija </w:t>
            </w:r>
          </w:p>
        </w:tc>
      </w:tr>
      <w:tr w:rsidR="0039518C" w:rsidRPr="0039518C" w14:paraId="22D394EF" w14:textId="77777777" w:rsidTr="002465C4">
        <w:tc>
          <w:tcPr>
            <w:tcW w:w="2060" w:type="dxa"/>
            <w:shd w:val="clear" w:color="auto" w:fill="95B3D7" w:themeFill="accent1" w:themeFillTint="99"/>
          </w:tcPr>
          <w:p w14:paraId="4517CAF1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3CD1690D" w14:textId="1D9532E6" w:rsidR="0039518C" w:rsidRPr="0039518C" w:rsidRDefault="0039518C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46.636</w:t>
            </w:r>
            <w:r w:rsidR="00447D9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69E2F908" w14:textId="0BB284AD" w:rsidR="00447D9F" w:rsidRPr="00447D9F" w:rsidRDefault="0039518C" w:rsidP="00447D9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43.636</w:t>
            </w:r>
            <w:r w:rsidR="00447D9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524B038A" w14:textId="3ABC081F" w:rsidR="0039518C" w:rsidRPr="00447D9F" w:rsidRDefault="0039518C" w:rsidP="00447D9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863BE">
              <w:rPr>
                <w:rFonts w:ascii="Times New Roman" w:hAnsi="Times New Roman" w:cs="Times New Roman"/>
                <w:sz w:val="24"/>
                <w:szCs w:val="24"/>
              </w:rPr>
              <w:t>41.636</w:t>
            </w:r>
            <w:r w:rsidR="00447D9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44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18C" w:rsidRPr="0039518C" w14:paraId="6F7E8B89" w14:textId="77777777" w:rsidTr="002465C4">
        <w:tc>
          <w:tcPr>
            <w:tcW w:w="2060" w:type="dxa"/>
            <w:shd w:val="clear" w:color="auto" w:fill="95B3D7" w:themeFill="accent1" w:themeFillTint="99"/>
          </w:tcPr>
          <w:p w14:paraId="2A055976" w14:textId="77777777"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2A45C608" w14:textId="77777777" w:rsidR="0039518C" w:rsidRDefault="0039518C" w:rsidP="00E902EF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noćenja turista</w:t>
            </w:r>
          </w:p>
          <w:p w14:paraId="51CAE34B" w14:textId="77777777" w:rsidR="00216726" w:rsidRPr="0039518C" w:rsidRDefault="00216726" w:rsidP="00E902EF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Unaprjeđenje turističkih sadržaja</w:t>
            </w:r>
          </w:p>
        </w:tc>
      </w:tr>
    </w:tbl>
    <w:p w14:paraId="64BBF80F" w14:textId="77777777" w:rsidR="0039518C" w:rsidRDefault="0039518C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A2849DE" w14:textId="77777777" w:rsidR="00FE4866" w:rsidRPr="007E56E6" w:rsidRDefault="00FE486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E348E1E" w14:textId="64C2001B" w:rsidR="004301AE" w:rsidRDefault="004301AE" w:rsidP="009C7CC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34786" w:rsidRPr="001663CE">
        <w:rPr>
          <w:rFonts w:ascii="Times New Roman" w:hAnsi="Times New Roman" w:cs="Times New Roman"/>
          <w:b/>
          <w:sz w:val="24"/>
          <w:szCs w:val="24"/>
        </w:rPr>
        <w:t>rograma 3001</w:t>
      </w:r>
      <w:r w:rsidR="00E9337E" w:rsidRPr="001663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Rashodi poslovanja upravnog odjela</w:t>
      </w:r>
      <w:r w:rsidR="00DC5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4D2">
        <w:rPr>
          <w:rFonts w:ascii="Times New Roman" w:hAnsi="Times New Roman" w:cs="Times New Roman"/>
          <w:sz w:val="24"/>
          <w:szCs w:val="24"/>
        </w:rPr>
        <w:t xml:space="preserve">planiraju se u iznosu od </w:t>
      </w:r>
      <w:r w:rsidR="00C44F50">
        <w:rPr>
          <w:rFonts w:ascii="Times New Roman" w:hAnsi="Times New Roman" w:cs="Times New Roman"/>
          <w:sz w:val="24"/>
          <w:szCs w:val="24"/>
        </w:rPr>
        <w:t>879.479</w:t>
      </w:r>
      <w:r w:rsidR="00AD0448">
        <w:rPr>
          <w:rFonts w:ascii="Times New Roman" w:hAnsi="Times New Roman" w:cs="Times New Roman"/>
          <w:sz w:val="24"/>
          <w:szCs w:val="24"/>
        </w:rPr>
        <w:t>,00 EUR</w:t>
      </w:r>
      <w:r w:rsidR="00DC54D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1AE">
        <w:rPr>
          <w:rFonts w:ascii="Times New Roman" w:hAnsi="Times New Roman" w:cs="Times New Roman"/>
          <w:sz w:val="24"/>
          <w:szCs w:val="24"/>
        </w:rPr>
        <w:t>obuhvaća</w:t>
      </w:r>
      <w:r w:rsidR="00DC54D2">
        <w:rPr>
          <w:rFonts w:ascii="Times New Roman" w:hAnsi="Times New Roman" w:cs="Times New Roman"/>
          <w:sz w:val="24"/>
          <w:szCs w:val="24"/>
        </w:rPr>
        <w:t>ju</w:t>
      </w:r>
      <w:r w:rsidRPr="004301AE">
        <w:rPr>
          <w:rFonts w:ascii="Times New Roman" w:hAnsi="Times New Roman" w:cs="Times New Roman"/>
          <w:sz w:val="24"/>
          <w:szCs w:val="24"/>
        </w:rPr>
        <w:t xml:space="preserve"> rashode za zaposlene, </w:t>
      </w:r>
      <w:r w:rsidR="00AD0448">
        <w:rPr>
          <w:rFonts w:ascii="Times New Roman" w:hAnsi="Times New Roman" w:cs="Times New Roman"/>
          <w:sz w:val="24"/>
          <w:szCs w:val="24"/>
        </w:rPr>
        <w:t>materijalne rashode</w:t>
      </w:r>
      <w:r w:rsidRPr="004301AE">
        <w:rPr>
          <w:rFonts w:ascii="Times New Roman" w:hAnsi="Times New Roman" w:cs="Times New Roman"/>
          <w:sz w:val="24"/>
          <w:szCs w:val="24"/>
        </w:rPr>
        <w:t xml:space="preserve">, financijske rashode, </w:t>
      </w:r>
      <w:r w:rsidR="00793EE2">
        <w:rPr>
          <w:rFonts w:ascii="Times New Roman" w:hAnsi="Times New Roman" w:cs="Times New Roman"/>
          <w:sz w:val="24"/>
          <w:szCs w:val="24"/>
        </w:rPr>
        <w:t>te rashod za otplatu kredita i zajmova</w:t>
      </w:r>
      <w:r w:rsidRPr="004301AE">
        <w:rPr>
          <w:rFonts w:ascii="Times New Roman" w:hAnsi="Times New Roman" w:cs="Times New Roman"/>
          <w:sz w:val="24"/>
          <w:szCs w:val="24"/>
        </w:rPr>
        <w:t>. Ovim programom se osiguravaju materijalni uvjeti za rad</w:t>
      </w:r>
      <w:r w:rsidR="00AD0448">
        <w:rPr>
          <w:rFonts w:ascii="Times New Roman" w:hAnsi="Times New Roman" w:cs="Times New Roman"/>
          <w:sz w:val="24"/>
          <w:szCs w:val="24"/>
        </w:rPr>
        <w:t xml:space="preserve"> </w:t>
      </w:r>
      <w:r w:rsidRPr="004301AE">
        <w:rPr>
          <w:rFonts w:ascii="Times New Roman" w:hAnsi="Times New Roman" w:cs="Times New Roman"/>
          <w:sz w:val="24"/>
          <w:szCs w:val="24"/>
        </w:rPr>
        <w:t>aktivnosti kojima se osiguravaju sredstva za redovno financiranje prava zaposlenika iz radnog odnosa, aktivnosti za podmirenje materijalnih rashoda i rashoda za usluge</w:t>
      </w:r>
      <w:r w:rsidR="00793EE2">
        <w:rPr>
          <w:rFonts w:ascii="Times New Roman" w:hAnsi="Times New Roman" w:cs="Times New Roman"/>
          <w:sz w:val="24"/>
          <w:szCs w:val="24"/>
        </w:rPr>
        <w:t xml:space="preserve">. </w:t>
      </w:r>
      <w:r w:rsidRPr="004301AE">
        <w:rPr>
          <w:rFonts w:ascii="Times New Roman" w:hAnsi="Times New Roman" w:cs="Times New Roman"/>
          <w:sz w:val="24"/>
          <w:szCs w:val="24"/>
        </w:rPr>
        <w:t xml:space="preserve"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</w:t>
      </w:r>
      <w:r>
        <w:rPr>
          <w:rFonts w:ascii="Times New Roman" w:hAnsi="Times New Roman" w:cs="Times New Roman"/>
          <w:sz w:val="24"/>
          <w:szCs w:val="24"/>
        </w:rPr>
        <w:t>zakonom.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0"/>
        <w:gridCol w:w="7042"/>
      </w:tblGrid>
      <w:tr w:rsidR="004301AE" w:rsidRPr="004301AE" w14:paraId="11879D42" w14:textId="77777777" w:rsidTr="009171CA">
        <w:tc>
          <w:tcPr>
            <w:tcW w:w="2020" w:type="dxa"/>
            <w:shd w:val="clear" w:color="auto" w:fill="95B3D7" w:themeFill="accent1" w:themeFillTint="99"/>
          </w:tcPr>
          <w:p w14:paraId="113CC48E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D4324" w14:textId="77777777" w:rsidR="004301AE" w:rsidRPr="004301AE" w:rsidRDefault="004301AE" w:rsidP="004301A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2615A7D4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2B23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Rashodi poslovanja upravnog odjela</w:t>
            </w:r>
          </w:p>
        </w:tc>
      </w:tr>
      <w:tr w:rsidR="004301AE" w:rsidRPr="004301AE" w14:paraId="6709018F" w14:textId="77777777" w:rsidTr="009171CA">
        <w:tc>
          <w:tcPr>
            <w:tcW w:w="2020" w:type="dxa"/>
            <w:shd w:val="clear" w:color="auto" w:fill="95B3D7" w:themeFill="accent1" w:themeFillTint="99"/>
          </w:tcPr>
          <w:p w14:paraId="1AA8A1A7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E51BE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CA34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4011B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B6F4E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DEF9" w14:textId="77777777" w:rsidR="004301AE" w:rsidRPr="004301AE" w:rsidRDefault="004301AE" w:rsidP="004301A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027C167C" w14:textId="77777777" w:rsidR="0041260E" w:rsidRPr="0041260E" w:rsidRDefault="0041260E" w:rsidP="0041260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o lokalnoj i područnoj (regionalnoj) samoupravi („Narodne novine“ broj 33/01, 60/01, 129/05, 109/07, 125/08, 36/09, 36/09, 150/11, 144/12, 19/13, 137/15, 123/17, 98/19,144/20)</w:t>
            </w:r>
          </w:p>
          <w:p w14:paraId="6D7734D6" w14:textId="77777777" w:rsidR="0041260E" w:rsidRPr="0041260E" w:rsidRDefault="0041260E" w:rsidP="0041260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o proračunu („Narodne novine“ broj 144/21)</w:t>
            </w:r>
          </w:p>
          <w:p w14:paraId="1132F2E1" w14:textId="77777777" w:rsidR="0041260E" w:rsidRPr="0041260E" w:rsidRDefault="0041260E" w:rsidP="0041260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t>Odluka o ustrojstvu Jedinstvenog upravnog odjela Općine Privlaka („Službeni glasnik Zadarske županije“ 3/22,11/22)</w:t>
            </w:r>
          </w:p>
          <w:p w14:paraId="6A9C52F7" w14:textId="77777777" w:rsidR="0041260E" w:rsidRPr="0041260E" w:rsidRDefault="0041260E" w:rsidP="0041260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t>Pravilnik o unutarnjem redu Jedinstvenog upravnog odjela Općine Privlaka (Službeni glasnik Zadarske županije, broj 04/22, 12/22, 03/23, Službeni glasnik Općine Privlaka, broj 01/23)</w:t>
            </w:r>
          </w:p>
          <w:p w14:paraId="489714E2" w14:textId="0A27B489" w:rsidR="004301AE" w:rsidRPr="004301AE" w:rsidRDefault="0041260E" w:rsidP="0041260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t>Odluka o koeficijentima za obračun plaće službenika i namještenika u Jedinstvenom upravnom odjelu Općine Privlaka („Službeni glasnik Zadarske županije“ 03/22, 11/22)</w:t>
            </w:r>
          </w:p>
        </w:tc>
      </w:tr>
      <w:tr w:rsidR="004301AE" w:rsidRPr="004301AE" w14:paraId="2283E069" w14:textId="77777777" w:rsidTr="009171CA">
        <w:tc>
          <w:tcPr>
            <w:tcW w:w="2020" w:type="dxa"/>
            <w:shd w:val="clear" w:color="auto" w:fill="95B3D7" w:themeFill="accent1" w:themeFillTint="99"/>
          </w:tcPr>
          <w:p w14:paraId="5F8DB486" w14:textId="77777777" w:rsidR="004301AE" w:rsidRPr="004301AE" w:rsidRDefault="004301AE" w:rsidP="004301AE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34FE5" w14:textId="77777777" w:rsidR="004301AE" w:rsidRPr="004301AE" w:rsidRDefault="004301AE" w:rsidP="004301A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492CEE84" w14:textId="77777777" w:rsidR="004301AE" w:rsidRPr="004301AE" w:rsidRDefault="004301AE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Aktivnost A3001-01 Rashodi za zaposlene</w:t>
            </w:r>
          </w:p>
          <w:p w14:paraId="5BC70E20" w14:textId="77777777" w:rsidR="004301AE" w:rsidRDefault="004301AE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Aktivnost A3001-0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Materijalni rashodi</w:t>
            </w:r>
          </w:p>
          <w:p w14:paraId="7E75C919" w14:textId="77777777" w:rsidR="00503632" w:rsidRDefault="00503632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Aktivnost A3001-0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Financijski rashodi</w:t>
            </w:r>
          </w:p>
          <w:p w14:paraId="3E2AF825" w14:textId="77777777" w:rsidR="004301AE" w:rsidRDefault="0050363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632">
              <w:rPr>
                <w:rFonts w:ascii="Times New Roman" w:hAnsi="Times New Roman" w:cs="Times New Roman"/>
                <w:sz w:val="24"/>
                <w:szCs w:val="24"/>
              </w:rPr>
              <w:t>Aktivnost A3001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50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Otplate kredita i zajmova</w:t>
            </w:r>
          </w:p>
          <w:p w14:paraId="07B0BE5E" w14:textId="4C392DA5" w:rsidR="00974E3D" w:rsidRPr="00793EE2" w:rsidRDefault="00974E3D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632">
              <w:rPr>
                <w:rFonts w:ascii="Times New Roman" w:hAnsi="Times New Roman" w:cs="Times New Roman"/>
                <w:sz w:val="24"/>
                <w:szCs w:val="24"/>
              </w:rPr>
              <w:t>Aktivnost A3001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 Beskamatni zajam</w:t>
            </w:r>
          </w:p>
        </w:tc>
      </w:tr>
      <w:tr w:rsidR="004301AE" w:rsidRPr="004301AE" w14:paraId="7B41B084" w14:textId="77777777" w:rsidTr="009171CA">
        <w:tc>
          <w:tcPr>
            <w:tcW w:w="2020" w:type="dxa"/>
            <w:shd w:val="clear" w:color="auto" w:fill="95B3D7" w:themeFill="accent1" w:themeFillTint="99"/>
          </w:tcPr>
          <w:p w14:paraId="3844E1D4" w14:textId="77777777"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5902" w14:textId="77777777" w:rsidR="004301AE" w:rsidRPr="004301AE" w:rsidRDefault="004301AE" w:rsidP="00C647C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009B7726" w14:textId="77777777" w:rsidR="004301AE" w:rsidRPr="004301AE" w:rsidRDefault="004301AE" w:rsidP="00E902EF">
            <w:pPr>
              <w:pStyle w:val="Bezprored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14:paraId="6736A2FA" w14:textId="77777777" w:rsidR="004301AE" w:rsidRPr="004301AE" w:rsidRDefault="004301AE" w:rsidP="00E902EF">
            <w:pPr>
              <w:pStyle w:val="Bezprored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osigurati materijalne i druge uvjete za redovito obavljanje zadaća Odjela,</w:t>
            </w:r>
          </w:p>
          <w:p w14:paraId="3617372D" w14:textId="77777777" w:rsidR="004301AE" w:rsidRPr="004301AE" w:rsidRDefault="004301AE" w:rsidP="00E902EF">
            <w:pPr>
              <w:pStyle w:val="Bezprored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14:paraId="33AC7CEF" w14:textId="2FE723F2" w:rsidR="00C44F50" w:rsidRPr="00C44F50" w:rsidRDefault="004301AE" w:rsidP="00C44F50">
            <w:pPr>
              <w:pStyle w:val="Bezprored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</w:t>
            </w:r>
          </w:p>
        </w:tc>
      </w:tr>
      <w:tr w:rsidR="00C647CF" w:rsidRPr="0039518C" w14:paraId="5C217A0F" w14:textId="77777777" w:rsidTr="009171CA">
        <w:tc>
          <w:tcPr>
            <w:tcW w:w="2020" w:type="dxa"/>
            <w:shd w:val="clear" w:color="auto" w:fill="95B3D7" w:themeFill="accent1" w:themeFillTint="99"/>
          </w:tcPr>
          <w:p w14:paraId="221DB409" w14:textId="77777777" w:rsidR="00C647CF" w:rsidRPr="0039518C" w:rsidRDefault="00C647CF" w:rsidP="002465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68908F50" w14:textId="39E4A539" w:rsidR="00C647CF" w:rsidRPr="0039518C" w:rsidRDefault="00C647C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4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270DC5">
              <w:rPr>
                <w:rFonts w:ascii="Times New Roman" w:hAnsi="Times New Roman" w:cs="Times New Roman"/>
                <w:sz w:val="24"/>
                <w:szCs w:val="24"/>
              </w:rPr>
              <w:t>879.479</w:t>
            </w:r>
            <w:r w:rsidR="003874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0CD6EC4C" w14:textId="65FA9B6C" w:rsidR="00C647CF" w:rsidRPr="0039518C" w:rsidRDefault="00C647C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4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270DC5">
              <w:rPr>
                <w:rFonts w:ascii="Times New Roman" w:hAnsi="Times New Roman" w:cs="Times New Roman"/>
                <w:sz w:val="24"/>
                <w:szCs w:val="24"/>
              </w:rPr>
              <w:t>716.719</w:t>
            </w:r>
            <w:r w:rsidR="003874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2C33D93B" w14:textId="0810EF08" w:rsidR="00C647CF" w:rsidRPr="0039518C" w:rsidRDefault="00C647C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4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270DC5">
              <w:rPr>
                <w:rFonts w:ascii="Times New Roman" w:hAnsi="Times New Roman" w:cs="Times New Roman"/>
                <w:sz w:val="24"/>
                <w:szCs w:val="24"/>
              </w:rPr>
              <w:t>717.112</w:t>
            </w:r>
            <w:r w:rsidR="003874F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1AE" w:rsidRPr="004301AE" w14:paraId="3778120F" w14:textId="77777777" w:rsidTr="009171CA">
        <w:tc>
          <w:tcPr>
            <w:tcW w:w="2020" w:type="dxa"/>
            <w:shd w:val="clear" w:color="auto" w:fill="95B3D7" w:themeFill="accent1" w:themeFillTint="99"/>
          </w:tcPr>
          <w:p w14:paraId="0B54722F" w14:textId="77777777" w:rsidR="004301AE" w:rsidRPr="004301AE" w:rsidRDefault="004301AE" w:rsidP="009171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41AD3BA8" w14:textId="77777777" w:rsidR="004301AE" w:rsidRPr="004301AE" w:rsidRDefault="004301AE" w:rsidP="00E902EF">
            <w:pPr>
              <w:pStyle w:val="Bezprored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Pravovremeno doneseni akti</w:t>
            </w:r>
          </w:p>
          <w:p w14:paraId="2DD679EB" w14:textId="77777777" w:rsidR="004301AE" w:rsidRPr="004301AE" w:rsidRDefault="004301AE" w:rsidP="00E902EF">
            <w:pPr>
              <w:pStyle w:val="Bezprored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Pravovremeno obavljanje djelatnosti iz nadležnosti Jedinstvenog upravnog odjela</w:t>
            </w:r>
          </w:p>
          <w:p w14:paraId="180FF6B4" w14:textId="77777777" w:rsidR="004301AE" w:rsidRPr="00793EE2" w:rsidRDefault="004301AE" w:rsidP="00E902EF">
            <w:pPr>
              <w:pStyle w:val="Bezprored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Racionalno financiranje rashoda za zaposlene u skladu sa  zakonom, propisima i internim aktima</w:t>
            </w:r>
          </w:p>
        </w:tc>
      </w:tr>
    </w:tbl>
    <w:p w14:paraId="338205F2" w14:textId="725726B0" w:rsidR="003874FA" w:rsidRDefault="003874FA" w:rsidP="004301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741E55" w14:textId="77777777" w:rsidR="009C7CCF" w:rsidRDefault="009C7CCF" w:rsidP="004301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1D31E9" w14:textId="417C476E" w:rsidR="003874FA" w:rsidRDefault="003874FA" w:rsidP="003874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F4">
        <w:rPr>
          <w:rFonts w:ascii="Times New Roman" w:hAnsi="Times New Roman" w:cs="Times New Roman"/>
          <w:b/>
          <w:sz w:val="24"/>
          <w:szCs w:val="24"/>
        </w:rPr>
        <w:t>Program 3005 Poticanje razvoja poljoprivrede</w:t>
      </w:r>
      <w:r>
        <w:rPr>
          <w:rFonts w:ascii="Times New Roman" w:hAnsi="Times New Roman" w:cs="Times New Roman"/>
          <w:sz w:val="24"/>
          <w:szCs w:val="24"/>
        </w:rPr>
        <w:t xml:space="preserve"> obuhvaća stručna predavanja namijenjena lokalnom stanovništvu te su istim planirani rashodi u iznosu od 663,00 EUR.</w:t>
      </w:r>
    </w:p>
    <w:p w14:paraId="10106880" w14:textId="77777777" w:rsidR="003874FA" w:rsidRDefault="003874FA" w:rsidP="003874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8"/>
        <w:gridCol w:w="7074"/>
      </w:tblGrid>
      <w:tr w:rsidR="003874FA" w:rsidRPr="009171CA" w14:paraId="1350BEFB" w14:textId="77777777" w:rsidTr="009473BF">
        <w:tc>
          <w:tcPr>
            <w:tcW w:w="1988" w:type="dxa"/>
            <w:shd w:val="clear" w:color="auto" w:fill="95B3D7" w:themeFill="accent1" w:themeFillTint="99"/>
          </w:tcPr>
          <w:p w14:paraId="6085BA75" w14:textId="77777777" w:rsidR="003874FA" w:rsidRPr="009171CA" w:rsidRDefault="003874FA" w:rsidP="009473BF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110B" w14:textId="77777777" w:rsidR="003874FA" w:rsidRPr="009171CA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454D941C" w14:textId="77777777" w:rsidR="003874FA" w:rsidRPr="009171CA" w:rsidRDefault="003874FA" w:rsidP="009473BF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CA17" w14:textId="77777777" w:rsidR="003874FA" w:rsidRPr="009171CA" w:rsidRDefault="003874FA" w:rsidP="009473BF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Poticanje razvoja poljoprivrede</w:t>
            </w:r>
          </w:p>
        </w:tc>
      </w:tr>
      <w:tr w:rsidR="003874FA" w:rsidRPr="009171CA" w14:paraId="70707C55" w14:textId="77777777" w:rsidTr="009473BF">
        <w:tc>
          <w:tcPr>
            <w:tcW w:w="1988" w:type="dxa"/>
            <w:shd w:val="clear" w:color="auto" w:fill="95B3D7" w:themeFill="accent1" w:themeFillTint="99"/>
          </w:tcPr>
          <w:p w14:paraId="1BBB68DF" w14:textId="77777777" w:rsidR="003874FA" w:rsidRPr="009171CA" w:rsidRDefault="003874FA" w:rsidP="009473BF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2E3A3" w14:textId="77777777" w:rsidR="003874FA" w:rsidRPr="009171CA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0CD3E000" w14:textId="77777777" w:rsidR="003874FA" w:rsidRPr="009171CA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5162D" w14:textId="77777777" w:rsidR="003874FA" w:rsidRPr="00930E3A" w:rsidRDefault="003874FA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((NN 33/01, 60/01, 129/05, 109/07, 125/08, 36/09, 36/09, 150/11, 144/12, 19/13, 137/15, 123/17, 98/19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74FA" w:rsidRPr="009171CA" w14:paraId="15707475" w14:textId="77777777" w:rsidTr="009473BF">
        <w:tc>
          <w:tcPr>
            <w:tcW w:w="1988" w:type="dxa"/>
            <w:shd w:val="clear" w:color="auto" w:fill="95B3D7" w:themeFill="accent1" w:themeFillTint="99"/>
          </w:tcPr>
          <w:p w14:paraId="265ECDBB" w14:textId="77777777" w:rsidR="003874FA" w:rsidRPr="009171CA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1E07345C" w14:textId="77777777" w:rsidR="003874FA" w:rsidRPr="00514EF4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Aktivnost A300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5-02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Stručna predavanja</w:t>
            </w:r>
          </w:p>
        </w:tc>
      </w:tr>
      <w:tr w:rsidR="003874FA" w:rsidRPr="009171CA" w14:paraId="39CB87C8" w14:textId="77777777" w:rsidTr="009473BF">
        <w:tc>
          <w:tcPr>
            <w:tcW w:w="1988" w:type="dxa"/>
            <w:shd w:val="clear" w:color="auto" w:fill="95B3D7" w:themeFill="accent1" w:themeFillTint="99"/>
          </w:tcPr>
          <w:p w14:paraId="1630677A" w14:textId="77777777" w:rsidR="003874FA" w:rsidRPr="009171CA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59FE64EC" w14:textId="77777777" w:rsidR="003874FA" w:rsidRDefault="003874FA" w:rsidP="009473BF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i očuvanje poljoprivredne proizvodnje</w:t>
            </w:r>
          </w:p>
          <w:p w14:paraId="0F729505" w14:textId="77777777" w:rsidR="003874FA" w:rsidRPr="009171CA" w:rsidRDefault="003874FA" w:rsidP="009473BF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Očuvanje ruralnog prostora, te postizanje kvantitativne i kvalitetne proizvodnje</w:t>
            </w:r>
          </w:p>
        </w:tc>
      </w:tr>
      <w:tr w:rsidR="003874FA" w:rsidRPr="009171CA" w14:paraId="7AFFAD0F" w14:textId="77777777" w:rsidTr="009473BF">
        <w:tc>
          <w:tcPr>
            <w:tcW w:w="1988" w:type="dxa"/>
            <w:shd w:val="clear" w:color="auto" w:fill="95B3D7" w:themeFill="accent1" w:themeFillTint="99"/>
          </w:tcPr>
          <w:p w14:paraId="5024C884" w14:textId="77777777" w:rsidR="003874FA" w:rsidRPr="0039518C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2E2D4705" w14:textId="5F72A36C" w:rsidR="003874FA" w:rsidRPr="0039518C" w:rsidRDefault="003874FA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5C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663,00 EUR</w:t>
            </w:r>
          </w:p>
          <w:p w14:paraId="1A0A6735" w14:textId="752E005B" w:rsidR="003874FA" w:rsidRPr="0039518C" w:rsidRDefault="003874FA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5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C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1C260E4F" w14:textId="5C3713FD" w:rsidR="003874FA" w:rsidRPr="0039518C" w:rsidRDefault="003874FA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5C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C4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4FA" w:rsidRPr="009171CA" w14:paraId="0935B5B0" w14:textId="77777777" w:rsidTr="009473BF">
        <w:tc>
          <w:tcPr>
            <w:tcW w:w="1988" w:type="dxa"/>
            <w:shd w:val="clear" w:color="auto" w:fill="95B3D7" w:themeFill="accent1" w:themeFillTint="99"/>
          </w:tcPr>
          <w:p w14:paraId="3D9F19C7" w14:textId="77777777" w:rsidR="003874FA" w:rsidRPr="009171CA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1BACAE8D" w14:textId="77777777" w:rsidR="003874FA" w:rsidRDefault="003874FA" w:rsidP="009473B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poljoprivrednika</w:t>
            </w:r>
          </w:p>
          <w:p w14:paraId="4AB12719" w14:textId="77777777" w:rsidR="003874FA" w:rsidRPr="009171CA" w:rsidRDefault="003874FA" w:rsidP="009473B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Kvaliteta proizvodnje lokalnih proizvoda</w:t>
            </w:r>
          </w:p>
        </w:tc>
      </w:tr>
    </w:tbl>
    <w:p w14:paraId="4F24B0AE" w14:textId="45BC680A" w:rsidR="00FE4866" w:rsidRDefault="00FE4866" w:rsidP="00793E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01435" w14:textId="77777777" w:rsidR="009C7CCF" w:rsidRDefault="009C7CCF" w:rsidP="00793E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ABC81" w14:textId="19881315" w:rsidR="003874FA" w:rsidRPr="0092263A" w:rsidRDefault="003874FA" w:rsidP="003874F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63A">
        <w:rPr>
          <w:rFonts w:ascii="Times New Roman" w:hAnsi="Times New Roman" w:cs="Times New Roman"/>
          <w:b/>
          <w:sz w:val="24"/>
          <w:szCs w:val="24"/>
        </w:rPr>
        <w:t>Program 3007 Održavanje objekata i uređaja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63A">
        <w:rPr>
          <w:rFonts w:ascii="Times New Roman" w:hAnsi="Times New Roman" w:cs="Times New Roman"/>
          <w:sz w:val="24"/>
          <w:szCs w:val="24"/>
        </w:rPr>
        <w:t xml:space="preserve">u iznosu od </w:t>
      </w:r>
      <w:bookmarkStart w:id="7" w:name="_Hlk120176216"/>
      <w:r w:rsidR="00C44F50">
        <w:rPr>
          <w:rFonts w:ascii="Times New Roman" w:hAnsi="Times New Roman" w:cs="Times New Roman"/>
          <w:sz w:val="24"/>
          <w:szCs w:val="24"/>
        </w:rPr>
        <w:t>1.061.041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Pr="0092263A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20176239"/>
      <w:bookmarkEnd w:id="7"/>
      <w:r w:rsidRPr="0092263A">
        <w:rPr>
          <w:rFonts w:ascii="Times New Roman" w:hAnsi="Times New Roman" w:cs="Times New Roman"/>
          <w:sz w:val="24"/>
          <w:szCs w:val="24"/>
        </w:rPr>
        <w:t>odnosi se na održavanje javne rasvjete uključujući elektr</w:t>
      </w:r>
      <w:r>
        <w:rPr>
          <w:rFonts w:ascii="Times New Roman" w:hAnsi="Times New Roman" w:cs="Times New Roman"/>
          <w:sz w:val="24"/>
          <w:szCs w:val="24"/>
        </w:rPr>
        <w:t xml:space="preserve">ičnu energiju za javnu rasvjetu te </w:t>
      </w:r>
      <w:r w:rsidR="006A7736">
        <w:rPr>
          <w:rFonts w:ascii="Times New Roman" w:hAnsi="Times New Roman" w:cs="Times New Roman"/>
          <w:sz w:val="24"/>
          <w:szCs w:val="24"/>
        </w:rPr>
        <w:t xml:space="preserve">naknadu za </w:t>
      </w:r>
      <w:r>
        <w:rPr>
          <w:rFonts w:ascii="Times New Roman" w:hAnsi="Times New Roman" w:cs="Times New Roman"/>
          <w:sz w:val="24"/>
          <w:szCs w:val="24"/>
        </w:rPr>
        <w:t>modernizaciju javne rasvjete kroz ESCO model, zatim</w:t>
      </w:r>
      <w:r w:rsidRPr="0092263A">
        <w:rPr>
          <w:rFonts w:ascii="Times New Roman" w:hAnsi="Times New Roman" w:cs="Times New Roman"/>
          <w:sz w:val="24"/>
          <w:szCs w:val="24"/>
        </w:rPr>
        <w:t xml:space="preserve"> održavanje </w:t>
      </w:r>
      <w:r>
        <w:rPr>
          <w:rFonts w:ascii="Times New Roman" w:hAnsi="Times New Roman" w:cs="Times New Roman"/>
          <w:sz w:val="24"/>
          <w:szCs w:val="24"/>
        </w:rPr>
        <w:t>zelenih i ostalih</w:t>
      </w:r>
      <w:r w:rsidRPr="0092263A">
        <w:rPr>
          <w:rFonts w:ascii="Times New Roman" w:hAnsi="Times New Roman" w:cs="Times New Roman"/>
          <w:sz w:val="24"/>
          <w:szCs w:val="24"/>
        </w:rPr>
        <w:t xml:space="preserve"> javnih površina, plaža i obalnog pojasa, </w:t>
      </w:r>
      <w:r>
        <w:rPr>
          <w:rFonts w:ascii="Times New Roman" w:hAnsi="Times New Roman" w:cs="Times New Roman"/>
          <w:sz w:val="24"/>
          <w:szCs w:val="24"/>
        </w:rPr>
        <w:t>odvodnju atmosferskih i otpadnih voda, održavanje nerazvrstanih cesta i vodovodne mreže, održavanje lučica</w:t>
      </w:r>
      <w:r w:rsidR="006A7736">
        <w:rPr>
          <w:rFonts w:ascii="Times New Roman" w:hAnsi="Times New Roman" w:cs="Times New Roman"/>
          <w:sz w:val="24"/>
          <w:szCs w:val="24"/>
        </w:rPr>
        <w:t>, Božično uređenje mjesta, održavanje opreme, komunalne usluge na javnim površinama, te na projekt proširenja i produbljenja plovnog kanala Privlački gaz.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63A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 o komunalnom gospodarstvu ili drugim posebnim zakonom.</w:t>
      </w:r>
    </w:p>
    <w:bookmarkEnd w:id="8"/>
    <w:p w14:paraId="02EE819A" w14:textId="77777777" w:rsidR="003874FA" w:rsidRDefault="003874FA" w:rsidP="003874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8"/>
        <w:gridCol w:w="8"/>
        <w:gridCol w:w="7066"/>
      </w:tblGrid>
      <w:tr w:rsidR="003874FA" w:rsidRPr="004B5FB1" w14:paraId="13C8C5A0" w14:textId="77777777" w:rsidTr="009473BF">
        <w:tc>
          <w:tcPr>
            <w:tcW w:w="1996" w:type="dxa"/>
            <w:gridSpan w:val="2"/>
            <w:shd w:val="clear" w:color="auto" w:fill="95B3D7" w:themeFill="accent1" w:themeFillTint="99"/>
          </w:tcPr>
          <w:p w14:paraId="12EE912B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D625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767B2AC5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C5E5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 Održavanje objekata i uređaja komunalne infrastrukture</w:t>
            </w:r>
          </w:p>
        </w:tc>
      </w:tr>
      <w:tr w:rsidR="003874FA" w:rsidRPr="004B5FB1" w14:paraId="0E3A5881" w14:textId="77777777" w:rsidTr="009473BF">
        <w:tc>
          <w:tcPr>
            <w:tcW w:w="1996" w:type="dxa"/>
            <w:gridSpan w:val="2"/>
            <w:shd w:val="clear" w:color="auto" w:fill="95B3D7" w:themeFill="accent1" w:themeFillTint="99"/>
          </w:tcPr>
          <w:p w14:paraId="1852401A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1E908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6FDE1350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komunalnom gospodarstvu („Narodne novine“ broj 68/18, 110/18, 32/20)</w:t>
            </w:r>
          </w:p>
          <w:p w14:paraId="3597DF19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gradnji („Narodne novine“ broj 153/13, 20/17, 39/19, 125/19)</w:t>
            </w:r>
          </w:p>
          <w:p w14:paraId="1E567F73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prostornom uređenju („Narodne novine“ 153/13, 65/17, 114/18, 39/19, 98/19, 67/23)</w:t>
            </w:r>
          </w:p>
          <w:p w14:paraId="77642F8C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cestama („Narodne novine“ broj, 84/11, 22/13, 54/13, 148/13, 92/14, 110/19, 144/21, 114/22, 114/22, 04/23, 133/23)</w:t>
            </w:r>
          </w:p>
          <w:p w14:paraId="3A594860" w14:textId="598106B8" w:rsidR="003874FA" w:rsidRPr="004B5FB1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Odluka o komunalnim djelatnostima na području Općine Privlaka („Službeni glasnik Zadarske županije“ broj 13/15, 05/18, 10/19)</w:t>
            </w:r>
          </w:p>
        </w:tc>
      </w:tr>
      <w:tr w:rsidR="003874FA" w:rsidRPr="004B5FB1" w14:paraId="38B44DF8" w14:textId="77777777" w:rsidTr="009473BF">
        <w:tc>
          <w:tcPr>
            <w:tcW w:w="1996" w:type="dxa"/>
            <w:gridSpan w:val="2"/>
            <w:shd w:val="clear" w:color="auto" w:fill="95B3D7" w:themeFill="accent1" w:themeFillTint="99"/>
          </w:tcPr>
          <w:p w14:paraId="6F62073B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1EBC4F62" w14:textId="77777777" w:rsidR="003874FA" w:rsidRPr="004B5FB1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A3007-01 Rashodi za materijal</w:t>
            </w:r>
          </w:p>
          <w:p w14:paraId="393E1A46" w14:textId="77777777" w:rsidR="003874FA" w:rsidRPr="004B5FB1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3007-03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Održavanje javne rasvjete</w:t>
            </w:r>
          </w:p>
          <w:p w14:paraId="1E82C7B3" w14:textId="77777777" w:rsidR="003874FA" w:rsidRPr="004B5FB1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3007-04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Održavanje zelenih javnih površina</w:t>
            </w:r>
          </w:p>
          <w:p w14:paraId="1A33D075" w14:textId="77777777" w:rsidR="003874FA" w:rsidRPr="004B5FB1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3007-05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Održavanje ostalih javnih površina</w:t>
            </w:r>
          </w:p>
          <w:p w14:paraId="50D0D558" w14:textId="77777777" w:rsidR="003874FA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3007-06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Održavanje plaža</w:t>
            </w:r>
          </w:p>
          <w:p w14:paraId="746BFD60" w14:textId="1A5BC16D" w:rsidR="00476301" w:rsidRPr="009E5D8F" w:rsidRDefault="00476301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projekt T3007-07 Nabavka opreme</w:t>
            </w:r>
          </w:p>
          <w:p w14:paraId="76957DB0" w14:textId="77777777" w:rsidR="003874FA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3007-08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Odvodnja atmosferskih i otpadnih voda</w:t>
            </w:r>
          </w:p>
          <w:p w14:paraId="6003B848" w14:textId="77777777" w:rsidR="003874FA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3007-09 Održavanje nerazvrstanih cesta</w:t>
            </w:r>
          </w:p>
          <w:p w14:paraId="09C17900" w14:textId="77777777" w:rsidR="003874FA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3007-10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Održavanje vodovodne mreže</w:t>
            </w:r>
          </w:p>
          <w:p w14:paraId="5E4BBC7B" w14:textId="77777777" w:rsidR="003874FA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3007-11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Održavanje lučica</w:t>
            </w:r>
          </w:p>
          <w:p w14:paraId="1A8A9F77" w14:textId="77777777" w:rsidR="003874FA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3007-12 Božićno uređenje mjesta</w:t>
            </w:r>
          </w:p>
          <w:p w14:paraId="53145778" w14:textId="77777777" w:rsidR="003874FA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3007-13 Održavanje opreme</w:t>
            </w:r>
          </w:p>
          <w:p w14:paraId="4E6C7C1F" w14:textId="77777777" w:rsidR="003874FA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A3007-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Komunalne usluge na javnim površinama</w:t>
            </w:r>
          </w:p>
          <w:p w14:paraId="32E28FD3" w14:textId="77777777" w:rsidR="003874FA" w:rsidRPr="004B5FB1" w:rsidRDefault="003874F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3007-15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 proširenja i produbljenja plovnog kanala Privlački gaz</w:t>
            </w:r>
          </w:p>
        </w:tc>
      </w:tr>
      <w:tr w:rsidR="003874FA" w:rsidRPr="004B5FB1" w14:paraId="36996C2D" w14:textId="77777777" w:rsidTr="009473BF">
        <w:tc>
          <w:tcPr>
            <w:tcW w:w="1996" w:type="dxa"/>
            <w:gridSpan w:val="2"/>
            <w:shd w:val="clear" w:color="auto" w:fill="95B3D7" w:themeFill="accent1" w:themeFillTint="99"/>
          </w:tcPr>
          <w:p w14:paraId="78200566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BFFE1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5314553F" w14:textId="17346101" w:rsidR="003874FA" w:rsidRDefault="006A7736" w:rsidP="009473B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3874FA"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državanje prometnica; </w:t>
            </w:r>
          </w:p>
          <w:p w14:paraId="4E172B20" w14:textId="77777777" w:rsidR="003874FA" w:rsidRPr="00185231" w:rsidRDefault="003874FA" w:rsidP="009473B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državanje funkcionalnosti javne rasvjete i plaćanje troškova energenta; </w:t>
            </w:r>
          </w:p>
          <w:p w14:paraId="69DE5146" w14:textId="77777777" w:rsidR="003874FA" w:rsidRDefault="003874FA" w:rsidP="009473B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zelenih površina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ostalih javnih površina, šetnica</w:t>
            </w:r>
          </w:p>
          <w:p w14:paraId="10E0E4CA" w14:textId="77777777" w:rsidR="003874FA" w:rsidRDefault="003874FA" w:rsidP="009473B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održavanje vodovodne mreže; </w:t>
            </w:r>
          </w:p>
          <w:p w14:paraId="1EB5E49D" w14:textId="77777777" w:rsidR="003874FA" w:rsidRDefault="003874FA" w:rsidP="009473B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održavanje luka i lučica; </w:t>
            </w:r>
          </w:p>
          <w:p w14:paraId="43101C99" w14:textId="77777777" w:rsidR="003874FA" w:rsidRPr="00185231" w:rsidRDefault="003874FA" w:rsidP="009473B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anacija i asfaltiranje nerazvrstanih cesta; </w:t>
            </w:r>
          </w:p>
          <w:p w14:paraId="5C25F0F2" w14:textId="77777777" w:rsidR="003874FA" w:rsidRPr="004B5FB1" w:rsidRDefault="003874FA" w:rsidP="009473B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plaža</w:t>
            </w:r>
          </w:p>
        </w:tc>
      </w:tr>
      <w:tr w:rsidR="003874FA" w:rsidRPr="009171CA" w14:paraId="2ABEC8B2" w14:textId="77777777" w:rsidTr="009473BF">
        <w:tc>
          <w:tcPr>
            <w:tcW w:w="1988" w:type="dxa"/>
            <w:shd w:val="clear" w:color="auto" w:fill="95B3D7" w:themeFill="accent1" w:themeFillTint="99"/>
          </w:tcPr>
          <w:p w14:paraId="36D7C248" w14:textId="77777777" w:rsidR="003874FA" w:rsidRPr="0039518C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</w:t>
            </w:r>
          </w:p>
        </w:tc>
        <w:tc>
          <w:tcPr>
            <w:tcW w:w="7074" w:type="dxa"/>
            <w:gridSpan w:val="2"/>
            <w:shd w:val="clear" w:color="auto" w:fill="DBE5F1" w:themeFill="accent1" w:themeFillTint="33"/>
          </w:tcPr>
          <w:p w14:paraId="0E450606" w14:textId="0A5AD47D" w:rsidR="003874FA" w:rsidRPr="0039518C" w:rsidRDefault="003874FA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76301">
              <w:rPr>
                <w:rFonts w:ascii="Times New Roman" w:hAnsi="Times New Roman" w:cs="Times New Roman"/>
                <w:sz w:val="24"/>
                <w:szCs w:val="24"/>
              </w:rPr>
              <w:t>1.061.041</w:t>
            </w:r>
            <w:r w:rsidR="006A7736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0904BAB2" w14:textId="4DD28103" w:rsidR="003874FA" w:rsidRPr="0039518C" w:rsidRDefault="003874FA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76301">
              <w:rPr>
                <w:rFonts w:ascii="Times New Roman" w:hAnsi="Times New Roman" w:cs="Times New Roman"/>
                <w:sz w:val="24"/>
                <w:szCs w:val="24"/>
              </w:rPr>
              <w:t>882.187</w:t>
            </w:r>
            <w:r w:rsidR="00F439B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157B0014" w14:textId="06EB96B5" w:rsidR="003874FA" w:rsidRPr="0039518C" w:rsidRDefault="003874FA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6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76301">
              <w:rPr>
                <w:rFonts w:ascii="Times New Roman" w:hAnsi="Times New Roman" w:cs="Times New Roman"/>
                <w:sz w:val="24"/>
                <w:szCs w:val="24"/>
              </w:rPr>
              <w:t>740.387</w:t>
            </w:r>
            <w:r w:rsidR="00F439B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4FA" w:rsidRPr="004B5FB1" w14:paraId="287CF4E0" w14:textId="77777777" w:rsidTr="009473BF">
        <w:tc>
          <w:tcPr>
            <w:tcW w:w="1996" w:type="dxa"/>
            <w:gridSpan w:val="2"/>
            <w:shd w:val="clear" w:color="auto" w:fill="95B3D7" w:themeFill="accent1" w:themeFillTint="99"/>
          </w:tcPr>
          <w:p w14:paraId="74262ECD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77DE5C04" w14:textId="77777777" w:rsidR="003874FA" w:rsidRPr="004B5FB1" w:rsidRDefault="003874FA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p w14:paraId="1CFF7E55" w14:textId="20B8B71E" w:rsidR="003874FA" w:rsidRDefault="003874FA" w:rsidP="00793E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55AE45" w14:textId="170B8BFF" w:rsidR="004D2F72" w:rsidRDefault="004D2F72" w:rsidP="00793E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A3D1A3" w14:textId="24CD871D" w:rsidR="004D2F72" w:rsidRPr="006D5D68" w:rsidRDefault="004D2F72" w:rsidP="004D2F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programa 3008 Zaštita okoliša </w:t>
      </w:r>
      <w:r w:rsidRPr="006D5D68">
        <w:rPr>
          <w:rFonts w:ascii="Times New Roman" w:hAnsi="Times New Roman" w:cs="Times New Roman"/>
          <w:sz w:val="24"/>
          <w:szCs w:val="24"/>
        </w:rPr>
        <w:t xml:space="preserve">planirani su u iznosu od </w:t>
      </w:r>
      <w:r w:rsidR="00C44F50">
        <w:rPr>
          <w:rFonts w:ascii="Times New Roman" w:hAnsi="Times New Roman" w:cs="Times New Roman"/>
          <w:sz w:val="24"/>
          <w:szCs w:val="24"/>
        </w:rPr>
        <w:t>55.865</w:t>
      </w:r>
      <w:r w:rsidR="00E52E82">
        <w:rPr>
          <w:rFonts w:ascii="Times New Roman" w:hAnsi="Times New Roman" w:cs="Times New Roman"/>
          <w:sz w:val="24"/>
          <w:szCs w:val="24"/>
        </w:rPr>
        <w:t>,00 EUR</w:t>
      </w:r>
      <w:r w:rsidRPr="006D5D6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D68">
        <w:rPr>
          <w:rFonts w:ascii="Times New Roman" w:hAnsi="Times New Roman" w:cs="Times New Roman"/>
          <w:sz w:val="24"/>
          <w:szCs w:val="24"/>
        </w:rPr>
        <w:t>obuhvaća aktivnosti i projekte koji su od općeg značaja i izravno utječu na zaštitu okoli</w:t>
      </w:r>
      <w:r>
        <w:rPr>
          <w:rFonts w:ascii="Times New Roman" w:hAnsi="Times New Roman" w:cs="Times New Roman"/>
          <w:sz w:val="24"/>
          <w:szCs w:val="24"/>
        </w:rPr>
        <w:t xml:space="preserve">ša i poboljšanje uvjeta života. </w:t>
      </w:r>
      <w:r w:rsidRPr="006D5D68">
        <w:rPr>
          <w:rFonts w:ascii="Times New Roman" w:hAnsi="Times New Roman" w:cs="Times New Roman"/>
          <w:sz w:val="24"/>
          <w:szCs w:val="24"/>
        </w:rPr>
        <w:t>Cilj programa je unaprijediti stanje u okolišu, odnosno kvalitetu praćenja ili mjerenja pojedinih sastavnica okoliša.</w:t>
      </w:r>
    </w:p>
    <w:p w14:paraId="4FAE34BA" w14:textId="77777777" w:rsidR="004D2F72" w:rsidRDefault="004D2F72" w:rsidP="004D2F7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8"/>
        <w:gridCol w:w="7084"/>
      </w:tblGrid>
      <w:tr w:rsidR="004D2F72" w:rsidRPr="00931E48" w14:paraId="0AFBA7FF" w14:textId="77777777" w:rsidTr="009473BF">
        <w:tc>
          <w:tcPr>
            <w:tcW w:w="1978" w:type="dxa"/>
            <w:shd w:val="clear" w:color="auto" w:fill="95B3D7" w:themeFill="accent1" w:themeFillTint="99"/>
          </w:tcPr>
          <w:p w14:paraId="6929AD97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7AE1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2A7801B3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0286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 Zaštita okoliša</w:t>
            </w:r>
          </w:p>
        </w:tc>
      </w:tr>
      <w:tr w:rsidR="004D2F72" w:rsidRPr="00931E48" w14:paraId="6B254A6E" w14:textId="77777777" w:rsidTr="009473BF">
        <w:tc>
          <w:tcPr>
            <w:tcW w:w="1978" w:type="dxa"/>
            <w:shd w:val="clear" w:color="auto" w:fill="95B3D7" w:themeFill="accent1" w:themeFillTint="99"/>
          </w:tcPr>
          <w:p w14:paraId="7368A8E4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42911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77E1C677" w14:textId="77777777" w:rsidR="002C7EA4" w:rsidRPr="002C7EA4" w:rsidRDefault="002C7EA4" w:rsidP="002C7EA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4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98/19, 144/20)</w:t>
            </w:r>
          </w:p>
          <w:p w14:paraId="2B87A8AF" w14:textId="77777777" w:rsidR="002C7EA4" w:rsidRPr="002C7EA4" w:rsidRDefault="002C7EA4" w:rsidP="002C7EA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4">
              <w:rPr>
                <w:rFonts w:ascii="Times New Roman" w:hAnsi="Times New Roman" w:cs="Times New Roman"/>
                <w:sz w:val="24"/>
                <w:szCs w:val="24"/>
              </w:rPr>
              <w:t>Statuta Općine Privlaka (Službeni glasnik Zadarske županije broj 05/18, 07/21, 11/22, „Službeni glasnik Općine Privlaka“, broj 04/23)</w:t>
            </w:r>
          </w:p>
          <w:p w14:paraId="0E5F1952" w14:textId="77777777" w:rsidR="002C7EA4" w:rsidRPr="002C7EA4" w:rsidRDefault="002C7EA4" w:rsidP="002C7EA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4">
              <w:rPr>
                <w:rFonts w:ascii="Times New Roman" w:hAnsi="Times New Roman" w:cs="Times New Roman"/>
                <w:sz w:val="24"/>
                <w:szCs w:val="24"/>
              </w:rPr>
              <w:t>Zakon o održivom gospodarenju otpadom („Narodne novine“ broj 94/13, 73/17, 14/19, 98/19)</w:t>
            </w:r>
          </w:p>
          <w:p w14:paraId="715B06CC" w14:textId="77777777" w:rsidR="002C7EA4" w:rsidRPr="002C7EA4" w:rsidRDefault="002C7EA4" w:rsidP="002C7EA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4">
              <w:rPr>
                <w:rFonts w:ascii="Times New Roman" w:hAnsi="Times New Roman" w:cs="Times New Roman"/>
                <w:sz w:val="24"/>
                <w:szCs w:val="24"/>
              </w:rPr>
              <w:t>Zakon o zaštiti okoliša („Narodne novine“ broj 80/13, 153/13, 78/15, 12/18, 118/18)</w:t>
            </w:r>
          </w:p>
          <w:p w14:paraId="4C20C029" w14:textId="77777777" w:rsidR="002C7EA4" w:rsidRPr="002C7EA4" w:rsidRDefault="002C7EA4" w:rsidP="002C7EA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4">
              <w:rPr>
                <w:rFonts w:ascii="Times New Roman" w:hAnsi="Times New Roman" w:cs="Times New Roman"/>
                <w:sz w:val="24"/>
                <w:szCs w:val="24"/>
              </w:rPr>
              <w:t>Ugovor s Čistoćom Zadar d.o.o. o odvozu otpada</w:t>
            </w:r>
          </w:p>
          <w:p w14:paraId="33F8CEE1" w14:textId="143A5A7B" w:rsidR="004D2F72" w:rsidRPr="002C7EA4" w:rsidRDefault="002C7EA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7EA4">
              <w:rPr>
                <w:rFonts w:ascii="Times New Roman" w:hAnsi="Times New Roman" w:cs="Times New Roman"/>
                <w:sz w:val="24"/>
                <w:szCs w:val="24"/>
              </w:rPr>
              <w:t>Ugovor s Ciklonom d.o.o. o provođenju sustava deratizacije i dezisekcije</w:t>
            </w:r>
          </w:p>
        </w:tc>
      </w:tr>
      <w:tr w:rsidR="004D2F72" w:rsidRPr="00931E48" w14:paraId="54D34242" w14:textId="77777777" w:rsidTr="009473BF">
        <w:tc>
          <w:tcPr>
            <w:tcW w:w="1978" w:type="dxa"/>
            <w:shd w:val="clear" w:color="auto" w:fill="95B3D7" w:themeFill="accent1" w:themeFillTint="99"/>
          </w:tcPr>
          <w:p w14:paraId="10A53CC0" w14:textId="77777777" w:rsidR="004D2F72" w:rsidRPr="00931E48" w:rsidRDefault="004D2F72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2E183CAF" w14:textId="77777777" w:rsidR="004D2F72" w:rsidRPr="00931E48" w:rsidRDefault="004D2F72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3008-01 Odvoz otpada</w:t>
            </w:r>
          </w:p>
          <w:p w14:paraId="72DCE27C" w14:textId="77777777" w:rsidR="004D2F72" w:rsidRDefault="004D2F72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3008-03 Deratizacija i dezinsekcija</w:t>
            </w:r>
          </w:p>
          <w:p w14:paraId="1EE991E1" w14:textId="77777777" w:rsidR="004D2F72" w:rsidRDefault="004D2F72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A3008-04 Poticajna naknada FZOEU</w:t>
            </w:r>
          </w:p>
          <w:p w14:paraId="018E2EB2" w14:textId="77777777" w:rsidR="004D2F72" w:rsidRPr="00931E48" w:rsidRDefault="004D2F72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A3008-05 Sufinanciranje zbrinjavanja azbesta</w:t>
            </w:r>
          </w:p>
          <w:p w14:paraId="46A220DB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72" w:rsidRPr="00931E48" w14:paraId="2B107F4E" w14:textId="77777777" w:rsidTr="009473BF">
        <w:tc>
          <w:tcPr>
            <w:tcW w:w="1978" w:type="dxa"/>
            <w:shd w:val="clear" w:color="auto" w:fill="95B3D7" w:themeFill="accent1" w:themeFillTint="99"/>
          </w:tcPr>
          <w:p w14:paraId="47A1B4F8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86384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53FE7520" w14:textId="77777777" w:rsidR="004D2F72" w:rsidRPr="00931E48" w:rsidRDefault="004D2F72" w:rsidP="009473BF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931E48">
              <w:rPr>
                <w:rFonts w:ascii="Times New Roman" w:eastAsia="Calibri" w:hAnsi="Times New Roman" w:cs="Times New Roman"/>
                <w:sz w:val="24"/>
                <w:szCs w:val="24"/>
              </w:rPr>
              <w:t>išćenje i odvoz otpada</w:t>
            </w:r>
          </w:p>
          <w:p w14:paraId="63E032FA" w14:textId="77777777" w:rsidR="004D2F72" w:rsidRPr="00931E48" w:rsidRDefault="004D2F72" w:rsidP="009473BF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31E48">
              <w:rPr>
                <w:rFonts w:ascii="Times New Roman" w:eastAsia="Calibri" w:hAnsi="Times New Roman" w:cs="Times New Roman"/>
                <w:sz w:val="24"/>
                <w:szCs w:val="24"/>
              </w:rPr>
              <w:t>rovođenje mjera DDD</w:t>
            </w:r>
          </w:p>
        </w:tc>
      </w:tr>
      <w:tr w:rsidR="004D2F72" w:rsidRPr="00931E48" w14:paraId="2653D3AA" w14:textId="77777777" w:rsidTr="009473BF">
        <w:tc>
          <w:tcPr>
            <w:tcW w:w="1978" w:type="dxa"/>
            <w:shd w:val="clear" w:color="auto" w:fill="95B3D7" w:themeFill="accent1" w:themeFillTint="99"/>
          </w:tcPr>
          <w:p w14:paraId="32F0AF0D" w14:textId="77777777" w:rsidR="004D2F72" w:rsidRPr="0039518C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567845C9" w14:textId="2714325A" w:rsidR="004D2F72" w:rsidRPr="0039518C" w:rsidRDefault="004D2F72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7F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EA7F75">
              <w:rPr>
                <w:rFonts w:ascii="Times New Roman" w:hAnsi="Times New Roman" w:cs="Times New Roman"/>
                <w:sz w:val="24"/>
                <w:szCs w:val="24"/>
              </w:rPr>
              <w:t>55.865</w:t>
            </w:r>
            <w:r w:rsidR="00E52E8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5F1A1579" w14:textId="219DE703" w:rsidR="004D2F72" w:rsidRPr="0039518C" w:rsidRDefault="004D2F72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7F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EA7F75">
              <w:rPr>
                <w:rFonts w:ascii="Times New Roman" w:hAnsi="Times New Roman" w:cs="Times New Roman"/>
                <w:sz w:val="24"/>
                <w:szCs w:val="24"/>
              </w:rPr>
              <w:t>50.475</w:t>
            </w:r>
            <w:r w:rsidR="00E52E8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06B69A8D" w14:textId="20F3FB1F" w:rsidR="004D2F72" w:rsidRPr="0039518C" w:rsidRDefault="004D2F72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7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EA7F75">
              <w:rPr>
                <w:rFonts w:ascii="Times New Roman" w:hAnsi="Times New Roman" w:cs="Times New Roman"/>
                <w:sz w:val="24"/>
                <w:szCs w:val="24"/>
              </w:rPr>
              <w:t>50.475</w:t>
            </w:r>
            <w:r w:rsidR="00E52E82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F72" w:rsidRPr="00931E48" w14:paraId="6D272852" w14:textId="77777777" w:rsidTr="009473BF">
        <w:tc>
          <w:tcPr>
            <w:tcW w:w="1978" w:type="dxa"/>
            <w:shd w:val="clear" w:color="auto" w:fill="95B3D7" w:themeFill="accent1" w:themeFillTint="99"/>
          </w:tcPr>
          <w:p w14:paraId="78EBDC53" w14:textId="77777777" w:rsidR="004D2F72" w:rsidRPr="00931E48" w:rsidRDefault="004D2F7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14:paraId="0B704581" w14:textId="77777777" w:rsidR="004D2F72" w:rsidRPr="00931E48" w:rsidRDefault="004D2F72" w:rsidP="009473B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prirodnih vrijednosti.</w:t>
            </w:r>
          </w:p>
        </w:tc>
      </w:tr>
    </w:tbl>
    <w:p w14:paraId="1242D66A" w14:textId="099BA477" w:rsidR="004D2F72" w:rsidRDefault="004D2F72" w:rsidP="004D2F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A33D3D" w14:textId="77777777" w:rsidR="004A5624" w:rsidRDefault="004A5624" w:rsidP="004A562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71292C" w14:textId="4657EC3E" w:rsidR="004A5624" w:rsidRDefault="004A5624" w:rsidP="004A5624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0AC8">
        <w:rPr>
          <w:rFonts w:ascii="Times New Roman" w:hAnsi="Times New Roman" w:cs="Times New Roman"/>
          <w:b/>
          <w:sz w:val="24"/>
          <w:szCs w:val="24"/>
        </w:rPr>
        <w:t>Program 3009 Zdravstvene i veterinarske usluge</w:t>
      </w:r>
      <w:r w:rsidRPr="00210AC8">
        <w:rPr>
          <w:rFonts w:ascii="Times New Roman" w:hAnsi="Times New Roman" w:cs="Times New Roman"/>
          <w:sz w:val="24"/>
          <w:szCs w:val="24"/>
        </w:rPr>
        <w:t xml:space="preserve"> planiran je u iznosu </w:t>
      </w:r>
      <w:r w:rsidR="00C44F50">
        <w:rPr>
          <w:rFonts w:ascii="Times New Roman" w:hAnsi="Times New Roman" w:cs="Times New Roman"/>
          <w:sz w:val="24"/>
          <w:szCs w:val="24"/>
        </w:rPr>
        <w:t>8.500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Pr="00210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kao što mu samo ime kaže obuhvaća veterinarske usluge te usluge stručnog nadzora nad provedbom mjera DDD.</w:t>
      </w:r>
    </w:p>
    <w:p w14:paraId="0C4558ED" w14:textId="77777777" w:rsidR="004A5624" w:rsidRDefault="004A5624" w:rsidP="004A562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4A5624" w:rsidRPr="00B02AC8" w14:paraId="26E99BBA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5B712AB4" w14:textId="77777777" w:rsidR="004A5624" w:rsidRPr="00B02AC8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0147C" w14:textId="77777777" w:rsidR="004A5624" w:rsidRPr="00B02AC8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0F9E8B67" w14:textId="77777777" w:rsidR="004A5624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6A44A" w14:textId="77777777" w:rsidR="004A5624" w:rsidRPr="00B02AC8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 Zdravstvene i veterinarske usluge</w:t>
            </w:r>
          </w:p>
        </w:tc>
      </w:tr>
      <w:tr w:rsidR="004A5624" w:rsidRPr="00B02AC8" w14:paraId="2E76BDBB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6B07F72C" w14:textId="77777777" w:rsidR="004A5624" w:rsidRPr="00B02AC8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5390" w14:textId="77777777" w:rsidR="004A5624" w:rsidRPr="00B02AC8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0D6C8977" w14:textId="77777777" w:rsidR="004A5624" w:rsidRPr="001B0720" w:rsidRDefault="004A562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Zakon o zaštiti životinja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B0720">
              <w:rPr>
                <w:rFonts w:ascii="Times New Roman" w:hAnsi="Times New Roman" w:cs="Times New Roman"/>
                <w:sz w:val="24"/>
                <w:szCs w:val="24"/>
              </w:rPr>
              <w:t xml:space="preserve"> 102/17, 32/19)</w:t>
            </w:r>
          </w:p>
          <w:p w14:paraId="17E25F04" w14:textId="77777777" w:rsidR="004A5624" w:rsidRPr="00B02AC8" w:rsidRDefault="004A562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Zakon o zaštiti pučanstva od zaraznih bolesti (</w:t>
            </w:r>
            <w:r w:rsidRPr="001B0720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720">
              <w:rPr>
                <w:rFonts w:ascii="Times New Roman" w:hAnsi="Times New Roman" w:cs="Times New Roman"/>
                <w:sz w:val="24"/>
                <w:szCs w:val="24"/>
              </w:rPr>
              <w:t>79/07, 113/08, 43/09, 130/17, 114/18, 47/20, 134/20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63EC8D" w14:textId="77777777" w:rsidR="004A5624" w:rsidRPr="00B02AC8" w:rsidRDefault="004A562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Odluka o komunalnim djelatnostima na području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Privlaka (Službeni glasnik Zadarske županije broj 13/15, 05/18)</w:t>
            </w:r>
          </w:p>
        </w:tc>
      </w:tr>
      <w:tr w:rsidR="004A5624" w:rsidRPr="00B02AC8" w14:paraId="453B30F5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1C5986FA" w14:textId="77777777" w:rsidR="004A5624" w:rsidRPr="00B02AC8" w:rsidRDefault="004A5624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319BE8B5" w14:textId="77777777" w:rsidR="004A5624" w:rsidRPr="00B02AC8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A3009-01 Zdravstvene i veterinarske usluge</w:t>
            </w:r>
          </w:p>
        </w:tc>
      </w:tr>
      <w:tr w:rsidR="004A5624" w:rsidRPr="00B02AC8" w14:paraId="5E05497E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0AD2129B" w14:textId="77777777" w:rsidR="004A5624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717E" w14:textId="77777777" w:rsidR="004A5624" w:rsidRPr="00B02AC8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4FAEB68E" w14:textId="77777777" w:rsidR="004A5624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rovođenje veterinarsk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 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</w:p>
          <w:p w14:paraId="7C9E3FDF" w14:textId="77777777" w:rsidR="004A5624" w:rsidRPr="00B02AC8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stručnog nadzora nad provedbom mjera DDD</w:t>
            </w:r>
          </w:p>
        </w:tc>
      </w:tr>
      <w:tr w:rsidR="004A5624" w:rsidRPr="00B02AC8" w14:paraId="1CED4AD2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0BE14DCE" w14:textId="77777777" w:rsidR="004A5624" w:rsidRPr="0039518C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5D7281F2" w14:textId="255C560A" w:rsidR="004A5624" w:rsidRPr="0039518C" w:rsidRDefault="004A562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8A5FB0">
              <w:rPr>
                <w:rFonts w:ascii="Times New Roman" w:hAnsi="Times New Roman" w:cs="Times New Roman"/>
                <w:sz w:val="24"/>
                <w:szCs w:val="24"/>
              </w:rPr>
              <w:t>8.500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0CEFFDE7" w14:textId="1E294C38" w:rsidR="004A5624" w:rsidRPr="0039518C" w:rsidRDefault="004A562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5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8A5FB0"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6DEC4A5A" w14:textId="3D55EFF3" w:rsidR="004A5624" w:rsidRPr="0039518C" w:rsidRDefault="004A562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A5F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8A5FB0">
              <w:rPr>
                <w:rFonts w:ascii="Times New Roman" w:hAnsi="Times New Roman" w:cs="Times New Roman"/>
                <w:sz w:val="24"/>
                <w:szCs w:val="24"/>
              </w:rPr>
              <w:t>8.500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4A5624" w:rsidRPr="00B02AC8" w14:paraId="52E839A4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565C11F6" w14:textId="77777777" w:rsidR="004A5624" w:rsidRPr="00B02AC8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2529E2A2" w14:textId="77777777" w:rsidR="004A5624" w:rsidRPr="00185231" w:rsidRDefault="004A5624" w:rsidP="009473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>Broj provedenih stručnih nadzora, te veterinarskih usluga.</w:t>
            </w:r>
          </w:p>
        </w:tc>
      </w:tr>
    </w:tbl>
    <w:p w14:paraId="31F82BC9" w14:textId="77777777" w:rsidR="004A5624" w:rsidRDefault="004A5624" w:rsidP="004A562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18B48461" w14:textId="77777777" w:rsidR="004A5624" w:rsidRDefault="004A5624" w:rsidP="004A5624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60474637" w14:textId="7647B887" w:rsidR="004A5624" w:rsidRDefault="004A5624" w:rsidP="00B4540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00882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3010 Izgradnja objekata i uređaja komunalne infrastrukture </w:t>
      </w:r>
      <w:r>
        <w:rPr>
          <w:rFonts w:ascii="Times New Roman" w:hAnsi="Times New Roman" w:cs="Times New Roman"/>
          <w:sz w:val="24"/>
          <w:szCs w:val="24"/>
        </w:rPr>
        <w:t xml:space="preserve">planiran je u iznosu od </w:t>
      </w:r>
      <w:bookmarkStart w:id="9" w:name="_Hlk120176268"/>
      <w:r w:rsidR="004F7129">
        <w:rPr>
          <w:rFonts w:ascii="Times New Roman" w:hAnsi="Times New Roman" w:cs="Times New Roman"/>
          <w:sz w:val="24"/>
          <w:szCs w:val="24"/>
        </w:rPr>
        <w:t>1.428.903</w:t>
      </w:r>
      <w:r w:rsidR="008B1FEF">
        <w:rPr>
          <w:rFonts w:ascii="Times New Roman" w:hAnsi="Times New Roman" w:cs="Times New Roman"/>
          <w:sz w:val="24"/>
          <w:szCs w:val="24"/>
        </w:rPr>
        <w:t>,00 EUR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20176291"/>
      <w:r>
        <w:rPr>
          <w:rFonts w:ascii="Times New Roman" w:hAnsi="Times New Roman" w:cs="Times New Roman"/>
          <w:sz w:val="24"/>
          <w:szCs w:val="24"/>
        </w:rPr>
        <w:t>a obuhvaća sljedeće projekte:</w:t>
      </w:r>
      <w:r w:rsidR="00F04659">
        <w:rPr>
          <w:rFonts w:ascii="Times New Roman" w:hAnsi="Times New Roman" w:cs="Times New Roman"/>
          <w:sz w:val="24"/>
          <w:szCs w:val="24"/>
        </w:rPr>
        <w:t xml:space="preserve"> </w:t>
      </w:r>
      <w:r w:rsidR="004F7129">
        <w:rPr>
          <w:rFonts w:ascii="Times New Roman" w:hAnsi="Times New Roman" w:cs="Times New Roman"/>
          <w:sz w:val="24"/>
          <w:szCs w:val="24"/>
        </w:rPr>
        <w:t>projekt šetnice Mletak,</w:t>
      </w:r>
      <w:r>
        <w:rPr>
          <w:rFonts w:ascii="Times New Roman" w:hAnsi="Times New Roman" w:cs="Times New Roman"/>
          <w:sz w:val="24"/>
          <w:szCs w:val="24"/>
        </w:rPr>
        <w:t xml:space="preserve"> glavni projekt lučice Loznica, </w:t>
      </w:r>
      <w:r w:rsidR="00B45402">
        <w:rPr>
          <w:rFonts w:ascii="Times New Roman" w:hAnsi="Times New Roman" w:cs="Times New Roman"/>
          <w:sz w:val="24"/>
          <w:szCs w:val="24"/>
        </w:rPr>
        <w:t xml:space="preserve">projektno tehničku dokumentaciju produbljenja Luke selo, kao i intelektualne usluge vezane uz navedeno, zatim </w:t>
      </w:r>
      <w:r>
        <w:rPr>
          <w:rFonts w:ascii="Times New Roman" w:hAnsi="Times New Roman" w:cs="Times New Roman"/>
          <w:sz w:val="24"/>
          <w:szCs w:val="24"/>
        </w:rPr>
        <w:t>glavni projekt rekonstrukcije javne rasvjete, glavni projekt izgradnje dječjeg igrališta „Batalaža“, plan gospodarenja otpadom</w:t>
      </w:r>
      <w:r w:rsidR="00B45402">
        <w:rPr>
          <w:rFonts w:ascii="Times New Roman" w:hAnsi="Times New Roman" w:cs="Times New Roman"/>
          <w:sz w:val="24"/>
          <w:szCs w:val="24"/>
        </w:rPr>
        <w:t xml:space="preserve">, te projektno – tehničku dokumentaciju centra „Privlački sabunjari“. </w:t>
      </w:r>
      <w:r>
        <w:rPr>
          <w:rFonts w:ascii="Times New Roman" w:hAnsi="Times New Roman" w:cs="Times New Roman"/>
          <w:sz w:val="24"/>
          <w:szCs w:val="24"/>
        </w:rPr>
        <w:t xml:space="preserve">Također obuhvaća i: kupnju zemljišta, modernizaciju nerazvrstanih cesta, gradnju kao i rekonstrukciju javne rasvjete, nabavku opreme, kapitalnu pomoć za izgradnju kanalizacijske mreže, </w:t>
      </w:r>
      <w:r w:rsidR="004F7129">
        <w:rPr>
          <w:rFonts w:ascii="Times New Roman" w:hAnsi="Times New Roman" w:cs="Times New Roman"/>
          <w:sz w:val="24"/>
          <w:szCs w:val="24"/>
        </w:rPr>
        <w:t xml:space="preserve">izgradnju dječjih igrališta, </w:t>
      </w:r>
      <w:r w:rsidR="00B45402">
        <w:rPr>
          <w:rFonts w:ascii="Times New Roman" w:hAnsi="Times New Roman" w:cs="Times New Roman"/>
          <w:sz w:val="24"/>
          <w:szCs w:val="24"/>
        </w:rPr>
        <w:t>sanaciju pokosa – plaža Sabunike,</w:t>
      </w:r>
      <w:r w:rsidR="0072103B">
        <w:rPr>
          <w:rFonts w:ascii="Times New Roman" w:hAnsi="Times New Roman" w:cs="Times New Roman"/>
          <w:sz w:val="24"/>
          <w:szCs w:val="24"/>
        </w:rPr>
        <w:t xml:space="preserve"> kapitalnu pomoć za projekt ra</w:t>
      </w:r>
      <w:r w:rsidR="00F04659">
        <w:rPr>
          <w:rFonts w:ascii="Times New Roman" w:hAnsi="Times New Roman" w:cs="Times New Roman"/>
          <w:sz w:val="24"/>
          <w:szCs w:val="24"/>
        </w:rPr>
        <w:t>zvoja širokopojasn</w:t>
      </w:r>
      <w:r w:rsidR="0072103B">
        <w:rPr>
          <w:rFonts w:ascii="Times New Roman" w:hAnsi="Times New Roman" w:cs="Times New Roman"/>
          <w:sz w:val="24"/>
          <w:szCs w:val="24"/>
        </w:rPr>
        <w:t>e</w:t>
      </w:r>
      <w:r w:rsidR="00F04659">
        <w:rPr>
          <w:rFonts w:ascii="Times New Roman" w:hAnsi="Times New Roman" w:cs="Times New Roman"/>
          <w:sz w:val="24"/>
          <w:szCs w:val="24"/>
        </w:rPr>
        <w:t xml:space="preserve"> </w:t>
      </w:r>
      <w:r w:rsidR="0072103B">
        <w:rPr>
          <w:rFonts w:ascii="Times New Roman" w:hAnsi="Times New Roman" w:cs="Times New Roman"/>
          <w:sz w:val="24"/>
          <w:szCs w:val="24"/>
        </w:rPr>
        <w:t>infrastrukture,</w:t>
      </w:r>
      <w:r w:rsidR="00B45402">
        <w:rPr>
          <w:rFonts w:ascii="Times New Roman" w:hAnsi="Times New Roman" w:cs="Times New Roman"/>
          <w:sz w:val="24"/>
          <w:szCs w:val="24"/>
        </w:rPr>
        <w:t xml:space="preserve"> </w:t>
      </w:r>
      <w:r w:rsidR="004F7129">
        <w:rPr>
          <w:rFonts w:ascii="Times New Roman" w:hAnsi="Times New Roman" w:cs="Times New Roman"/>
          <w:sz w:val="24"/>
          <w:szCs w:val="24"/>
        </w:rPr>
        <w:t>izgradnju TS u zoni pretežito poslovne namjene (K1), uređenje nogometnog</w:t>
      </w:r>
      <w:r w:rsidR="00B45402">
        <w:rPr>
          <w:rFonts w:ascii="Times New Roman" w:hAnsi="Times New Roman" w:cs="Times New Roman"/>
          <w:sz w:val="24"/>
          <w:szCs w:val="24"/>
        </w:rPr>
        <w:t xml:space="preserve"> igrališta Sabunike</w:t>
      </w:r>
      <w:r w:rsidR="004F7129">
        <w:rPr>
          <w:rFonts w:ascii="Times New Roman" w:hAnsi="Times New Roman" w:cs="Times New Roman"/>
          <w:sz w:val="24"/>
          <w:szCs w:val="24"/>
        </w:rPr>
        <w:t>, te izgradnju javnih WC-a.</w:t>
      </w:r>
    </w:p>
    <w:p w14:paraId="295DA90A" w14:textId="77777777" w:rsidR="004A5624" w:rsidRPr="00CA78FA" w:rsidRDefault="004A5624" w:rsidP="004A5624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8FA">
        <w:rPr>
          <w:rFonts w:ascii="Times New Roman" w:eastAsia="Calibri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bookmarkEnd w:id="10"/>
    <w:p w14:paraId="092A9E2E" w14:textId="77777777" w:rsidR="004A5624" w:rsidRDefault="004A5624" w:rsidP="004A56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03115E" w14:textId="77777777" w:rsidR="004A5624" w:rsidRDefault="004A5624" w:rsidP="004A562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4A5624" w:rsidRPr="000F0AF3" w14:paraId="74AF6F7D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67BE2800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7493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09B1E673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2825A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 Izgradnja objekata i uređaja komunalne infrastrukture</w:t>
            </w:r>
          </w:p>
        </w:tc>
      </w:tr>
      <w:tr w:rsidR="004A5624" w:rsidRPr="000F0AF3" w14:paraId="4C1625E5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0955027A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C3BC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0D479E91" w14:textId="77777777" w:rsidR="0065507C" w:rsidRPr="0065507C" w:rsidRDefault="0065507C" w:rsidP="0065507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07C">
              <w:rPr>
                <w:rFonts w:ascii="Times New Roman" w:hAnsi="Times New Roman" w:cs="Times New Roman"/>
                <w:sz w:val="24"/>
                <w:szCs w:val="24"/>
              </w:rPr>
              <w:t>Zakon o komunalnom gospodarstvu Zakon o komunalnom gospodarstvu („Narodne novine“ broj 68/18, 110/18, 32/20)</w:t>
            </w:r>
          </w:p>
          <w:p w14:paraId="0F9ACB8A" w14:textId="77777777" w:rsidR="0065507C" w:rsidRPr="0065507C" w:rsidRDefault="0065507C" w:rsidP="0065507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07C">
              <w:rPr>
                <w:rFonts w:ascii="Times New Roman" w:hAnsi="Times New Roman" w:cs="Times New Roman"/>
                <w:sz w:val="24"/>
                <w:szCs w:val="24"/>
              </w:rPr>
              <w:t>Zakon o gradnji („Narodne novine“ broj 153/13, 20/17, 39/19, 125/19)</w:t>
            </w:r>
          </w:p>
          <w:p w14:paraId="407F1CB6" w14:textId="77777777" w:rsidR="0065507C" w:rsidRPr="0065507C" w:rsidRDefault="0065507C" w:rsidP="0065507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07C">
              <w:rPr>
                <w:rFonts w:ascii="Times New Roman" w:hAnsi="Times New Roman" w:cs="Times New Roman"/>
                <w:sz w:val="24"/>
                <w:szCs w:val="24"/>
              </w:rPr>
              <w:t>Zakon o prostornom uređenju („Narodne novine“ 153/13, 65/17, 114/18, 39/19, 98/19, 67/23)</w:t>
            </w:r>
          </w:p>
          <w:p w14:paraId="677D5911" w14:textId="77777777" w:rsidR="0065507C" w:rsidRPr="0065507C" w:rsidRDefault="0065507C" w:rsidP="0065507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Pravilnik o jednostavnim i drugim građevinama i radovima („Narodne novine“ broj 112/17, 34/18, 36/19, 98/19, 31/20)</w:t>
            </w:r>
          </w:p>
          <w:p w14:paraId="49D6AF76" w14:textId="4ECED10B" w:rsidR="004A5624" w:rsidRPr="000F0AF3" w:rsidRDefault="0065507C" w:rsidP="0065507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507C">
              <w:rPr>
                <w:rFonts w:ascii="Times New Roman" w:hAnsi="Times New Roman" w:cs="Times New Roman"/>
                <w:sz w:val="24"/>
                <w:szCs w:val="24"/>
              </w:rPr>
              <w:t>Zakon o poslovima i djelatnostima prostornog uređenja i gradnje („Narodne novine“ broj 78/15, 118/18, 110/19)</w:t>
            </w:r>
          </w:p>
        </w:tc>
      </w:tr>
      <w:tr w:rsidR="004A5624" w:rsidRPr="000F0AF3" w14:paraId="6F783A62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08B8AED7" w14:textId="77777777" w:rsidR="004A5624" w:rsidRPr="000F0AF3" w:rsidRDefault="004A5624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3018301E" w14:textId="1F7AD530" w:rsidR="004A5624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3010-01 </w:t>
            </w:r>
            <w:r w:rsidR="00947EC5">
              <w:rPr>
                <w:rFonts w:ascii="Times New Roman" w:hAnsi="Times New Roman" w:cs="Times New Roman"/>
                <w:sz w:val="24"/>
                <w:szCs w:val="24"/>
              </w:rPr>
              <w:t>Kupnja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emljišt</w:t>
            </w:r>
            <w:r w:rsidR="00947E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AFAC9B7" w14:textId="77777777" w:rsidR="004A5624" w:rsidRPr="00CA78FA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3010-02 Izgradnja cesta, nogostupa i sličnih prometnih objekata</w:t>
            </w:r>
          </w:p>
          <w:p w14:paraId="72192AA6" w14:textId="77777777" w:rsidR="004A5624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3010-03 Izgradnja vodovodne mreže</w:t>
            </w:r>
          </w:p>
          <w:p w14:paraId="4A8612D9" w14:textId="77777777" w:rsidR="004A5624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3010-05 Izgradnja luka i lučica</w:t>
            </w:r>
          </w:p>
          <w:p w14:paraId="148DE215" w14:textId="77777777" w:rsidR="004A5624" w:rsidRPr="00CA78FA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3010-06 Izgradnja javne rasvjete</w:t>
            </w:r>
          </w:p>
          <w:p w14:paraId="4A26D18B" w14:textId="51781B40" w:rsidR="004A5624" w:rsidRPr="000F0AF3" w:rsidRDefault="004A5624" w:rsidP="009473B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</w:t>
            </w:r>
            <w:r w:rsidR="001A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1A3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3010-12 Projekt izgradnje kanalizacijske mreže i uređaja za pročišćavanje otpadnih voda</w:t>
            </w:r>
          </w:p>
          <w:p w14:paraId="4E41951E" w14:textId="77777777" w:rsidR="004A5624" w:rsidRPr="00873A6E" w:rsidRDefault="004A5624" w:rsidP="009473B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3010-14 Izgradnja dječjih igrališta</w:t>
            </w:r>
          </w:p>
          <w:p w14:paraId="45026EA6" w14:textId="77777777" w:rsidR="004A5624" w:rsidRDefault="004A562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3010-16 Gospodarenje otpadom</w:t>
            </w:r>
          </w:p>
          <w:p w14:paraId="527E6BB5" w14:textId="77777777" w:rsidR="004A5624" w:rsidRDefault="001A3CC6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6E">
              <w:rPr>
                <w:rFonts w:ascii="Times New Roman" w:hAnsi="Times New Roman" w:cs="Times New Roman"/>
                <w:sz w:val="24"/>
                <w:szCs w:val="24"/>
              </w:rPr>
              <w:t>Kapitalni projekt K3010-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Sanacija pokosa – Plaža Sabunike</w:t>
            </w:r>
          </w:p>
          <w:p w14:paraId="39AB01CC" w14:textId="77777777" w:rsidR="001A3CC6" w:rsidRDefault="00B5131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6E">
              <w:rPr>
                <w:rFonts w:ascii="Times New Roman" w:hAnsi="Times New Roman" w:cs="Times New Roman"/>
                <w:sz w:val="24"/>
                <w:szCs w:val="24"/>
              </w:rPr>
              <w:t>Kapitalni projekt K3010-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Informacijsko - prezentacijski/posjetiteljski centar „Privlački sabunjari“</w:t>
            </w:r>
          </w:p>
          <w:p w14:paraId="469AE512" w14:textId="78D35C06" w:rsidR="00B5131A" w:rsidRDefault="00B5131A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6E">
              <w:rPr>
                <w:rFonts w:ascii="Times New Roman" w:hAnsi="Times New Roman" w:cs="Times New Roman"/>
                <w:sz w:val="24"/>
                <w:szCs w:val="24"/>
              </w:rPr>
              <w:t>Kapitalni projekt K3010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 P</w:t>
            </w:r>
            <w:r w:rsidR="00BE6233">
              <w:rPr>
                <w:rFonts w:ascii="Times New Roman" w:hAnsi="Times New Roman" w:cs="Times New Roman"/>
                <w:sz w:val="24"/>
                <w:szCs w:val="24"/>
              </w:rPr>
              <w:t>rojek</w:t>
            </w:r>
            <w:r w:rsidR="00F0465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razvoja širokopojasne infrastrukture</w:t>
            </w:r>
          </w:p>
          <w:p w14:paraId="798FAFA5" w14:textId="77777777" w:rsidR="00B5131A" w:rsidRDefault="00BE6233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6E">
              <w:rPr>
                <w:rFonts w:ascii="Times New Roman" w:hAnsi="Times New Roman" w:cs="Times New Roman"/>
                <w:sz w:val="24"/>
                <w:szCs w:val="24"/>
              </w:rPr>
              <w:t>Kapitalni projekt K3010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 Izgradnja TS u zoni pretežito poslovne namjene (K1)</w:t>
            </w:r>
          </w:p>
          <w:p w14:paraId="241609A8" w14:textId="77777777" w:rsidR="00BE6233" w:rsidRDefault="00BE6233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6E">
              <w:rPr>
                <w:rFonts w:ascii="Times New Roman" w:hAnsi="Times New Roman" w:cs="Times New Roman"/>
                <w:sz w:val="24"/>
                <w:szCs w:val="24"/>
              </w:rPr>
              <w:t>Kapitalni projekt K3010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 Nogometno igralište Sabunike</w:t>
            </w:r>
          </w:p>
          <w:p w14:paraId="68FDE648" w14:textId="1CD0FA0D" w:rsidR="00BE6233" w:rsidRPr="00873A6E" w:rsidRDefault="00BE6233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6E">
              <w:rPr>
                <w:rFonts w:ascii="Times New Roman" w:hAnsi="Times New Roman" w:cs="Times New Roman"/>
                <w:sz w:val="24"/>
                <w:szCs w:val="24"/>
              </w:rPr>
              <w:t>Kapitalni projekt K3010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 Izgradnja javnih WC - a</w:t>
            </w:r>
          </w:p>
        </w:tc>
      </w:tr>
      <w:tr w:rsidR="004A5624" w:rsidRPr="000F0AF3" w14:paraId="4E4C2A63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7264C6D2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64FF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052B441C" w14:textId="77777777" w:rsidR="004A5624" w:rsidRDefault="004A5624" w:rsidP="009473B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Realizacija pojedinačnih projekata u sklopu programa</w:t>
            </w:r>
          </w:p>
          <w:p w14:paraId="67E0A5DC" w14:textId="77777777" w:rsidR="004A5624" w:rsidRDefault="004A5624" w:rsidP="009473B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Poboljšanje uvjeta stanovanja</w:t>
            </w:r>
          </w:p>
          <w:p w14:paraId="3047D1E6" w14:textId="77777777" w:rsidR="004A5624" w:rsidRPr="00CA4E95" w:rsidRDefault="004A5624" w:rsidP="009473B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Kvalitetnija turistička ponuda</w:t>
            </w:r>
          </w:p>
        </w:tc>
      </w:tr>
      <w:tr w:rsidR="004A5624" w:rsidRPr="000F0AF3" w14:paraId="62C21C7D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5B02FCE4" w14:textId="77777777" w:rsidR="004A5624" w:rsidRPr="0039518C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1CACAA5F" w14:textId="7AF569FD" w:rsidR="004A5624" w:rsidRPr="0039518C" w:rsidRDefault="004A562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3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208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3700">
              <w:rPr>
                <w:rFonts w:ascii="Times New Roman" w:hAnsi="Times New Roman" w:cs="Times New Roman"/>
                <w:sz w:val="24"/>
                <w:szCs w:val="24"/>
              </w:rPr>
              <w:t>428.903</w:t>
            </w:r>
            <w:r w:rsidR="0042088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2710B570" w14:textId="6BEB38D3" w:rsidR="004A5624" w:rsidRPr="0039518C" w:rsidRDefault="004A562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3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573700">
              <w:rPr>
                <w:rFonts w:ascii="Times New Roman" w:hAnsi="Times New Roman" w:cs="Times New Roman"/>
                <w:sz w:val="24"/>
                <w:szCs w:val="24"/>
              </w:rPr>
              <w:t>2.494.962</w:t>
            </w:r>
            <w:r w:rsidR="0042088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470D42A2" w14:textId="38A4B66A" w:rsidR="004A5624" w:rsidRPr="0039518C" w:rsidRDefault="004A562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7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573700">
              <w:rPr>
                <w:rFonts w:ascii="Times New Roman" w:hAnsi="Times New Roman" w:cs="Times New Roman"/>
                <w:sz w:val="24"/>
                <w:szCs w:val="24"/>
              </w:rPr>
              <w:t>3.228.962</w:t>
            </w:r>
            <w:r w:rsidR="0042088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624" w:rsidRPr="000F0AF3" w14:paraId="03DC8DED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4BCBC6DE" w14:textId="77777777" w:rsidR="004A5624" w:rsidRPr="000F0AF3" w:rsidRDefault="004A562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63991C38" w14:textId="77777777" w:rsidR="004A5624" w:rsidRPr="000F0AF3" w:rsidRDefault="004A5624" w:rsidP="009473B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Izgradnja komunalne infrastrukture kroz predložene projekte u cilju povećanje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kvalitete života i stanovanja.</w:t>
            </w:r>
          </w:p>
        </w:tc>
      </w:tr>
    </w:tbl>
    <w:p w14:paraId="16563EFD" w14:textId="00442786" w:rsidR="004A5624" w:rsidRDefault="004A5624" w:rsidP="004D2F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ACF33B" w14:textId="77777777" w:rsidR="009C7CCF" w:rsidRDefault="009C7CCF" w:rsidP="004D2F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4FEC905" w14:textId="591C91B1" w:rsidR="00DC2544" w:rsidRDefault="00DC2544" w:rsidP="00DC254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3011 javnih potreba u kulturi </w:t>
      </w:r>
      <w:r>
        <w:rPr>
          <w:rFonts w:ascii="Times New Roman" w:hAnsi="Times New Roman" w:cs="Times New Roman"/>
          <w:sz w:val="24"/>
          <w:szCs w:val="24"/>
        </w:rPr>
        <w:t xml:space="preserve">planiran u iznosu od </w:t>
      </w:r>
      <w:r w:rsidR="00460F6D">
        <w:rPr>
          <w:rFonts w:ascii="Times New Roman" w:hAnsi="Times New Roman" w:cs="Times New Roman"/>
          <w:sz w:val="24"/>
          <w:szCs w:val="24"/>
        </w:rPr>
        <w:t>22.964</w:t>
      </w:r>
      <w:r>
        <w:rPr>
          <w:rFonts w:ascii="Times New Roman" w:hAnsi="Times New Roman" w:cs="Times New Roman"/>
          <w:sz w:val="24"/>
          <w:szCs w:val="24"/>
        </w:rPr>
        <w:t xml:space="preserve">,00 EUR </w:t>
      </w:r>
      <w:r w:rsidRPr="0086441C">
        <w:rPr>
          <w:rFonts w:ascii="Times New Roman" w:hAnsi="Times New Roman" w:cs="Times New Roman"/>
          <w:sz w:val="24"/>
          <w:szCs w:val="24"/>
        </w:rPr>
        <w:t>odnosi se na dodjelu sredstava udrugama u kulturi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2A0AD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DC2544" w:rsidRPr="00167900" w14:paraId="51419536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318B0136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51E7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52E4EA3A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A8EB5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 Javne potrebe u kulturi</w:t>
            </w:r>
          </w:p>
        </w:tc>
      </w:tr>
      <w:tr w:rsidR="00DC2544" w:rsidRPr="00167900" w14:paraId="571E7D39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5C062231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A8904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164748C7" w14:textId="77777777" w:rsidR="00DC2544" w:rsidRPr="00167900" w:rsidRDefault="00DC254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542EB4" w14:textId="77777777" w:rsidR="006540E1" w:rsidRDefault="006540E1" w:rsidP="006540E1">
            <w:pPr>
              <w:pStyle w:val="Odlomakpopisa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1">
              <w:rPr>
                <w:rFonts w:ascii="Times New Roman" w:hAnsi="Times New Roman" w:cs="Times New Roman"/>
                <w:sz w:val="24"/>
                <w:szCs w:val="24"/>
              </w:rPr>
              <w:t>Zakon o udrugama („Narodne novine“ broj 74/14, 70/17, 98/19, 151/22)</w:t>
            </w:r>
          </w:p>
          <w:p w14:paraId="23C9FE94" w14:textId="3E1247AB" w:rsidR="00DC2544" w:rsidRPr="006540E1" w:rsidRDefault="00DC2544" w:rsidP="006540E1">
            <w:pPr>
              <w:pStyle w:val="Odlomakpopisa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0E1">
              <w:rPr>
                <w:rFonts w:ascii="Times New Roman" w:hAnsi="Times New Roman" w:cs="Times New Roman"/>
                <w:sz w:val="24"/>
                <w:szCs w:val="24"/>
              </w:rPr>
              <w:t>Uredba o kriterijima, mjerilima i postupcima financiranja i ugovaranja programa i projekata od interesa za opće dobro koje provode udruge („Narodne novine“ broj 26/15, 37/21)</w:t>
            </w:r>
          </w:p>
          <w:p w14:paraId="17384391" w14:textId="77777777" w:rsidR="00DC2544" w:rsidRPr="00167900" w:rsidRDefault="00DC254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Pravilnik o financiranju javnih potreba Općine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rivlaka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županije“ 31/20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84D64F" w14:textId="77777777" w:rsidR="00DC2544" w:rsidRPr="00167900" w:rsidRDefault="00DC254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 o financiranju javnih potreba u kulturi (</w:t>
            </w:r>
            <w:r w:rsidRPr="00D53792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 47/90, 27/93, 38/09)</w:t>
            </w:r>
          </w:p>
        </w:tc>
      </w:tr>
      <w:tr w:rsidR="00DC2544" w:rsidRPr="00167900" w14:paraId="77CCDC6C" w14:textId="77777777" w:rsidTr="009473BF">
        <w:trPr>
          <w:trHeight w:val="818"/>
        </w:trPr>
        <w:tc>
          <w:tcPr>
            <w:tcW w:w="1996" w:type="dxa"/>
            <w:shd w:val="clear" w:color="auto" w:fill="95B3D7" w:themeFill="accent1" w:themeFillTint="99"/>
          </w:tcPr>
          <w:p w14:paraId="47B6DC75" w14:textId="77777777" w:rsidR="00DC2544" w:rsidRPr="00167900" w:rsidRDefault="00DC2544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4D344BCB" w14:textId="77777777" w:rsidR="00DC2544" w:rsidRDefault="00DC2544" w:rsidP="009473BF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C9C09" w14:textId="73336DBB" w:rsidR="00DC2544" w:rsidRPr="00167900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3011-0</w:t>
            </w:r>
            <w:r w:rsidR="000A2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Tekuće donacije u kulturi</w:t>
            </w:r>
          </w:p>
          <w:p w14:paraId="180AF7B0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4" w:rsidRPr="00167900" w14:paraId="0D993522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09311200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3A8C39BB" w14:textId="77777777" w:rsidR="00DC2544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oticanje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urnog amaterizma i stvaralaštva</w:t>
            </w:r>
          </w:p>
          <w:p w14:paraId="308F8976" w14:textId="77777777" w:rsidR="00DC2544" w:rsidRPr="00167900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aštitu kulturnih dobara i očuvanje kulturne baštine</w:t>
            </w:r>
          </w:p>
        </w:tc>
      </w:tr>
      <w:tr w:rsidR="00DC2544" w:rsidRPr="00181858" w14:paraId="0C5A1843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499814D8" w14:textId="77777777" w:rsidR="00DC2544" w:rsidRPr="0039518C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6A6484D9" w14:textId="7BA62B0A" w:rsidR="00DC2544" w:rsidRPr="006076EF" w:rsidRDefault="00DC2544" w:rsidP="006076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6076EF">
              <w:rPr>
                <w:rFonts w:ascii="Times New Roman" w:hAnsi="Times New Roman" w:cs="Times New Roman"/>
                <w:sz w:val="24"/>
                <w:szCs w:val="24"/>
              </w:rPr>
              <w:t>22.964</w:t>
            </w:r>
            <w:r w:rsidRPr="006076E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2D4965A1" w14:textId="27C16A67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7.964,00 EUR</w:t>
            </w:r>
          </w:p>
          <w:p w14:paraId="73CCA16F" w14:textId="3A13110B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2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7.964,00 EUR</w:t>
            </w:r>
          </w:p>
        </w:tc>
      </w:tr>
      <w:tr w:rsidR="00DC2544" w:rsidRPr="00AF10A5" w14:paraId="2BC65174" w14:textId="77777777" w:rsidTr="009473BF">
        <w:trPr>
          <w:trHeight w:val="678"/>
        </w:trPr>
        <w:tc>
          <w:tcPr>
            <w:tcW w:w="1996" w:type="dxa"/>
            <w:shd w:val="clear" w:color="auto" w:fill="95B3D7" w:themeFill="accent1" w:themeFillTint="99"/>
          </w:tcPr>
          <w:p w14:paraId="77617C68" w14:textId="77777777" w:rsidR="00DC2544" w:rsidRDefault="00DC2544" w:rsidP="0094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71EE9937" w14:textId="77777777" w:rsidR="00DC2544" w:rsidRDefault="00DC2544" w:rsidP="009473BF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Povećanje kulturnih događanja na području Općine i posjetitelja istih; </w:t>
            </w:r>
          </w:p>
          <w:p w14:paraId="6978C17F" w14:textId="77777777" w:rsidR="00DC2544" w:rsidRDefault="00DC2544" w:rsidP="009473BF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eća zaštita tradicije i baštine, </w:t>
            </w:r>
          </w:p>
          <w:p w14:paraId="58A42257" w14:textId="77777777" w:rsidR="00DC2544" w:rsidRPr="00185231" w:rsidRDefault="00DC2544" w:rsidP="009473BF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>Broj organiziranih nastupa.</w:t>
            </w:r>
          </w:p>
        </w:tc>
      </w:tr>
    </w:tbl>
    <w:p w14:paraId="722F8D8E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566631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9B24F6" w14:textId="20AF0187" w:rsidR="00DC2544" w:rsidRPr="00000491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Program 3012 javne potrebe u sportu </w:t>
      </w:r>
      <w:r>
        <w:rPr>
          <w:rFonts w:ascii="Times New Roman" w:hAnsi="Times New Roman" w:cs="Times New Roman"/>
          <w:sz w:val="24"/>
          <w:szCs w:val="24"/>
        </w:rPr>
        <w:t xml:space="preserve">planiran u iznosu od </w:t>
      </w:r>
      <w:bookmarkStart w:id="11" w:name="_Hlk120176393"/>
      <w:r>
        <w:rPr>
          <w:rFonts w:ascii="Times New Roman" w:hAnsi="Times New Roman" w:cs="Times New Roman"/>
          <w:sz w:val="24"/>
          <w:szCs w:val="24"/>
        </w:rPr>
        <w:t xml:space="preserve">86.270,00 </w:t>
      </w:r>
      <w:r w:rsidR="00223F5A">
        <w:rPr>
          <w:rFonts w:ascii="Times New Roman" w:hAnsi="Times New Roman" w:cs="Times New Roman"/>
          <w:sz w:val="24"/>
          <w:szCs w:val="24"/>
        </w:rPr>
        <w:t xml:space="preserve">EUR </w:t>
      </w:r>
      <w:bookmarkEnd w:id="11"/>
      <w:r w:rsidRPr="00000491">
        <w:rPr>
          <w:rFonts w:ascii="Times New Roman" w:hAnsi="Times New Roman" w:cs="Times New Roman"/>
          <w:sz w:val="24"/>
          <w:szCs w:val="24"/>
        </w:rPr>
        <w:t>odnos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0491">
        <w:rPr>
          <w:rFonts w:ascii="Times New Roman" w:hAnsi="Times New Roman" w:cs="Times New Roman"/>
          <w:sz w:val="24"/>
          <w:szCs w:val="24"/>
        </w:rPr>
        <w:t xml:space="preserve"> se na sredstva za spor</w:t>
      </w:r>
      <w:r>
        <w:rPr>
          <w:rFonts w:ascii="Times New Roman" w:hAnsi="Times New Roman" w:cs="Times New Roman"/>
          <w:sz w:val="24"/>
          <w:szCs w:val="24"/>
        </w:rPr>
        <w:t>tske udruge i sportske događaje.</w:t>
      </w:r>
    </w:p>
    <w:p w14:paraId="20E5F64B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DC2544" w:rsidRPr="00276924" w14:paraId="514BF703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312657B7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D15D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3F0F9402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DE58B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 Javne potrebe u sportu</w:t>
            </w:r>
          </w:p>
        </w:tc>
      </w:tr>
      <w:tr w:rsidR="00DC2544" w:rsidRPr="00276924" w14:paraId="34C471A0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6A500F0B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E1AD9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430B0F55" w14:textId="77777777" w:rsidR="006540E1" w:rsidRPr="006540E1" w:rsidRDefault="006540E1" w:rsidP="006540E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1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(„Narodne novine“ broj 33/01, 60/01, 129/05, 109/07, 125/08, 36/09, 36/09, 150/11, 144/12, 19/13, 137/15, 123/17, 98/19, 144/20)</w:t>
            </w:r>
          </w:p>
          <w:p w14:paraId="1A58126A" w14:textId="77777777" w:rsidR="006540E1" w:rsidRPr="006540E1" w:rsidRDefault="006540E1" w:rsidP="006540E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1">
              <w:rPr>
                <w:rFonts w:ascii="Times New Roman" w:hAnsi="Times New Roman" w:cs="Times New Roman"/>
                <w:sz w:val="24"/>
                <w:szCs w:val="24"/>
              </w:rPr>
              <w:t>Zakon o udrugama („Narodne novine“ broj 74/14, 70/17, 98/19, 151/22)</w:t>
            </w:r>
          </w:p>
          <w:p w14:paraId="3FC71A84" w14:textId="77777777" w:rsidR="006540E1" w:rsidRPr="006540E1" w:rsidRDefault="006540E1" w:rsidP="006540E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1">
              <w:rPr>
                <w:rFonts w:ascii="Times New Roman" w:hAnsi="Times New Roman" w:cs="Times New Roman"/>
                <w:sz w:val="24"/>
                <w:szCs w:val="24"/>
              </w:rPr>
              <w:t>Uredba o kriterijima, mjerilima i postupcima financiranja i ugovaranja programa i projekata od interesa za opće dobro koje provode udruge („Narodne novine“ broj 26/15, 37/21)</w:t>
            </w:r>
          </w:p>
          <w:p w14:paraId="545101A9" w14:textId="77777777" w:rsidR="006540E1" w:rsidRPr="006540E1" w:rsidRDefault="006540E1" w:rsidP="006540E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1">
              <w:rPr>
                <w:rFonts w:ascii="Times New Roman" w:hAnsi="Times New Roman" w:cs="Times New Roman"/>
                <w:sz w:val="24"/>
                <w:szCs w:val="24"/>
              </w:rPr>
              <w:t>Pravilnik o financiranju javnih potreba Općine Privlaka („Službeni glasnik Zadarske županije“ broj 31/20)</w:t>
            </w:r>
          </w:p>
          <w:p w14:paraId="076E7D2A" w14:textId="42B983B7" w:rsidR="00DC2544" w:rsidRPr="00276924" w:rsidRDefault="006540E1" w:rsidP="006540E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0E1">
              <w:rPr>
                <w:rFonts w:ascii="Times New Roman" w:hAnsi="Times New Roman" w:cs="Times New Roman"/>
                <w:sz w:val="24"/>
                <w:szCs w:val="24"/>
              </w:rPr>
              <w:t>Zakon o sportu („Narodne novine“ broj 141/22)</w:t>
            </w:r>
          </w:p>
        </w:tc>
      </w:tr>
      <w:tr w:rsidR="00DC2544" w:rsidRPr="00276924" w14:paraId="525B7D1C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6F47D7E5" w14:textId="77777777" w:rsidR="00DC2544" w:rsidRPr="00276924" w:rsidRDefault="00DC2544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3232650D" w14:textId="5108D6A8" w:rsidR="00DC2544" w:rsidRPr="00000491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A3012-0</w:t>
            </w:r>
            <w:r w:rsidR="009F00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Tekuće donacije u sportu</w:t>
            </w:r>
          </w:p>
        </w:tc>
      </w:tr>
      <w:tr w:rsidR="00DC2544" w:rsidRPr="00276924" w14:paraId="73713CD3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1ADB8FC3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6F797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15F54E33" w14:textId="77777777" w:rsidR="00DC2544" w:rsidRDefault="00DC2544" w:rsidP="009473BF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Poticati 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amaterski sport te sport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zdrav i poželjan način života</w:t>
            </w:r>
          </w:p>
          <w:p w14:paraId="7EC5B531" w14:textId="77777777" w:rsidR="00DC2544" w:rsidRPr="00276924" w:rsidRDefault="00DC2544" w:rsidP="009473BF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Omogućiti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djeci i mladima jednostavan ulazak u sustav sporta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osnovn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preduvjet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kako bi se bavili 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što duže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521A0" w14:textId="77777777" w:rsidR="00DC2544" w:rsidRPr="00276924" w:rsidRDefault="00DC2544" w:rsidP="009473BF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14:paraId="02A79E51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4" w:rsidRPr="00181858" w14:paraId="39F94225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5A3772B7" w14:textId="77777777" w:rsidR="00DC2544" w:rsidRPr="0039518C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37E3ED93" w14:textId="6FD5ADE4" w:rsidR="00DC2544" w:rsidRPr="00DC2544" w:rsidRDefault="00DC2544" w:rsidP="00DC2544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0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86.270,00 EUR</w:t>
            </w:r>
          </w:p>
          <w:p w14:paraId="49A25F7D" w14:textId="1E9792A7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0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86.270,00 EUR</w:t>
            </w:r>
          </w:p>
          <w:p w14:paraId="75362A14" w14:textId="6CEEFCF0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00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86.270,00 EUR</w:t>
            </w:r>
          </w:p>
        </w:tc>
      </w:tr>
      <w:tr w:rsidR="00DC2544" w:rsidRPr="00276924" w14:paraId="3FB5183F" w14:textId="77777777" w:rsidTr="009473BF">
        <w:trPr>
          <w:trHeight w:val="1110"/>
        </w:trPr>
        <w:tc>
          <w:tcPr>
            <w:tcW w:w="1996" w:type="dxa"/>
            <w:shd w:val="clear" w:color="auto" w:fill="95B3D7" w:themeFill="accent1" w:themeFillTint="99"/>
          </w:tcPr>
          <w:p w14:paraId="2A6B491A" w14:textId="77777777" w:rsidR="00DC2544" w:rsidRPr="00276924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70E0451B" w14:textId="77777777" w:rsidR="00DC2544" w:rsidRDefault="00DC2544" w:rsidP="009473BF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 aktivnih klubova</w:t>
            </w:r>
          </w:p>
          <w:p w14:paraId="66C814C4" w14:textId="77777777" w:rsidR="00DC2544" w:rsidRDefault="00DC2544" w:rsidP="009473BF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roj djece i mladih u 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tskim aktivnostima i klubovima</w:t>
            </w:r>
          </w:p>
          <w:p w14:paraId="24D19C10" w14:textId="77777777" w:rsidR="00DC2544" w:rsidRDefault="00DC2544" w:rsidP="009473BF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roj utakmi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 i organiziranih  natjecanja</w:t>
            </w:r>
          </w:p>
          <w:p w14:paraId="185CEB21" w14:textId="77777777" w:rsidR="00DC2544" w:rsidRPr="00276924" w:rsidRDefault="00DC2544" w:rsidP="009473BF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16FF8C3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A71C71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FAFF75" w14:textId="533A8748" w:rsidR="00DC2544" w:rsidRPr="00185231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5231">
        <w:rPr>
          <w:rFonts w:ascii="Times New Roman" w:hAnsi="Times New Roman" w:cs="Times New Roman"/>
          <w:sz w:val="24"/>
          <w:szCs w:val="24"/>
        </w:rPr>
        <w:tab/>
      </w:r>
      <w:r w:rsidRPr="00185231">
        <w:rPr>
          <w:rFonts w:ascii="Times New Roman" w:hAnsi="Times New Roman" w:cs="Times New Roman"/>
          <w:b/>
          <w:sz w:val="24"/>
          <w:szCs w:val="24"/>
        </w:rPr>
        <w:t>Program 3013 Javne potrebe vjerskih zajednica</w:t>
      </w:r>
      <w:r w:rsidRPr="00185231">
        <w:rPr>
          <w:rFonts w:ascii="Times New Roman" w:hAnsi="Times New Roman" w:cs="Times New Roman"/>
          <w:sz w:val="24"/>
          <w:szCs w:val="24"/>
        </w:rPr>
        <w:t xml:space="preserve"> odnosi se na tekuću </w:t>
      </w:r>
      <w:r>
        <w:rPr>
          <w:rFonts w:ascii="Times New Roman" w:hAnsi="Times New Roman" w:cs="Times New Roman"/>
          <w:sz w:val="24"/>
          <w:szCs w:val="24"/>
        </w:rPr>
        <w:t xml:space="preserve">kao i kapitalnu </w:t>
      </w:r>
      <w:r w:rsidRPr="00185231">
        <w:rPr>
          <w:rFonts w:ascii="Times New Roman" w:hAnsi="Times New Roman" w:cs="Times New Roman"/>
          <w:sz w:val="24"/>
          <w:szCs w:val="24"/>
        </w:rPr>
        <w:t xml:space="preserve">donaciju Župnom uredu Privlaka planiranu u iznosu od </w:t>
      </w:r>
      <w:r w:rsidR="00460F6D">
        <w:rPr>
          <w:rFonts w:ascii="Times New Roman" w:hAnsi="Times New Roman" w:cs="Times New Roman"/>
          <w:sz w:val="24"/>
          <w:szCs w:val="24"/>
        </w:rPr>
        <w:t>103.000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Pr="00185231">
        <w:rPr>
          <w:rFonts w:ascii="Times New Roman" w:hAnsi="Times New Roman" w:cs="Times New Roman"/>
          <w:sz w:val="24"/>
          <w:szCs w:val="24"/>
        </w:rPr>
        <w:t>.</w:t>
      </w:r>
    </w:p>
    <w:p w14:paraId="4026EE44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DC2544" w:rsidRPr="00167900" w14:paraId="4830084A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308F7A79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A50A6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22D497DE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2F5E4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 Javne potrebe vjerskih zajednica</w:t>
            </w:r>
          </w:p>
        </w:tc>
      </w:tr>
      <w:tr w:rsidR="00DC2544" w:rsidRPr="00167900" w14:paraId="212FEE0A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75BADE43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B950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66EAE709" w14:textId="77777777" w:rsidR="00DC2544" w:rsidRPr="00167900" w:rsidRDefault="00DC254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AE2E37" w14:textId="77777777" w:rsidR="00DC2544" w:rsidRPr="00B63AA7" w:rsidRDefault="00DC254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Pravilnik o financiranju javnih potreba Općine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rivlaka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županije“ broj 31/20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544" w:rsidRPr="00167900" w14:paraId="04441A31" w14:textId="77777777" w:rsidTr="009473BF">
        <w:trPr>
          <w:trHeight w:val="818"/>
        </w:trPr>
        <w:tc>
          <w:tcPr>
            <w:tcW w:w="1996" w:type="dxa"/>
            <w:shd w:val="clear" w:color="auto" w:fill="95B3D7" w:themeFill="accent1" w:themeFillTint="99"/>
          </w:tcPr>
          <w:p w14:paraId="46CBCB5A" w14:textId="77777777" w:rsidR="00DC2544" w:rsidRPr="00167900" w:rsidRDefault="00DC2544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13450DBF" w14:textId="77777777" w:rsidR="00DC2544" w:rsidRDefault="00DC2544" w:rsidP="009473BF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07E4" w14:textId="714DD66D" w:rsidR="00DC2544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3013-01 Tekuća donacija Župnom uredu</w:t>
            </w:r>
          </w:p>
          <w:p w14:paraId="522802DE" w14:textId="6C03F44F" w:rsidR="00DC2544" w:rsidRPr="00DC2544" w:rsidRDefault="00DC2544" w:rsidP="00DC2544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3013-02 Kapitalna donacija Župnom uredu</w:t>
            </w:r>
          </w:p>
          <w:p w14:paraId="699495CF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4" w:rsidRPr="00167900" w14:paraId="0AD06291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43AD842C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66100614" w14:textId="77777777" w:rsidR="00DC2544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Tekuća pomoć Župnom uredu Privlaka</w:t>
            </w:r>
          </w:p>
          <w:p w14:paraId="72B45290" w14:textId="0A52B481" w:rsidR="00DC2544" w:rsidRPr="00167900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Kapitalna pomoć za rekonstrukciju zvonika</w:t>
            </w:r>
          </w:p>
        </w:tc>
      </w:tr>
      <w:tr w:rsidR="00DC2544" w:rsidRPr="00181858" w14:paraId="73975986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7761F8B7" w14:textId="77777777" w:rsidR="00DC2544" w:rsidRPr="0039518C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363FF654" w14:textId="55238E53" w:rsidR="00DC2544" w:rsidRPr="00DC2544" w:rsidRDefault="00DC2544" w:rsidP="00DC2544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5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A5DFF">
              <w:rPr>
                <w:rFonts w:ascii="Times New Roman" w:hAnsi="Times New Roman" w:cs="Times New Roman"/>
                <w:sz w:val="24"/>
                <w:szCs w:val="24"/>
              </w:rPr>
              <w:t>103.000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0D418906" w14:textId="2B4E9A9B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5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A5DFF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26325298" w14:textId="513D09BD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A5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A5DFF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544" w:rsidRPr="00AF10A5" w14:paraId="2D60E29A" w14:textId="77777777" w:rsidTr="009473BF">
        <w:trPr>
          <w:trHeight w:val="678"/>
        </w:trPr>
        <w:tc>
          <w:tcPr>
            <w:tcW w:w="1996" w:type="dxa"/>
            <w:shd w:val="clear" w:color="auto" w:fill="95B3D7" w:themeFill="accent1" w:themeFillTint="99"/>
          </w:tcPr>
          <w:p w14:paraId="10524E63" w14:textId="77777777" w:rsidR="00DC2544" w:rsidRDefault="00DC2544" w:rsidP="0094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4095E43C" w14:textId="77777777" w:rsidR="00DC2544" w:rsidRPr="0016790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BB72" w14:textId="77777777" w:rsidR="00DC2544" w:rsidRPr="00167900" w:rsidRDefault="00DC2544" w:rsidP="009473B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Zadovoljstvo građana kroz sufinanciranje Župnog ureda</w:t>
            </w:r>
          </w:p>
        </w:tc>
      </w:tr>
    </w:tbl>
    <w:p w14:paraId="78E1EDC8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6C0892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19186B4" w14:textId="0AABA6EA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Programa 3014 Financiranje udruga i ostale donacije </w:t>
      </w:r>
      <w:r>
        <w:rPr>
          <w:rFonts w:ascii="Times New Roman" w:hAnsi="Times New Roman" w:cs="Times New Roman"/>
          <w:sz w:val="24"/>
          <w:szCs w:val="24"/>
        </w:rPr>
        <w:t xml:space="preserve">obuhvaća sredstva dodijeljena udrugama, Crvenom križu i DDK Privlaka, te sredstva dodijeljena unutar općeg proračuna kao i kapitalne donacije građanima a sve temeljem Zakona i Pravilnika o financiranju javnih potreba u iznosu od </w:t>
      </w:r>
      <w:r w:rsidR="00460F6D">
        <w:rPr>
          <w:rFonts w:ascii="Times New Roman" w:hAnsi="Times New Roman" w:cs="Times New Roman"/>
          <w:sz w:val="24"/>
          <w:szCs w:val="24"/>
        </w:rPr>
        <w:t>29.026</w:t>
      </w:r>
      <w:r w:rsidR="003E3557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9940A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DC2544" w:rsidRPr="005F3090" w14:paraId="2BD06604" w14:textId="77777777" w:rsidTr="009473BF">
        <w:trPr>
          <w:trHeight w:val="502"/>
        </w:trPr>
        <w:tc>
          <w:tcPr>
            <w:tcW w:w="1996" w:type="dxa"/>
            <w:shd w:val="clear" w:color="auto" w:fill="95B3D7" w:themeFill="accent1" w:themeFillTint="99"/>
          </w:tcPr>
          <w:p w14:paraId="69E105A4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265C0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09267CA7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B690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 Financiranje udruga i ostale donacije</w:t>
            </w:r>
          </w:p>
        </w:tc>
      </w:tr>
      <w:tr w:rsidR="00DC2544" w:rsidRPr="005F3090" w14:paraId="6C115DBC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74E667AA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3D826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6827F927" w14:textId="77777777" w:rsidR="00DC2544" w:rsidRPr="005F3090" w:rsidRDefault="00DC254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98/19)</w:t>
            </w:r>
          </w:p>
          <w:p w14:paraId="608E34B8" w14:textId="77777777" w:rsidR="00DC2544" w:rsidRPr="001128C6" w:rsidRDefault="00DC254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Zakon o Hrvatskom crvenom križu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 xml:space="preserve"> 71/10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136/20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692DC4" w14:textId="77777777" w:rsidR="000715BF" w:rsidRDefault="000715BF" w:rsidP="000715BF">
            <w:pPr>
              <w:pStyle w:val="Odlomakpopisa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F">
              <w:rPr>
                <w:rFonts w:ascii="Times New Roman" w:hAnsi="Times New Roman" w:cs="Times New Roman"/>
                <w:sz w:val="24"/>
                <w:szCs w:val="24"/>
              </w:rPr>
              <w:t>Zakon o udrugama („Narodne novine“ broj 74/14, 70/17, 98/19, 151/22)</w:t>
            </w:r>
          </w:p>
          <w:p w14:paraId="11115970" w14:textId="10BF27DE" w:rsidR="00DC2544" w:rsidRPr="000715BF" w:rsidRDefault="00DC2544" w:rsidP="000715BF">
            <w:pPr>
              <w:pStyle w:val="Odlomakpopisa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Uredba o kriterijima, mjerilima i postupcima financiranja i ugovaranja programa i projekata od interesa za opće dobro koje provode udruge („Narodne novine“ broj 26/15, 37/21)</w:t>
            </w:r>
          </w:p>
          <w:p w14:paraId="61A0E3BE" w14:textId="77777777" w:rsidR="00DC2544" w:rsidRPr="001128C6" w:rsidRDefault="00DC2544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Pravilnik o financiranju javnih potreba Općine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rivlaka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županije“ broj 31/20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4DE9DB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44" w:rsidRPr="005F3090" w14:paraId="132D56AB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7145D3C7" w14:textId="77777777" w:rsidR="00DC2544" w:rsidRPr="005F3090" w:rsidRDefault="00DC2544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1EDA7B72" w14:textId="77777777" w:rsidR="00DC2544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A3014-02 DDK Privlaka</w:t>
            </w:r>
          </w:p>
          <w:p w14:paraId="3EBE8B85" w14:textId="77777777" w:rsidR="00DC2544" w:rsidRPr="001128C6" w:rsidRDefault="00DC2544" w:rsidP="009473B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Tekuće donacije udrugama</w:t>
            </w:r>
          </w:p>
          <w:p w14:paraId="24155F92" w14:textId="77777777" w:rsidR="00DC2544" w:rsidRDefault="00DC2544" w:rsidP="003E3557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Aktivnost A3014-0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 xml:space="preserve"> Tekuće donacije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Crveni križ</w:t>
            </w:r>
          </w:p>
          <w:p w14:paraId="52F4A129" w14:textId="50B0B78E" w:rsidR="00D3794A" w:rsidRDefault="00D3794A" w:rsidP="003E3557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Aktivnost A3014-0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Kapitalne donacije unutar općeg proračuna</w:t>
            </w:r>
          </w:p>
          <w:p w14:paraId="3E95C82E" w14:textId="0EE2BB2D" w:rsidR="003E3557" w:rsidRPr="003E3557" w:rsidRDefault="003E3557" w:rsidP="003E3557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A3014-09 Ostale tekuće donacije</w:t>
            </w:r>
          </w:p>
        </w:tc>
      </w:tr>
      <w:tr w:rsidR="00DC2544" w:rsidRPr="005F3090" w14:paraId="5F956895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4D629C50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5B1379C2" w14:textId="77777777" w:rsidR="00DC2544" w:rsidRDefault="00DC2544" w:rsidP="009473BF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21F">
              <w:rPr>
                <w:rFonts w:ascii="Times New Roman" w:eastAsia="Calibri" w:hAnsi="Times New Roman" w:cs="Times New Roman"/>
                <w:sz w:val="24"/>
                <w:szCs w:val="24"/>
              </w:rPr>
              <w:t>Financiranje prijavljenih programa i projekata</w:t>
            </w:r>
          </w:p>
          <w:p w14:paraId="1532F95F" w14:textId="77777777" w:rsidR="00DC2544" w:rsidRPr="001128C6" w:rsidRDefault="00DC2544" w:rsidP="009473BF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Povećanje zadovoljstva stanovništva </w:t>
            </w:r>
          </w:p>
        </w:tc>
      </w:tr>
      <w:tr w:rsidR="00DC2544" w:rsidRPr="0039518C" w14:paraId="0869430A" w14:textId="77777777" w:rsidTr="009473BF">
        <w:tc>
          <w:tcPr>
            <w:tcW w:w="1996" w:type="dxa"/>
            <w:shd w:val="clear" w:color="auto" w:fill="95B3D7" w:themeFill="accent1" w:themeFillTint="99"/>
          </w:tcPr>
          <w:p w14:paraId="01DA0961" w14:textId="77777777" w:rsidR="00DC2544" w:rsidRPr="0039518C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24A67B46" w14:textId="4EA76BEB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7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D3794A">
              <w:rPr>
                <w:rFonts w:ascii="Times New Roman" w:hAnsi="Times New Roman" w:cs="Times New Roman"/>
                <w:sz w:val="24"/>
                <w:szCs w:val="24"/>
              </w:rPr>
              <w:t>29.026</w:t>
            </w:r>
            <w:r w:rsidR="00A217E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21D3E647" w14:textId="0C17E0EC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7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D3794A">
              <w:rPr>
                <w:rFonts w:ascii="Times New Roman" w:hAnsi="Times New Roman" w:cs="Times New Roman"/>
                <w:sz w:val="24"/>
                <w:szCs w:val="24"/>
              </w:rPr>
              <w:t>28.646</w:t>
            </w:r>
            <w:r w:rsidR="00A217E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593604F6" w14:textId="781B8DB8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7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D3794A">
              <w:rPr>
                <w:rFonts w:ascii="Times New Roman" w:hAnsi="Times New Roman" w:cs="Times New Roman"/>
                <w:sz w:val="24"/>
                <w:szCs w:val="24"/>
              </w:rPr>
              <w:t>28.446</w:t>
            </w:r>
            <w:r w:rsidR="00A217E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544" w:rsidRPr="005F3090" w14:paraId="2480FD52" w14:textId="77777777" w:rsidTr="009473BF">
        <w:trPr>
          <w:trHeight w:val="569"/>
        </w:trPr>
        <w:tc>
          <w:tcPr>
            <w:tcW w:w="1996" w:type="dxa"/>
            <w:shd w:val="clear" w:color="auto" w:fill="95B3D7" w:themeFill="accent1" w:themeFillTint="99"/>
          </w:tcPr>
          <w:p w14:paraId="493D78CD" w14:textId="77777777" w:rsidR="00DC2544" w:rsidRPr="005F3090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14:paraId="565023B8" w14:textId="77777777" w:rsidR="00DC2544" w:rsidRDefault="00DC2544" w:rsidP="009473BF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 xml:space="preserve">Broj uspješno provedenih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DDK Privlaka</w:t>
            </w:r>
          </w:p>
          <w:p w14:paraId="5B771C1D" w14:textId="77777777" w:rsidR="00DC2544" w:rsidRDefault="00DC2544" w:rsidP="009473BF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836">
              <w:rPr>
                <w:rFonts w:ascii="Times New Roman" w:hAnsi="Times New Roman" w:cs="Times New Roman"/>
                <w:sz w:val="24"/>
                <w:szCs w:val="24"/>
              </w:rPr>
              <w:t>Broj uspješno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rovedenih programa i projekata</w:t>
            </w:r>
          </w:p>
          <w:p w14:paraId="037E6F50" w14:textId="77777777" w:rsidR="00DC2544" w:rsidRPr="005F3090" w:rsidRDefault="00DC2544" w:rsidP="009473BF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836">
              <w:rPr>
                <w:rFonts w:ascii="Times New Roman" w:hAnsi="Times New Roman" w:cs="Times New Roman"/>
                <w:sz w:val="24"/>
                <w:szCs w:val="24"/>
              </w:rPr>
              <w:t>Zadovoljstvo 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đana kroz sufinanciranje udruga</w:t>
            </w:r>
          </w:p>
        </w:tc>
      </w:tr>
    </w:tbl>
    <w:p w14:paraId="0383018B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DEE14D" w14:textId="77777777" w:rsidR="00DC2544" w:rsidRPr="00802358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8761C78" w14:textId="15EF4C69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Program 3016 Javne potrebe socijalne skrbi  </w:t>
      </w:r>
      <w:r>
        <w:rPr>
          <w:rFonts w:ascii="Times New Roman" w:hAnsi="Times New Roman" w:cs="Times New Roman"/>
          <w:sz w:val="24"/>
          <w:szCs w:val="24"/>
        </w:rPr>
        <w:t>odnosi se na sredstva naknada građanima i kućanstvima, te naknada roditeljima novorođene djece</w:t>
      </w:r>
      <w:r w:rsidR="00A217EB">
        <w:rPr>
          <w:rFonts w:ascii="Times New Roman" w:hAnsi="Times New Roman" w:cs="Times New Roman"/>
          <w:sz w:val="24"/>
          <w:szCs w:val="24"/>
        </w:rPr>
        <w:t xml:space="preserve"> planiranih u iznosu od </w:t>
      </w:r>
      <w:r w:rsidR="00B46F29">
        <w:rPr>
          <w:rFonts w:ascii="Times New Roman" w:hAnsi="Times New Roman" w:cs="Times New Roman"/>
          <w:sz w:val="24"/>
          <w:szCs w:val="24"/>
        </w:rPr>
        <w:t>22.556</w:t>
      </w:r>
      <w:r w:rsidR="00A217EB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EE4BC" w14:textId="77777777" w:rsidR="00DC2544" w:rsidRDefault="00DC2544" w:rsidP="00DC25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DC2544" w:rsidRPr="00FD3BD3" w14:paraId="03649379" w14:textId="77777777" w:rsidTr="009473BF">
        <w:trPr>
          <w:trHeight w:val="502"/>
        </w:trPr>
        <w:tc>
          <w:tcPr>
            <w:tcW w:w="1994" w:type="dxa"/>
            <w:shd w:val="clear" w:color="auto" w:fill="95B3D7" w:themeFill="accent1" w:themeFillTint="99"/>
          </w:tcPr>
          <w:p w14:paraId="6009E287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433E6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3187FD1C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5ED11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 Javne potrebe socijalne skrbi</w:t>
            </w:r>
          </w:p>
        </w:tc>
      </w:tr>
      <w:tr w:rsidR="00DC2544" w:rsidRPr="00FD3BD3" w14:paraId="56183CBD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447A4AD2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5272B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28657CE7" w14:textId="77777777" w:rsidR="0005457D" w:rsidRPr="0005457D" w:rsidRDefault="0005457D" w:rsidP="0005457D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57D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(„Narodne novine“ broj 33/01, 60/01, 129/05, 109/07, 125/08, 36/09, 36/09, 150/11, 144/12, 19/13, 137/15, 123/17, 98/19, 144/20)</w:t>
            </w:r>
          </w:p>
          <w:p w14:paraId="58755FA4" w14:textId="77777777" w:rsidR="0005457D" w:rsidRPr="0005457D" w:rsidRDefault="0005457D" w:rsidP="0005457D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57D">
              <w:rPr>
                <w:rFonts w:ascii="Times New Roman" w:hAnsi="Times New Roman" w:cs="Times New Roman"/>
                <w:sz w:val="24"/>
                <w:szCs w:val="24"/>
              </w:rPr>
              <w:t>Zakon o socijalnoj skrbi („Narodne novine“ broj 18/22, 46/22, 119/22, 71/23)</w:t>
            </w:r>
          </w:p>
          <w:p w14:paraId="29E2F97C" w14:textId="77777777" w:rsidR="0005457D" w:rsidRPr="0005457D" w:rsidRDefault="0005457D" w:rsidP="0005457D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57D">
              <w:rPr>
                <w:rFonts w:ascii="Times New Roman" w:hAnsi="Times New Roman" w:cs="Times New Roman"/>
                <w:sz w:val="24"/>
                <w:szCs w:val="24"/>
              </w:rPr>
              <w:t>Odluka o socijalnoj skrbi Općine Privlaka („Službeni glasnik Zadarske županije“ broj 05/20)</w:t>
            </w:r>
          </w:p>
          <w:p w14:paraId="160B99CE" w14:textId="0B532371" w:rsidR="00DC2544" w:rsidRPr="00D675E3" w:rsidRDefault="0005457D" w:rsidP="00D675E3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457D">
              <w:rPr>
                <w:rFonts w:ascii="Times New Roman" w:hAnsi="Times New Roman" w:cs="Times New Roman"/>
                <w:sz w:val="24"/>
                <w:szCs w:val="24"/>
              </w:rPr>
              <w:t>Odluka o jednokratnoj novčanoj pomoći roditeljima novorođene djece („Službeni glasnik Zadarske županije“ broj 33/21, 14/22)</w:t>
            </w:r>
          </w:p>
        </w:tc>
      </w:tr>
      <w:tr w:rsidR="00DC2544" w:rsidRPr="00FD3BD3" w14:paraId="1B91126B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7ADF14BE" w14:textId="77777777" w:rsidR="00DC2544" w:rsidRPr="00FD3BD3" w:rsidRDefault="00DC2544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5B2BC76A" w14:textId="77777777" w:rsidR="00DC2544" w:rsidRPr="00FD3BD3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3016-0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Pomoć građanima i kućanstvima</w:t>
            </w:r>
          </w:p>
          <w:p w14:paraId="398E1A3B" w14:textId="77777777" w:rsidR="00DC2544" w:rsidRPr="00775B66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3016-03 Naknada za novorođenčad</w:t>
            </w:r>
          </w:p>
        </w:tc>
      </w:tr>
      <w:tr w:rsidR="00DC2544" w:rsidRPr="00FD3BD3" w14:paraId="37C97754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277C4334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DB6F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38311E58" w14:textId="77777777" w:rsidR="00DC2544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</w:p>
          <w:p w14:paraId="4F65FAD2" w14:textId="77777777" w:rsidR="00DC2544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</w:t>
            </w:r>
          </w:p>
          <w:p w14:paraId="165436DD" w14:textId="77777777" w:rsidR="00DC2544" w:rsidRPr="00FD3BD3" w:rsidRDefault="00DC2544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Osigurati naknadu roditeljima za novorođeno dijete</w:t>
            </w:r>
          </w:p>
        </w:tc>
      </w:tr>
      <w:tr w:rsidR="00DC2544" w:rsidRPr="000529B2" w14:paraId="7ACE0614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46F3B073" w14:textId="77777777" w:rsidR="00DC2544" w:rsidRPr="0039518C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0DC50AF1" w14:textId="5C4C485F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E62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9094A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0E622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5B4166E3" w14:textId="572A47F2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F9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F9094A">
              <w:rPr>
                <w:rFonts w:ascii="Times New Roman" w:hAnsi="Times New Roman" w:cs="Times New Roman"/>
                <w:sz w:val="24"/>
                <w:szCs w:val="24"/>
              </w:rPr>
              <w:t>24.556</w:t>
            </w:r>
            <w:r w:rsidR="000E622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7714FA2A" w14:textId="17D6B7D4" w:rsidR="00DC2544" w:rsidRPr="0039518C" w:rsidRDefault="00DC2544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F9094A">
              <w:rPr>
                <w:rFonts w:ascii="Times New Roman" w:hAnsi="Times New Roman" w:cs="Times New Roman"/>
                <w:sz w:val="24"/>
                <w:szCs w:val="24"/>
              </w:rPr>
              <w:t>20.600</w:t>
            </w:r>
            <w:r w:rsidR="000E622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544" w:rsidRPr="00FD3BD3" w14:paraId="7CC18966" w14:textId="77777777" w:rsidTr="009473BF">
        <w:trPr>
          <w:trHeight w:val="569"/>
        </w:trPr>
        <w:tc>
          <w:tcPr>
            <w:tcW w:w="1994" w:type="dxa"/>
            <w:shd w:val="clear" w:color="auto" w:fill="95B3D7" w:themeFill="accent1" w:themeFillTint="99"/>
          </w:tcPr>
          <w:p w14:paraId="4CCC31F7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50A59E95" w14:textId="77777777" w:rsidR="00DC2544" w:rsidRPr="00FD3BD3" w:rsidRDefault="00DC2544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isplata socijalnih pomoći; broj isplaćenih naknada za novorođeno dijete.</w:t>
            </w:r>
          </w:p>
        </w:tc>
      </w:tr>
    </w:tbl>
    <w:p w14:paraId="27C11501" w14:textId="72FBF713" w:rsidR="00DC2544" w:rsidRDefault="00DC2544" w:rsidP="00DC25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2778F" w14:textId="77777777" w:rsidR="009C7CCF" w:rsidRDefault="009C7CCF" w:rsidP="00DC25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13938" w14:textId="07E425B1" w:rsidR="000E6225" w:rsidRDefault="000E6225" w:rsidP="00AB08F2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AAA">
        <w:rPr>
          <w:rFonts w:ascii="Times New Roman" w:hAnsi="Times New Roman" w:cs="Times New Roman"/>
          <w:b/>
          <w:sz w:val="24"/>
          <w:szCs w:val="24"/>
        </w:rPr>
        <w:t>Program 3019 Održavanje objekata u vlasništvu općine Privlaka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0E0">
        <w:rPr>
          <w:rFonts w:ascii="Times New Roman" w:hAnsi="Times New Roman" w:cs="Times New Roman"/>
          <w:sz w:val="24"/>
          <w:szCs w:val="24"/>
        </w:rPr>
        <w:t xml:space="preserve">obuhvaća održavanje </w:t>
      </w:r>
      <w:r>
        <w:rPr>
          <w:rFonts w:ascii="Times New Roman" w:hAnsi="Times New Roman" w:cs="Times New Roman"/>
          <w:sz w:val="24"/>
          <w:szCs w:val="24"/>
        </w:rPr>
        <w:t xml:space="preserve">objekata </w:t>
      </w:r>
      <w:r w:rsidRPr="00D43C5A">
        <w:rPr>
          <w:rFonts w:ascii="Times New Roman" w:hAnsi="Times New Roman" w:cs="Times New Roman"/>
          <w:sz w:val="24"/>
          <w:szCs w:val="24"/>
        </w:rPr>
        <w:t>koji nisu obuhvaćeni o</w:t>
      </w:r>
      <w:r>
        <w:rPr>
          <w:rFonts w:ascii="Times New Roman" w:hAnsi="Times New Roman" w:cs="Times New Roman"/>
          <w:sz w:val="24"/>
          <w:szCs w:val="24"/>
        </w:rPr>
        <w:t>stalim programima i aktivnostima</w:t>
      </w:r>
      <w:r w:rsidRPr="001860E0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E2010">
        <w:rPr>
          <w:rFonts w:ascii="Times New Roman" w:hAnsi="Times New Roman" w:cs="Times New Roman"/>
          <w:sz w:val="24"/>
          <w:szCs w:val="24"/>
        </w:rPr>
        <w:t>29.164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Pr="001860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9CF0C8" w14:textId="77777777" w:rsidR="000E6225" w:rsidRDefault="000E6225" w:rsidP="000E62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0E6225" w:rsidRPr="000F0AF3" w14:paraId="3A01DEEB" w14:textId="77777777" w:rsidTr="009473BF">
        <w:trPr>
          <w:trHeight w:val="425"/>
        </w:trPr>
        <w:tc>
          <w:tcPr>
            <w:tcW w:w="1995" w:type="dxa"/>
            <w:shd w:val="clear" w:color="auto" w:fill="95B3D7" w:themeFill="accent1" w:themeFillTint="99"/>
          </w:tcPr>
          <w:p w14:paraId="15CE27E3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F36D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57736CC5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A90C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 Održavanje objekata u vlasništvu općine Privlaka</w:t>
            </w:r>
          </w:p>
        </w:tc>
      </w:tr>
      <w:tr w:rsidR="000E6225" w:rsidRPr="000F0AF3" w14:paraId="45E58B6D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74D1A1A1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2A08A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5899B48A" w14:textId="77777777" w:rsidR="00F95CAC" w:rsidRPr="00F95CAC" w:rsidRDefault="00F95CAC" w:rsidP="00F95CA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CAC">
              <w:rPr>
                <w:rFonts w:ascii="Times New Roman" w:hAnsi="Times New Roman" w:cs="Times New Roman"/>
                <w:sz w:val="24"/>
                <w:szCs w:val="24"/>
              </w:rPr>
              <w:t>Zakon o gradnji („Narodne novine“ broj 153/13, 20/17, 39/19, 125/16)</w:t>
            </w:r>
          </w:p>
          <w:p w14:paraId="1BAFFFAE" w14:textId="77777777" w:rsidR="00F95CAC" w:rsidRPr="00F95CAC" w:rsidRDefault="00F95CAC" w:rsidP="00F95CA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CAC">
              <w:rPr>
                <w:rFonts w:ascii="Times New Roman" w:hAnsi="Times New Roman" w:cs="Times New Roman"/>
                <w:sz w:val="24"/>
                <w:szCs w:val="24"/>
              </w:rPr>
              <w:t>Zakon o prostornom uređenju („Narodne novine“ broj 153/13, 65/17, 114/18, 39/19, 98/19, 67/23)</w:t>
            </w:r>
          </w:p>
          <w:p w14:paraId="5FD9E9A7" w14:textId="49F07F1E" w:rsidR="000E6225" w:rsidRPr="001860E0" w:rsidRDefault="00F95CAC" w:rsidP="00F95CA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CAC">
              <w:rPr>
                <w:rFonts w:ascii="Times New Roman" w:hAnsi="Times New Roman" w:cs="Times New Roman"/>
                <w:sz w:val="24"/>
                <w:szCs w:val="24"/>
              </w:rPr>
              <w:t>Zakon o poslovima i djelatnostima prostornog uređenja i gradnje („Narodne novine“ broj 78/15, 118/18, 110/19)</w:t>
            </w:r>
          </w:p>
        </w:tc>
      </w:tr>
      <w:tr w:rsidR="000E6225" w:rsidRPr="000F0AF3" w14:paraId="365011FB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1222B3AF" w14:textId="77777777" w:rsidR="000E6225" w:rsidRPr="000F0AF3" w:rsidRDefault="000E6225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2AA92729" w14:textId="05ADDF6B" w:rsidR="000E6225" w:rsidRPr="000E6225" w:rsidRDefault="000E6225" w:rsidP="000E6225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A3019-01 Održavanje sportskih objekata</w:t>
            </w:r>
          </w:p>
        </w:tc>
      </w:tr>
      <w:tr w:rsidR="000E6225" w:rsidRPr="000F0AF3" w14:paraId="7762AE94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38CEABF7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7FE24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26CD9BFF" w14:textId="77777777" w:rsidR="000E6225" w:rsidRDefault="000E6225" w:rsidP="009473B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>Održavanje općin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skih objekata u urednom stanju</w:t>
            </w:r>
          </w:p>
          <w:p w14:paraId="38E65549" w14:textId="680B50BD" w:rsidR="000E6225" w:rsidRPr="00CA4E95" w:rsidRDefault="000E6225" w:rsidP="001B3B55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5" w:rsidRPr="000F0AF3" w14:paraId="5A8DB65B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1FD05489" w14:textId="77777777" w:rsidR="000E6225" w:rsidRPr="0039518C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1647CD7C" w14:textId="508D5FAA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0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9B0A57">
              <w:rPr>
                <w:rFonts w:ascii="Times New Roman" w:hAnsi="Times New Roman" w:cs="Times New Roman"/>
                <w:sz w:val="24"/>
                <w:szCs w:val="24"/>
              </w:rPr>
              <w:t>29.164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5BA2CCFC" w14:textId="52826723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0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9B0A57">
              <w:rPr>
                <w:rFonts w:ascii="Times New Roman" w:hAnsi="Times New Roman" w:cs="Times New Roman"/>
                <w:sz w:val="24"/>
                <w:szCs w:val="24"/>
              </w:rPr>
              <w:t>17.654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0F9ECF91" w14:textId="60D38D7C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B0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9B0A57">
              <w:rPr>
                <w:rFonts w:ascii="Times New Roman" w:hAnsi="Times New Roman" w:cs="Times New Roman"/>
                <w:sz w:val="24"/>
                <w:szCs w:val="24"/>
              </w:rPr>
              <w:t>17.654,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225" w:rsidRPr="000F0AF3" w14:paraId="0D5982C0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0999A23F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65F1EE8D" w14:textId="77777777" w:rsidR="000E6225" w:rsidRPr="000F0AF3" w:rsidRDefault="000E6225" w:rsidP="009473B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održavanje objekata u vlasništvu općine Privlaka</w:t>
            </w:r>
          </w:p>
        </w:tc>
      </w:tr>
    </w:tbl>
    <w:p w14:paraId="3DF9A5F7" w14:textId="5BF172E7" w:rsidR="000E6225" w:rsidRDefault="000E6225" w:rsidP="000E62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1EC78" w14:textId="77777777" w:rsidR="009C7CCF" w:rsidRDefault="009C7CCF" w:rsidP="000E62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B5C70" w14:textId="68DB10ED" w:rsidR="00AB08F2" w:rsidRDefault="00AB08F2" w:rsidP="00AB08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903">
        <w:rPr>
          <w:rFonts w:ascii="Times New Roman" w:hAnsi="Times New Roman" w:cs="Times New Roman"/>
          <w:b/>
          <w:sz w:val="24"/>
          <w:szCs w:val="24"/>
        </w:rPr>
        <w:t>Program 3020 Nabava nefinancijske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EE2">
        <w:rPr>
          <w:rFonts w:ascii="Times New Roman" w:hAnsi="Times New Roman" w:cs="Times New Roman"/>
          <w:sz w:val="24"/>
          <w:szCs w:val="24"/>
        </w:rPr>
        <w:t>obuhvaća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E2">
        <w:rPr>
          <w:rFonts w:ascii="Times New Roman" w:hAnsi="Times New Roman" w:cs="Times New Roman"/>
          <w:sz w:val="24"/>
          <w:szCs w:val="24"/>
        </w:rPr>
        <w:t>uredsku opremu, računala i računalnu opremu i programe, telekomunikacijske uređaje i opremu</w:t>
      </w:r>
      <w:r>
        <w:rPr>
          <w:rFonts w:ascii="Times New Roman" w:hAnsi="Times New Roman" w:cs="Times New Roman"/>
          <w:sz w:val="24"/>
          <w:szCs w:val="24"/>
        </w:rPr>
        <w:t>, opremu za grijanje, ventilaciju i hlađenje, kao i opremu za ostale namjene</w:t>
      </w:r>
      <w:r w:rsidR="00E0302B">
        <w:rPr>
          <w:rFonts w:ascii="Times New Roman" w:hAnsi="Times New Roman" w:cs="Times New Roman"/>
          <w:sz w:val="24"/>
          <w:szCs w:val="24"/>
        </w:rPr>
        <w:t xml:space="preserve">. </w:t>
      </w:r>
      <w:r w:rsidRPr="00793EE2">
        <w:rPr>
          <w:rFonts w:ascii="Times New Roman" w:hAnsi="Times New Roman" w:cs="Times New Roman"/>
          <w:sz w:val="24"/>
          <w:szCs w:val="24"/>
        </w:rPr>
        <w:t>Ovim programom se osigurava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E2">
        <w:rPr>
          <w:rFonts w:ascii="Times New Roman" w:hAnsi="Times New Roman" w:cs="Times New Roman"/>
          <w:sz w:val="24"/>
          <w:szCs w:val="24"/>
        </w:rPr>
        <w:t>nabav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3EE2">
        <w:rPr>
          <w:rFonts w:ascii="Times New Roman" w:hAnsi="Times New Roman" w:cs="Times New Roman"/>
          <w:sz w:val="24"/>
          <w:szCs w:val="24"/>
        </w:rPr>
        <w:t xml:space="preserve"> opreme </w:t>
      </w:r>
      <w:r>
        <w:rPr>
          <w:rFonts w:ascii="Times New Roman" w:hAnsi="Times New Roman" w:cs="Times New Roman"/>
          <w:sz w:val="24"/>
          <w:szCs w:val="24"/>
        </w:rPr>
        <w:t>te uređenje poslovnih prostora općine</w:t>
      </w:r>
      <w:r w:rsidRPr="00793EE2">
        <w:rPr>
          <w:rFonts w:ascii="Times New Roman" w:hAnsi="Times New Roman" w:cs="Times New Roman"/>
          <w:sz w:val="24"/>
          <w:szCs w:val="24"/>
        </w:rPr>
        <w:t xml:space="preserve"> za stvaranje kvalitetnijih uvjeta z</w:t>
      </w:r>
      <w:r>
        <w:rPr>
          <w:rFonts w:ascii="Times New Roman" w:hAnsi="Times New Roman" w:cs="Times New Roman"/>
          <w:sz w:val="24"/>
          <w:szCs w:val="24"/>
        </w:rPr>
        <w:t xml:space="preserve">a rad u iznosu od </w:t>
      </w:r>
      <w:r w:rsidR="00E0302B">
        <w:rPr>
          <w:rFonts w:ascii="Times New Roman" w:hAnsi="Times New Roman" w:cs="Times New Roman"/>
          <w:sz w:val="24"/>
          <w:szCs w:val="24"/>
        </w:rPr>
        <w:t>39.544</w:t>
      </w:r>
      <w:r w:rsidR="00AA1FC0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360083" w14:textId="77777777" w:rsidR="00AB08F2" w:rsidRPr="000A7903" w:rsidRDefault="00AB08F2" w:rsidP="00AB08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0"/>
        <w:gridCol w:w="7042"/>
      </w:tblGrid>
      <w:tr w:rsidR="00AB08F2" w:rsidRPr="00793EE2" w14:paraId="4773BC6D" w14:textId="77777777" w:rsidTr="009473BF">
        <w:tc>
          <w:tcPr>
            <w:tcW w:w="2020" w:type="dxa"/>
            <w:shd w:val="clear" w:color="auto" w:fill="95B3D7" w:themeFill="accent1" w:themeFillTint="99"/>
          </w:tcPr>
          <w:p w14:paraId="10BE9AE7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94663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451E4631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793F4" w14:textId="17515918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Nabava nefinancijske imovine</w:t>
            </w:r>
          </w:p>
        </w:tc>
      </w:tr>
      <w:tr w:rsidR="00AB08F2" w:rsidRPr="00793EE2" w14:paraId="6E718865" w14:textId="77777777" w:rsidTr="009473BF">
        <w:tc>
          <w:tcPr>
            <w:tcW w:w="2020" w:type="dxa"/>
            <w:shd w:val="clear" w:color="auto" w:fill="95B3D7" w:themeFill="accent1" w:themeFillTint="99"/>
          </w:tcPr>
          <w:p w14:paraId="3E1071B2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69A2D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56207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E6A6E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C72B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81DA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3DC9770A" w14:textId="77777777" w:rsidR="0041260E" w:rsidRPr="0041260E" w:rsidRDefault="0041260E" w:rsidP="0041260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(„Narodne novine“ broj 33/01, 60/01, 129/05, 109/07, 125/08, 36/09, 36/09, 150/11, 144/12, 19/13, 137/15, 123/17, 98/19,144/20)</w:t>
            </w:r>
          </w:p>
          <w:p w14:paraId="74E89FA2" w14:textId="77777777" w:rsidR="0041260E" w:rsidRPr="0041260E" w:rsidRDefault="0041260E" w:rsidP="0041260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t>Zakon o proračunu („Narodne novine“ broj 144/21)</w:t>
            </w:r>
          </w:p>
          <w:p w14:paraId="1B41045D" w14:textId="77777777" w:rsidR="0041260E" w:rsidRPr="0041260E" w:rsidRDefault="0041260E" w:rsidP="0041260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t>Odluka o ustrojstvu Jedinstvenog upravnog odjela Općine Privlaka („Službeni glasnik Zadarske županije“ 3/22,11/22)</w:t>
            </w:r>
          </w:p>
          <w:p w14:paraId="4FEDBCD1" w14:textId="285116AA" w:rsidR="00AB08F2" w:rsidRPr="00557B06" w:rsidRDefault="0041260E" w:rsidP="0041260E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41260E">
              <w:rPr>
                <w:rFonts w:ascii="Times New Roman" w:hAnsi="Times New Roman" w:cs="Times New Roman"/>
                <w:sz w:val="24"/>
                <w:szCs w:val="24"/>
              </w:rPr>
              <w:t>Pravilnik o unutarnjem redu Jedinstvenog upravnog odjela Općine Privlaka (Službeni glasnik Zadarske županije, broj 04/22, 12/22, 03/23, Službeni glasnik Općine Privlaka, broj 01/23)</w:t>
            </w:r>
          </w:p>
        </w:tc>
      </w:tr>
      <w:tr w:rsidR="00AB08F2" w:rsidRPr="00793EE2" w14:paraId="4B099CAD" w14:textId="77777777" w:rsidTr="009473BF">
        <w:tc>
          <w:tcPr>
            <w:tcW w:w="2020" w:type="dxa"/>
            <w:shd w:val="clear" w:color="auto" w:fill="95B3D7" w:themeFill="accent1" w:themeFillTint="99"/>
          </w:tcPr>
          <w:p w14:paraId="148A8F2B" w14:textId="77777777" w:rsidR="00AB08F2" w:rsidRPr="00793EE2" w:rsidRDefault="00AB08F2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1D7E" w14:textId="77777777" w:rsidR="00AB08F2" w:rsidRPr="00793EE2" w:rsidRDefault="00AB08F2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programa (aktivnosti)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66AF3F71" w14:textId="77777777" w:rsidR="00AB08F2" w:rsidRPr="00793EE2" w:rsidRDefault="00AB08F2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Kapitalni projekt K3020-01 Postrojenja i oprema</w:t>
            </w:r>
          </w:p>
          <w:p w14:paraId="6C21B5A1" w14:textId="77777777" w:rsidR="00AB08F2" w:rsidRPr="00793EE2" w:rsidRDefault="00AB08F2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Kapitalni projekt K3020-02 Uređenje poslovnih prostora općine Privlaka</w:t>
            </w:r>
          </w:p>
          <w:p w14:paraId="6441CAB0" w14:textId="46AC8F3C" w:rsidR="00AA1FC0" w:rsidRPr="00793EE2" w:rsidRDefault="00AA1FC0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K3020-04 Knjige, umjetnička djela i ostale izložbene vrijednosti</w:t>
            </w:r>
          </w:p>
        </w:tc>
      </w:tr>
      <w:tr w:rsidR="00AB08F2" w:rsidRPr="00793EE2" w14:paraId="14C3A598" w14:textId="77777777" w:rsidTr="009473BF">
        <w:tc>
          <w:tcPr>
            <w:tcW w:w="2020" w:type="dxa"/>
            <w:shd w:val="clear" w:color="auto" w:fill="95B3D7" w:themeFill="accent1" w:themeFillTint="99"/>
          </w:tcPr>
          <w:p w14:paraId="4ACC716A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BDCF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2FA980EC" w14:textId="77777777" w:rsidR="00AB08F2" w:rsidRPr="00793EE2" w:rsidRDefault="00AB08F2" w:rsidP="009473BF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poboljšanje kvalitete i brzine radnih procesa i postupaka rada kroz nabavku modernije opreme i stvaranje kvalitetnijih uvjeta rada djelatnika.</w:t>
            </w:r>
          </w:p>
        </w:tc>
      </w:tr>
      <w:tr w:rsidR="00AB08F2" w:rsidRPr="00793EE2" w14:paraId="0A68228D" w14:textId="77777777" w:rsidTr="009473BF">
        <w:tc>
          <w:tcPr>
            <w:tcW w:w="2020" w:type="dxa"/>
            <w:shd w:val="clear" w:color="auto" w:fill="95B3D7" w:themeFill="accent1" w:themeFillTint="99"/>
          </w:tcPr>
          <w:p w14:paraId="30B4731D" w14:textId="77777777" w:rsidR="00AB08F2" w:rsidRPr="00793EE2" w:rsidRDefault="00AB08F2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15B0F089" w14:textId="42EFD4B9" w:rsidR="00AB08F2" w:rsidRPr="00793EE2" w:rsidRDefault="00AB08F2" w:rsidP="009473BF">
            <w:pPr>
              <w:pStyle w:val="Bezprored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517D87">
              <w:rPr>
                <w:rFonts w:ascii="Times New Roman" w:hAnsi="Times New Roman" w:cs="Times New Roman"/>
                <w:sz w:val="24"/>
                <w:szCs w:val="24"/>
              </w:rPr>
              <w:t>39.544</w:t>
            </w:r>
            <w:r w:rsidR="001C5B7D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400878CF" w14:textId="28172C13" w:rsidR="00AB08F2" w:rsidRPr="00793EE2" w:rsidRDefault="00AB08F2" w:rsidP="009473BF">
            <w:pPr>
              <w:pStyle w:val="Bezprored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517D87">
              <w:rPr>
                <w:rFonts w:ascii="Times New Roman" w:hAnsi="Times New Roman" w:cs="Times New Roman"/>
                <w:sz w:val="24"/>
                <w:szCs w:val="24"/>
              </w:rPr>
              <w:t>9.000</w:t>
            </w:r>
            <w:r w:rsidR="001C5B7D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200F6A27" w14:textId="30BF0CCA" w:rsidR="00AB08F2" w:rsidRPr="00793EE2" w:rsidRDefault="00AB08F2" w:rsidP="009473BF">
            <w:pPr>
              <w:pStyle w:val="Bezprored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5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517D87">
              <w:rPr>
                <w:rFonts w:ascii="Times New Roman" w:hAnsi="Times New Roman" w:cs="Times New Roman"/>
                <w:sz w:val="24"/>
                <w:szCs w:val="24"/>
              </w:rPr>
              <w:t>8.820</w:t>
            </w:r>
            <w:r w:rsidR="001C5B7D">
              <w:rPr>
                <w:rFonts w:ascii="Times New Roman" w:hAnsi="Times New Roman" w:cs="Times New Roman"/>
                <w:sz w:val="24"/>
                <w:szCs w:val="24"/>
              </w:rPr>
              <w:t>,00EUR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8F2" w:rsidRPr="00793EE2" w14:paraId="6808D064" w14:textId="77777777" w:rsidTr="009473BF">
        <w:tc>
          <w:tcPr>
            <w:tcW w:w="2020" w:type="dxa"/>
            <w:shd w:val="clear" w:color="auto" w:fill="95B3D7" w:themeFill="accent1" w:themeFillTint="99"/>
          </w:tcPr>
          <w:p w14:paraId="58024088" w14:textId="77777777" w:rsidR="00AB08F2" w:rsidRPr="00793EE2" w:rsidRDefault="00AB08F2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14:paraId="69727BEB" w14:textId="77777777" w:rsidR="00AB08F2" w:rsidRPr="00793EE2" w:rsidRDefault="00AB08F2" w:rsidP="009473BF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</w:tbl>
    <w:p w14:paraId="2D60C0A2" w14:textId="0869AEA9" w:rsidR="000E6225" w:rsidRDefault="000E6225" w:rsidP="000E62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E2E8F" w14:textId="77777777" w:rsidR="009C7CCF" w:rsidRDefault="009C7CCF" w:rsidP="000E622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AE0C3" w14:textId="3218A235" w:rsidR="000E6225" w:rsidRDefault="000E6225" w:rsidP="000E622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85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 3022 </w:t>
      </w:r>
      <w:r w:rsidRPr="00C06853">
        <w:rPr>
          <w:rFonts w:ascii="Times New Roman" w:hAnsi="Times New Roman" w:cs="Times New Roman"/>
          <w:b/>
          <w:sz w:val="24"/>
          <w:szCs w:val="24"/>
        </w:rPr>
        <w:t xml:space="preserve">Prostorno i urbanističko planiranje </w:t>
      </w:r>
      <w:r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="00D4411C">
        <w:rPr>
          <w:rFonts w:ascii="Times New Roman" w:hAnsi="Times New Roman" w:cs="Times New Roman"/>
          <w:sz w:val="24"/>
          <w:szCs w:val="24"/>
        </w:rPr>
        <w:t>28.720</w:t>
      </w:r>
      <w:r w:rsidR="00BE23D8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 xml:space="preserve"> a o</w:t>
      </w:r>
      <w:r w:rsidRPr="00C06853">
        <w:rPr>
          <w:rFonts w:ascii="Times New Roman" w:hAnsi="Times New Roman" w:cs="Times New Roman"/>
          <w:sz w:val="24"/>
          <w:szCs w:val="24"/>
        </w:rPr>
        <w:t>dnosi se na izradu dokumenata prostorno planskog uređenja.</w:t>
      </w:r>
    </w:p>
    <w:p w14:paraId="491D97D8" w14:textId="77777777" w:rsidR="000E6225" w:rsidRDefault="000E6225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F570ED1" w14:textId="77777777" w:rsidR="000E6225" w:rsidRDefault="000E6225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0E6225" w:rsidRPr="000F0AF3" w14:paraId="39E12AC2" w14:textId="77777777" w:rsidTr="009473BF">
        <w:trPr>
          <w:trHeight w:val="425"/>
        </w:trPr>
        <w:tc>
          <w:tcPr>
            <w:tcW w:w="1995" w:type="dxa"/>
            <w:shd w:val="clear" w:color="auto" w:fill="95B3D7" w:themeFill="accent1" w:themeFillTint="99"/>
          </w:tcPr>
          <w:p w14:paraId="19E01722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43776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023087FB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D610F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 Prostorno i urbanističko planiranje</w:t>
            </w:r>
          </w:p>
        </w:tc>
      </w:tr>
      <w:tr w:rsidR="000E6225" w:rsidRPr="000F0AF3" w14:paraId="016F9D28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0E3228B3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014CC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5039ECE8" w14:textId="77777777" w:rsidR="00A47539" w:rsidRPr="00A47539" w:rsidRDefault="00A47539" w:rsidP="00A4753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39">
              <w:rPr>
                <w:rFonts w:ascii="Times New Roman" w:hAnsi="Times New Roman" w:cs="Times New Roman"/>
                <w:sz w:val="24"/>
                <w:szCs w:val="24"/>
              </w:rPr>
              <w:t>Zakon o komunalnom gospodarstvu (NN 68/18, 110/18, 32/20)</w:t>
            </w:r>
          </w:p>
          <w:p w14:paraId="52BEEBF9" w14:textId="59427252" w:rsidR="000E6225" w:rsidRPr="001860E0" w:rsidRDefault="00A47539" w:rsidP="00A47539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7539">
              <w:rPr>
                <w:rFonts w:ascii="Times New Roman" w:hAnsi="Times New Roman" w:cs="Times New Roman"/>
                <w:sz w:val="24"/>
                <w:szCs w:val="24"/>
              </w:rPr>
              <w:t>Zakon o prostornom uređenju („Narodne novine“ 153/13, 65/17, 114/18, 39/19, 98/19, 67/23)</w:t>
            </w:r>
          </w:p>
        </w:tc>
      </w:tr>
      <w:tr w:rsidR="000E6225" w:rsidRPr="000F0AF3" w14:paraId="24415B52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31ECB803" w14:textId="77777777" w:rsidR="000E6225" w:rsidRPr="000F0AF3" w:rsidRDefault="000E6225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615C1292" w14:textId="77777777" w:rsidR="000E6225" w:rsidRPr="000746CC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Kapitalni projekt K3022-01 </w:t>
            </w:r>
            <w:r w:rsidRPr="000746CC">
              <w:rPr>
                <w:rFonts w:ascii="Times New Roman" w:hAnsi="Times New Roman" w:cs="Times New Roman"/>
                <w:sz w:val="24"/>
                <w:szCs w:val="24"/>
              </w:rPr>
              <w:t>Prostorno planska dokumentacija</w:t>
            </w:r>
          </w:p>
        </w:tc>
      </w:tr>
      <w:tr w:rsidR="000E6225" w:rsidRPr="000F0AF3" w14:paraId="2DA165BF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7A5926B6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492F10B9" w14:textId="77777777" w:rsidR="000E6225" w:rsidRPr="00CA4E95" w:rsidRDefault="000E6225" w:rsidP="009473B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hAnsi="Times New Roman" w:cs="Times New Roman"/>
                <w:sz w:val="24"/>
                <w:szCs w:val="24"/>
              </w:rPr>
              <w:t xml:space="preserve">Izrada dokumenata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prostorno planske dokumentacije</w:t>
            </w:r>
          </w:p>
        </w:tc>
      </w:tr>
      <w:tr w:rsidR="000E6225" w:rsidRPr="000F0AF3" w14:paraId="2D0ADFD3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23C91061" w14:textId="77777777" w:rsidR="000E6225" w:rsidRPr="0039518C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7386115B" w14:textId="230377B1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991505">
              <w:rPr>
                <w:rFonts w:ascii="Times New Roman" w:hAnsi="Times New Roman" w:cs="Times New Roman"/>
                <w:sz w:val="24"/>
                <w:szCs w:val="24"/>
              </w:rPr>
              <w:t>28.720</w:t>
            </w:r>
            <w:r w:rsidR="00BE23D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7954D222" w14:textId="340018D1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D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460E48C7" w14:textId="563A69AF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9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3D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0E6225" w:rsidRPr="000F0AF3" w14:paraId="10C86A06" w14:textId="77777777" w:rsidTr="009473BF">
        <w:tc>
          <w:tcPr>
            <w:tcW w:w="1995" w:type="dxa"/>
            <w:shd w:val="clear" w:color="auto" w:fill="95B3D7" w:themeFill="accent1" w:themeFillTint="99"/>
          </w:tcPr>
          <w:p w14:paraId="153959DA" w14:textId="77777777" w:rsidR="000E6225" w:rsidRPr="000F0AF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14:paraId="5438BC83" w14:textId="77777777" w:rsidR="000E6225" w:rsidRDefault="000E6225" w:rsidP="009473B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hAnsi="Times New Roman" w:cs="Times New Roman"/>
                <w:sz w:val="24"/>
                <w:szCs w:val="24"/>
              </w:rPr>
              <w:t>Izrada izmjena i dopuna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prostornog plana;</w:t>
            </w:r>
          </w:p>
          <w:p w14:paraId="1FA4CFE6" w14:textId="77777777" w:rsidR="000E6225" w:rsidRPr="000F0AF3" w:rsidRDefault="000E6225" w:rsidP="009473B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hAnsi="Times New Roman" w:cs="Times New Roman"/>
                <w:sz w:val="24"/>
                <w:szCs w:val="24"/>
              </w:rPr>
              <w:t>Izrada urbanističkih planova uređenja</w:t>
            </w:r>
          </w:p>
        </w:tc>
      </w:tr>
    </w:tbl>
    <w:p w14:paraId="739815E2" w14:textId="77777777" w:rsidR="000E6225" w:rsidRDefault="000E6225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8C77AA" w14:textId="77777777" w:rsidR="000E6225" w:rsidRDefault="000E6225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D77247" w14:textId="3B7235CC" w:rsidR="000E6225" w:rsidRDefault="000E6225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730">
        <w:rPr>
          <w:rFonts w:ascii="Times New Roman" w:hAnsi="Times New Roman" w:cs="Times New Roman"/>
          <w:b/>
          <w:sz w:val="24"/>
          <w:szCs w:val="24"/>
        </w:rPr>
        <w:t xml:space="preserve">Program 3023 Ulaganje u nematerijalnu imovinu </w:t>
      </w:r>
      <w:r>
        <w:rPr>
          <w:rFonts w:ascii="Times New Roman" w:hAnsi="Times New Roman" w:cs="Times New Roman"/>
          <w:sz w:val="24"/>
          <w:szCs w:val="24"/>
        </w:rPr>
        <w:t xml:space="preserve">obuhvaća projektnu dokumentaciju koja nije obuhvaćena ostalim programima i aktivnostima u iznosu od </w:t>
      </w:r>
      <w:r w:rsidR="00EC7292">
        <w:rPr>
          <w:rFonts w:ascii="Times New Roman" w:hAnsi="Times New Roman" w:cs="Times New Roman"/>
          <w:sz w:val="24"/>
          <w:szCs w:val="24"/>
        </w:rPr>
        <w:t>73.216</w:t>
      </w:r>
      <w:r w:rsidR="007D18F8">
        <w:rPr>
          <w:rFonts w:ascii="Times New Roman" w:hAnsi="Times New Roman" w:cs="Times New Roman"/>
          <w:sz w:val="24"/>
          <w:szCs w:val="24"/>
        </w:rPr>
        <w:t>,00 EUR  a odnosi se na ažuriranje i nadogradnju geoinformacijskog</w:t>
      </w:r>
      <w:r w:rsidR="0025283D">
        <w:rPr>
          <w:rFonts w:ascii="Times New Roman" w:hAnsi="Times New Roman" w:cs="Times New Roman"/>
          <w:sz w:val="24"/>
          <w:szCs w:val="24"/>
        </w:rPr>
        <w:t xml:space="preserve"> sustava ATLAS14, projekt Unapr</w:t>
      </w:r>
      <w:r w:rsidR="007D18F8">
        <w:rPr>
          <w:rFonts w:ascii="Times New Roman" w:hAnsi="Times New Roman" w:cs="Times New Roman"/>
          <w:sz w:val="24"/>
          <w:szCs w:val="24"/>
        </w:rPr>
        <w:t>jeđenja proizvodnje grožđa i vina</w:t>
      </w:r>
      <w:r w:rsidR="00EC7292">
        <w:rPr>
          <w:rFonts w:ascii="Times New Roman" w:hAnsi="Times New Roman" w:cs="Times New Roman"/>
          <w:sz w:val="24"/>
          <w:szCs w:val="24"/>
        </w:rPr>
        <w:t>,</w:t>
      </w:r>
      <w:r w:rsidR="007D18F8">
        <w:rPr>
          <w:rFonts w:ascii="Times New Roman" w:hAnsi="Times New Roman" w:cs="Times New Roman"/>
          <w:sz w:val="24"/>
          <w:szCs w:val="24"/>
        </w:rPr>
        <w:t xml:space="preserve"> te na ostale projekte.</w:t>
      </w:r>
    </w:p>
    <w:p w14:paraId="1B47C624" w14:textId="77777777" w:rsidR="000E6225" w:rsidRDefault="000E6225" w:rsidP="000E62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0E6225" w:rsidRPr="008A14FB" w14:paraId="14958ACE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2B891D55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71FF1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4BD14721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8A04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 Ulaganje u nematerijalnu imovinu</w:t>
            </w:r>
          </w:p>
        </w:tc>
      </w:tr>
      <w:tr w:rsidR="000E6225" w:rsidRPr="008A14FB" w14:paraId="4F350053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47FAC206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3B11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5CD0E1AD" w14:textId="77777777" w:rsidR="000E6225" w:rsidRPr="008A14FB" w:rsidRDefault="000E6225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komunalnom gospodarstvu (</w:t>
            </w:r>
            <w:r w:rsidRPr="006F3043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 xml:space="preserve"> 68/18, 110/18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32/20</w:t>
            </w: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6E9645" w14:textId="77777777" w:rsidR="000E6225" w:rsidRPr="008A14FB" w:rsidRDefault="000E6225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gradnji (</w:t>
            </w:r>
            <w:r w:rsidRPr="006F3043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 xml:space="preserve"> 153/13, 20/17, 39/19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125/19</w:t>
            </w: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87A88A" w14:textId="77777777" w:rsidR="000E6225" w:rsidRPr="00DC7CBA" w:rsidRDefault="000E6225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CBA">
              <w:rPr>
                <w:rFonts w:ascii="Times New Roman" w:hAnsi="Times New Roman" w:cs="Times New Roman"/>
                <w:sz w:val="24"/>
                <w:szCs w:val="24"/>
              </w:rPr>
              <w:t>Pravilnik o jednostavnim i drugim građevinama i radovima („Narodne novine“ broj 112/17, 34/18, 36/19, 98/19, 31/20)</w:t>
            </w:r>
          </w:p>
          <w:p w14:paraId="3C5976F2" w14:textId="77777777" w:rsidR="000E6225" w:rsidRPr="008A14FB" w:rsidRDefault="000E6225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o poslovima i djelatnostima prostornog uređenja i gradnje („Narodne novine“ broj 78/15, 118/18, 110/19)</w:t>
            </w:r>
          </w:p>
        </w:tc>
      </w:tr>
      <w:tr w:rsidR="000E6225" w:rsidRPr="008A14FB" w14:paraId="20D3CFC6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3F5A44E6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0511EFBE" w14:textId="77777777" w:rsidR="000E6225" w:rsidRPr="00305730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730">
              <w:rPr>
                <w:rFonts w:ascii="Times New Roman" w:hAnsi="Times New Roman" w:cs="Times New Roman"/>
                <w:sz w:val="24"/>
                <w:szCs w:val="24"/>
              </w:rPr>
              <w:t xml:space="preserve">Kapitalni 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K3023-01 Projektna dokumentacija</w:t>
            </w:r>
          </w:p>
          <w:p w14:paraId="1C270ABE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5" w:rsidRPr="008A14FB" w14:paraId="73C395C6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78D6B3F8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3783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26097237" w14:textId="77777777" w:rsidR="000E6225" w:rsidRDefault="000E6225" w:rsidP="009473BF">
            <w:pPr>
              <w:pStyle w:val="Bezproreda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Realizacija pojedinačnih projekata u sklopu programa</w:t>
            </w:r>
          </w:p>
          <w:p w14:paraId="536F66B2" w14:textId="77777777" w:rsidR="000E6225" w:rsidRPr="008A14FB" w:rsidRDefault="000E6225" w:rsidP="009473BF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Poboljšanje uvjeta stanovanja</w:t>
            </w:r>
          </w:p>
        </w:tc>
      </w:tr>
      <w:tr w:rsidR="000E6225" w:rsidRPr="008A14FB" w14:paraId="2D3FEE0B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3155C856" w14:textId="77777777" w:rsidR="000E6225" w:rsidRPr="0039518C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42F36B60" w14:textId="45F0E18F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757FC">
              <w:rPr>
                <w:rFonts w:ascii="Times New Roman" w:hAnsi="Times New Roman" w:cs="Times New Roman"/>
                <w:sz w:val="24"/>
                <w:szCs w:val="24"/>
              </w:rPr>
              <w:t>73.216</w:t>
            </w:r>
            <w:r w:rsidR="007D18F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0F6B1D71" w14:textId="4BC7458F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757FC">
              <w:rPr>
                <w:rFonts w:ascii="Times New Roman" w:hAnsi="Times New Roman" w:cs="Times New Roman"/>
                <w:sz w:val="24"/>
                <w:szCs w:val="24"/>
              </w:rPr>
              <w:t>47.000</w:t>
            </w:r>
            <w:r w:rsidR="007D18F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1B552A2E" w14:textId="3A836F77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5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757FC">
              <w:rPr>
                <w:rFonts w:ascii="Times New Roman" w:hAnsi="Times New Roman" w:cs="Times New Roman"/>
                <w:sz w:val="24"/>
                <w:szCs w:val="24"/>
              </w:rPr>
              <w:t>40.000</w:t>
            </w:r>
            <w:r w:rsidR="007D18F8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225" w:rsidRPr="008A14FB" w14:paraId="1A710446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089BF2D7" w14:textId="77777777" w:rsidR="000E6225" w:rsidRPr="008A14FB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61BFE996" w14:textId="77777777" w:rsidR="000E6225" w:rsidRPr="008A14FB" w:rsidRDefault="000E6225" w:rsidP="009473BF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 izrađenih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ata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C13FF0" w14:textId="0D2D0163" w:rsidR="000E6225" w:rsidRDefault="000E6225" w:rsidP="000E62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AF9DA" w14:textId="77777777" w:rsidR="009C7CCF" w:rsidRDefault="009C7CCF" w:rsidP="000E622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BEC3D6" w14:textId="30F6655D" w:rsidR="000E6225" w:rsidRPr="00B9284E" w:rsidRDefault="000E6225" w:rsidP="000E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ECA">
        <w:rPr>
          <w:rFonts w:ascii="Times New Roman" w:hAnsi="Times New Roman" w:cs="Times New Roman"/>
          <w:b/>
          <w:sz w:val="24"/>
          <w:szCs w:val="24"/>
        </w:rPr>
        <w:t>Program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Pr="006D7ECA">
        <w:rPr>
          <w:rFonts w:ascii="Times New Roman" w:hAnsi="Times New Roman" w:cs="Times New Roman"/>
          <w:b/>
          <w:sz w:val="24"/>
          <w:szCs w:val="24"/>
        </w:rPr>
        <w:t>3024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211C6">
        <w:rPr>
          <w:rFonts w:ascii="Times New Roman" w:hAnsi="Times New Roman" w:cs="Times New Roman"/>
          <w:sz w:val="24"/>
          <w:szCs w:val="24"/>
        </w:rPr>
        <w:t>10.720</w:t>
      </w:r>
      <w:r w:rsidR="00D4355B">
        <w:rPr>
          <w:rFonts w:ascii="Times New Roman" w:hAnsi="Times New Roman" w:cs="Times New Roman"/>
          <w:sz w:val="24"/>
          <w:szCs w:val="24"/>
        </w:rPr>
        <w:t>,00 EUR</w:t>
      </w:r>
      <w:r w:rsidRPr="00B9284E">
        <w:rPr>
          <w:rFonts w:ascii="Times New Roman" w:hAnsi="Times New Roman" w:cs="Times New Roman"/>
          <w:sz w:val="24"/>
          <w:szCs w:val="24"/>
        </w:rPr>
        <w:t xml:space="preserve"> odnosi se na sredstva pomoći za </w:t>
      </w:r>
      <w:r>
        <w:rPr>
          <w:rFonts w:ascii="Times New Roman" w:hAnsi="Times New Roman" w:cs="Times New Roman"/>
          <w:sz w:val="24"/>
          <w:szCs w:val="24"/>
        </w:rPr>
        <w:t xml:space="preserve">rad </w:t>
      </w:r>
      <w:r w:rsidRPr="00B9284E">
        <w:rPr>
          <w:rFonts w:ascii="Times New Roman" w:hAnsi="Times New Roman" w:cs="Times New Roman"/>
          <w:sz w:val="24"/>
          <w:szCs w:val="24"/>
        </w:rPr>
        <w:t>zdravstven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B9284E">
        <w:rPr>
          <w:rFonts w:ascii="Times New Roman" w:hAnsi="Times New Roman" w:cs="Times New Roman"/>
          <w:sz w:val="24"/>
          <w:szCs w:val="24"/>
        </w:rPr>
        <w:t xml:space="preserve"> ustanov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9284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0E6225" w:rsidRPr="00FD3BD3" w14:paraId="4A6A977B" w14:textId="77777777" w:rsidTr="009473BF">
        <w:trPr>
          <w:trHeight w:val="502"/>
        </w:trPr>
        <w:tc>
          <w:tcPr>
            <w:tcW w:w="1994" w:type="dxa"/>
            <w:shd w:val="clear" w:color="auto" w:fill="95B3D7" w:themeFill="accent1" w:themeFillTint="99"/>
          </w:tcPr>
          <w:p w14:paraId="146BC714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180C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5BC4264D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E3CAE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 Zdravstvena zaštita</w:t>
            </w:r>
          </w:p>
        </w:tc>
      </w:tr>
      <w:tr w:rsidR="000E6225" w:rsidRPr="00FD3BD3" w14:paraId="713625D8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76423354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82210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4B862F69" w14:textId="77777777" w:rsidR="00D675E3" w:rsidRPr="00D675E3" w:rsidRDefault="00D675E3" w:rsidP="00D675E3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5E3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(„Narodne novine“ broj 33/01, 60/01, 129/05, 109/07, 125/08, 36/09, 36/09, 150/11, 144/12, 19/13, 137/15, 123/17, 98/19, 144/20)</w:t>
            </w:r>
          </w:p>
          <w:p w14:paraId="189397E0" w14:textId="75D5B079" w:rsidR="000E6225" w:rsidRPr="0050431B" w:rsidRDefault="00D675E3" w:rsidP="00D675E3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5E3">
              <w:rPr>
                <w:rFonts w:ascii="Times New Roman" w:hAnsi="Times New Roman" w:cs="Times New Roman"/>
                <w:sz w:val="24"/>
                <w:szCs w:val="24"/>
              </w:rPr>
              <w:t>Zakon o zdravstvenoj zaštiti („Narodne novine“ broj 100/18, 125/19, 147/20, 119/22, 156/22, 33/23)</w:t>
            </w:r>
          </w:p>
        </w:tc>
      </w:tr>
      <w:tr w:rsidR="000E6225" w:rsidRPr="00FD3BD3" w14:paraId="55AAFAD2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4556B585" w14:textId="77777777" w:rsidR="000E6225" w:rsidRPr="00FD3BD3" w:rsidRDefault="000E6225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3760B2EE" w14:textId="77777777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3024-01 Pomoć za rad zdravstvenih službi</w:t>
            </w:r>
          </w:p>
          <w:p w14:paraId="2A7E9871" w14:textId="48D8838F" w:rsidR="00D4355B" w:rsidRPr="008F4FE2" w:rsidRDefault="00D4355B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A3024-02 Sufinanciranje ZHMZZ za vrijeme turističke sezone</w:t>
            </w:r>
          </w:p>
        </w:tc>
      </w:tr>
      <w:tr w:rsidR="000E6225" w:rsidRPr="00FD3BD3" w14:paraId="57F00CCF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1B6526FA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12C0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7BFCFFA0" w14:textId="166EF53F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FE2">
              <w:rPr>
                <w:rFonts w:ascii="Times New Roman" w:hAnsi="Times New Roman" w:cs="Times New Roman"/>
                <w:sz w:val="24"/>
                <w:szCs w:val="24"/>
              </w:rPr>
              <w:t>Sufinanciranje nabavk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opreme za Opću bolnicu Za</w:t>
            </w:r>
            <w:r w:rsidR="00335B76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</w:p>
          <w:p w14:paraId="39C32FC7" w14:textId="38963505" w:rsidR="00335B76" w:rsidRDefault="00335B76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za rad zdravstvenih organizacija</w:t>
            </w:r>
          </w:p>
          <w:p w14:paraId="33E79FF3" w14:textId="1099F07C" w:rsidR="00335B76" w:rsidRPr="00335B76" w:rsidRDefault="000E6225" w:rsidP="00335B76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F4FE2">
              <w:rPr>
                <w:rFonts w:ascii="Times New Roman" w:hAnsi="Times New Roman" w:cs="Times New Roman"/>
                <w:sz w:val="24"/>
                <w:szCs w:val="24"/>
              </w:rPr>
              <w:t>ovećanje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dravstvene zaštite stanovništva</w:t>
            </w:r>
          </w:p>
        </w:tc>
      </w:tr>
      <w:tr w:rsidR="000E6225" w:rsidRPr="000529B2" w14:paraId="7E8C70AA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2F2851BE" w14:textId="77777777" w:rsidR="000E6225" w:rsidRPr="0039518C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38D4B91F" w14:textId="06DEA101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0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BE09F2">
              <w:rPr>
                <w:rFonts w:ascii="Times New Roman" w:hAnsi="Times New Roman" w:cs="Times New Roman"/>
                <w:sz w:val="24"/>
                <w:szCs w:val="24"/>
              </w:rPr>
              <w:t>10.720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14:paraId="53CE9E98" w14:textId="6DA9882A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BE09F2">
              <w:rPr>
                <w:rFonts w:ascii="Times New Roman" w:hAnsi="Times New Roman" w:cs="Times New Roman"/>
                <w:sz w:val="24"/>
                <w:szCs w:val="24"/>
              </w:rPr>
              <w:t>14.600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14:paraId="38A7203C" w14:textId="4086351A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E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BE09F2">
              <w:rPr>
                <w:rFonts w:ascii="Times New Roman" w:hAnsi="Times New Roman" w:cs="Times New Roman"/>
                <w:sz w:val="24"/>
                <w:szCs w:val="24"/>
              </w:rPr>
              <w:t>11.600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0E6225" w:rsidRPr="00FD3BD3" w14:paraId="1905A6E0" w14:textId="77777777" w:rsidTr="009473BF">
        <w:trPr>
          <w:trHeight w:val="569"/>
        </w:trPr>
        <w:tc>
          <w:tcPr>
            <w:tcW w:w="1994" w:type="dxa"/>
            <w:shd w:val="clear" w:color="auto" w:fill="95B3D7" w:themeFill="accent1" w:themeFillTint="99"/>
          </w:tcPr>
          <w:p w14:paraId="6CCB25E9" w14:textId="77777777" w:rsidR="000E6225" w:rsidRPr="00FD3BD3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4FA12A70" w14:textId="77777777" w:rsidR="000E6225" w:rsidRDefault="000E6225" w:rsidP="009473B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Kupljeni uređaji zdravstvene zaštite</w:t>
            </w:r>
          </w:p>
          <w:p w14:paraId="487A5B19" w14:textId="166615E7" w:rsidR="00335B76" w:rsidRPr="00FD3BD3" w:rsidRDefault="00335B76" w:rsidP="009473B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Zadovoljstvo stanovništva programom zdravstvene zaštite</w:t>
            </w:r>
          </w:p>
        </w:tc>
      </w:tr>
    </w:tbl>
    <w:p w14:paraId="08DF9C38" w14:textId="77777777" w:rsidR="000E6225" w:rsidRDefault="000E6225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78D6B5" w14:textId="77777777" w:rsidR="000E6225" w:rsidRDefault="000E6225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D18060" w14:textId="73B947AF" w:rsidR="000E6225" w:rsidRDefault="000E6225" w:rsidP="000E6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3025 Javne potrebe u školstvu </w:t>
      </w:r>
      <w:r w:rsidRPr="00B9284E">
        <w:rPr>
          <w:rFonts w:ascii="Times New Roman" w:hAnsi="Times New Roman" w:cs="Times New Roman"/>
          <w:sz w:val="24"/>
          <w:szCs w:val="24"/>
        </w:rPr>
        <w:t xml:space="preserve">odnosi se na tekuće </w:t>
      </w:r>
      <w:r w:rsidR="00D65E1F">
        <w:rPr>
          <w:rFonts w:ascii="Times New Roman" w:hAnsi="Times New Roman" w:cs="Times New Roman"/>
          <w:sz w:val="24"/>
          <w:szCs w:val="24"/>
        </w:rPr>
        <w:t xml:space="preserve"> i kapitalne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B9284E">
        <w:rPr>
          <w:rFonts w:ascii="Times New Roman" w:hAnsi="Times New Roman" w:cs="Times New Roman"/>
          <w:sz w:val="24"/>
          <w:szCs w:val="24"/>
        </w:rPr>
        <w:t xml:space="preserve"> osnovn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B9284E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Privlaka</w:t>
      </w:r>
      <w:r w:rsidRPr="00B9284E">
        <w:rPr>
          <w:rFonts w:ascii="Times New Roman" w:hAnsi="Times New Roman" w:cs="Times New Roman"/>
          <w:sz w:val="24"/>
          <w:szCs w:val="24"/>
        </w:rPr>
        <w:t>, sufinanciranje pr</w:t>
      </w:r>
      <w:r>
        <w:rPr>
          <w:rFonts w:ascii="Times New Roman" w:hAnsi="Times New Roman" w:cs="Times New Roman"/>
          <w:sz w:val="24"/>
          <w:szCs w:val="24"/>
        </w:rPr>
        <w:t xml:space="preserve">ijevoza učenika srednje škole, </w:t>
      </w:r>
      <w:r w:rsidRPr="00B9284E">
        <w:rPr>
          <w:rFonts w:ascii="Times New Roman" w:hAnsi="Times New Roman" w:cs="Times New Roman"/>
          <w:sz w:val="24"/>
          <w:szCs w:val="24"/>
        </w:rPr>
        <w:t>stipendije studentima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84E">
        <w:rPr>
          <w:rFonts w:ascii="Times New Roman" w:hAnsi="Times New Roman" w:cs="Times New Roman"/>
          <w:sz w:val="24"/>
          <w:szCs w:val="24"/>
        </w:rPr>
        <w:t xml:space="preserve"> sufinanciranje </w:t>
      </w:r>
      <w:r>
        <w:rPr>
          <w:rFonts w:ascii="Times New Roman" w:hAnsi="Times New Roman" w:cs="Times New Roman"/>
          <w:sz w:val="24"/>
          <w:szCs w:val="24"/>
        </w:rPr>
        <w:t>udžbenika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učenicima osnovne 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9B0">
        <w:rPr>
          <w:rFonts w:ascii="Times New Roman" w:hAnsi="Times New Roman" w:cs="Times New Roman"/>
          <w:sz w:val="24"/>
          <w:szCs w:val="24"/>
        </w:rPr>
        <w:t xml:space="preserve"> sufinanciranje javnog prijevoza srednjoškolaca</w:t>
      </w:r>
      <w:r>
        <w:rPr>
          <w:rFonts w:ascii="Times New Roman" w:hAnsi="Times New Roman" w:cs="Times New Roman"/>
          <w:sz w:val="24"/>
          <w:szCs w:val="24"/>
        </w:rPr>
        <w:t xml:space="preserve"> te sufinanciranje bibliobusa a planiran je u iznosu od </w:t>
      </w:r>
      <w:r w:rsidR="002B59B0">
        <w:rPr>
          <w:rFonts w:ascii="Times New Roman" w:hAnsi="Times New Roman" w:cs="Times New Roman"/>
          <w:sz w:val="24"/>
          <w:szCs w:val="24"/>
        </w:rPr>
        <w:t>86.540</w:t>
      </w:r>
      <w:r w:rsidR="00D65E1F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369335" w14:textId="77777777" w:rsidR="000E6225" w:rsidRDefault="000E6225" w:rsidP="000E622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0E6225" w:rsidRPr="000529B2" w14:paraId="7FB44440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47BA11CC" w14:textId="77777777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AC21" w14:textId="77777777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4D5D52D7" w14:textId="77777777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FEEAE" w14:textId="23F21DC3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Javne potrebe u školstvu</w:t>
            </w:r>
          </w:p>
        </w:tc>
      </w:tr>
      <w:tr w:rsidR="000E6225" w:rsidRPr="000529B2" w14:paraId="5287B8CB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41AB508C" w14:textId="77777777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DEA17" w14:textId="77777777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142EDD79" w14:textId="77777777" w:rsidR="00A276A1" w:rsidRPr="00A276A1" w:rsidRDefault="00A276A1" w:rsidP="00A276A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6A1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(„Narodne novine“ broj 33/01, 60/01, 129/05, 109/07, 125/08, 36/09, 36/09, 150/11, 144/12, 19/13, 137/15, 123/17, 98/19, 144/20)</w:t>
            </w:r>
          </w:p>
          <w:p w14:paraId="64F3204E" w14:textId="77777777" w:rsidR="00A276A1" w:rsidRPr="00A276A1" w:rsidRDefault="00A276A1" w:rsidP="00A276A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o odgoju i obrazovanju u osnovnoj i srednjoj školi („Narodne novine“ broj 87/08, 86/09, 92/10, 105/10, 90/11, 5/12, 16/12, 86/12, 126/12, 94/13, 152/14, 07/17, 68/18, 98/19, 64/20, 151/22)</w:t>
            </w:r>
          </w:p>
          <w:p w14:paraId="5E2B36C3" w14:textId="77777777" w:rsidR="00A276A1" w:rsidRPr="00A276A1" w:rsidRDefault="00A276A1" w:rsidP="00A276A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6A1">
              <w:rPr>
                <w:rFonts w:ascii="Times New Roman" w:hAnsi="Times New Roman" w:cs="Times New Roman"/>
                <w:sz w:val="24"/>
                <w:szCs w:val="24"/>
              </w:rPr>
              <w:t>Pravilnik o stipendiranju i odobravanju drugih oblika potpore učenicima i studentima na području Općine Privlaka („Službeni glasnik Zadarske županije“ broj 13/18)</w:t>
            </w:r>
          </w:p>
          <w:p w14:paraId="5AA460D6" w14:textId="2FAE610A" w:rsidR="00A276A1" w:rsidRPr="00A276A1" w:rsidRDefault="00A276A1" w:rsidP="00A276A1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6A1">
              <w:rPr>
                <w:rFonts w:ascii="Times New Roman" w:hAnsi="Times New Roman" w:cs="Times New Roman"/>
                <w:sz w:val="24"/>
                <w:szCs w:val="24"/>
              </w:rPr>
              <w:t>Odluka o sufinanciranju troškova javnog prijevoza za učenike srednjih škola sa područja Općine Privlaka</w:t>
            </w:r>
          </w:p>
          <w:p w14:paraId="6008F40E" w14:textId="77777777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225" w:rsidRPr="000529B2" w14:paraId="69D0032A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3BC91951" w14:textId="77777777" w:rsidR="000E6225" w:rsidRPr="000529B2" w:rsidRDefault="000E6225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2CDCFC89" w14:textId="675AA4C0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A3025-01 OŠ Privlaka – tekuć</w:t>
            </w:r>
            <w:r w:rsidR="0020136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6A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  <w:p w14:paraId="34D0F1E1" w14:textId="77777777" w:rsidR="000E6225" w:rsidRPr="001128C6" w:rsidRDefault="000E6225" w:rsidP="009473B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25-02 Stipendije i školarine</w:t>
            </w:r>
          </w:p>
          <w:p w14:paraId="4EDC23F9" w14:textId="77777777" w:rsidR="000E6225" w:rsidRDefault="000E6225" w:rsidP="009473BF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25-03 Sufinanciranje javnog prijevoza srednjoškolaca</w:t>
            </w:r>
          </w:p>
          <w:p w14:paraId="6E5CDC20" w14:textId="77777777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25-04 Sufinanciranje udžbenika učenicima osnovne škole</w:t>
            </w:r>
          </w:p>
          <w:p w14:paraId="427F4341" w14:textId="77777777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25-05 Sufinanciranje bibliobusa</w:t>
            </w:r>
          </w:p>
          <w:p w14:paraId="7B759B34" w14:textId="1328D586" w:rsidR="00D65E1F" w:rsidRPr="000529B2" w:rsidRDefault="00D65E1F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K3025-06 Osnovna škola Privlaka – kapitalna pomoć</w:t>
            </w:r>
          </w:p>
        </w:tc>
      </w:tr>
      <w:tr w:rsidR="000E6225" w:rsidRPr="000529B2" w14:paraId="6667C70F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6C164409" w14:textId="77777777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2D3D0F0C" w14:textId="77777777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Dodjela stipendija studentima</w:t>
            </w:r>
          </w:p>
          <w:p w14:paraId="1A7709EA" w14:textId="77777777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>Osiguravanja radnih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erijala učenicima osnovne škole</w:t>
            </w:r>
          </w:p>
          <w:p w14:paraId="63C42594" w14:textId="77777777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>Osiguravanja besplatnog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ijevoza učenicima srednje škole</w:t>
            </w:r>
          </w:p>
          <w:p w14:paraId="76E29B38" w14:textId="77777777" w:rsidR="000E6225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Kvalitetnije provođenje programa i dodatnih programa osnovne škole</w:t>
            </w:r>
          </w:p>
          <w:p w14:paraId="6E69A83B" w14:textId="77777777" w:rsidR="000E6225" w:rsidRPr="004479C3" w:rsidRDefault="000E622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Ostvariti zadovoljstvo građana kroz poticanje i sufinanciranje</w:t>
            </w:r>
          </w:p>
        </w:tc>
      </w:tr>
      <w:tr w:rsidR="000E6225" w:rsidRPr="000529B2" w14:paraId="1B26D0F7" w14:textId="77777777" w:rsidTr="009473BF">
        <w:tc>
          <w:tcPr>
            <w:tcW w:w="1994" w:type="dxa"/>
            <w:shd w:val="clear" w:color="auto" w:fill="95B3D7" w:themeFill="accent1" w:themeFillTint="99"/>
          </w:tcPr>
          <w:p w14:paraId="364C6C62" w14:textId="77777777" w:rsidR="000E6225" w:rsidRPr="0039518C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2CE6AE97" w14:textId="078BFD72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1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20136A">
              <w:rPr>
                <w:rFonts w:ascii="Times New Roman" w:hAnsi="Times New Roman" w:cs="Times New Roman"/>
                <w:sz w:val="24"/>
                <w:szCs w:val="24"/>
              </w:rPr>
              <w:t>86.540</w:t>
            </w:r>
            <w:r w:rsidR="00D65E1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28C4992B" w14:textId="24429A01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1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20136A">
              <w:rPr>
                <w:rFonts w:ascii="Times New Roman" w:hAnsi="Times New Roman" w:cs="Times New Roman"/>
                <w:sz w:val="24"/>
                <w:szCs w:val="24"/>
              </w:rPr>
              <w:t>81.864</w:t>
            </w:r>
            <w:r w:rsidR="00D65E1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1934D6F2" w14:textId="2D15C563" w:rsidR="000E6225" w:rsidRPr="0039518C" w:rsidRDefault="000E622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20136A">
              <w:rPr>
                <w:rFonts w:ascii="Times New Roman" w:hAnsi="Times New Roman" w:cs="Times New Roman"/>
                <w:sz w:val="24"/>
                <w:szCs w:val="24"/>
              </w:rPr>
              <w:t>81.364</w:t>
            </w:r>
            <w:r w:rsidR="00D65E1F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225" w:rsidRPr="000529B2" w14:paraId="229F7E50" w14:textId="77777777" w:rsidTr="009473BF">
        <w:trPr>
          <w:trHeight w:val="629"/>
        </w:trPr>
        <w:tc>
          <w:tcPr>
            <w:tcW w:w="1994" w:type="dxa"/>
            <w:shd w:val="clear" w:color="auto" w:fill="95B3D7" w:themeFill="accent1" w:themeFillTint="99"/>
          </w:tcPr>
          <w:p w14:paraId="3B2B5F69" w14:textId="77777777" w:rsidR="000E6225" w:rsidRPr="000529B2" w:rsidRDefault="000E622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14:paraId="09F80428" w14:textId="77777777" w:rsidR="000E6225" w:rsidRDefault="000E6225" w:rsidP="009473B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</w:t>
            </w:r>
          </w:p>
          <w:p w14:paraId="0AC4312D" w14:textId="77777777" w:rsidR="000E6225" w:rsidRDefault="000E6225" w:rsidP="009473B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udžbenika</w:t>
            </w: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39F3922" w14:textId="77777777" w:rsidR="000E6225" w:rsidRDefault="000E6225" w:rsidP="009473B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Broj subvencija prijevoza učenicima srednje škole; </w:t>
            </w:r>
          </w:p>
          <w:p w14:paraId="2E5F8028" w14:textId="77777777" w:rsidR="000E6225" w:rsidRDefault="000E6225" w:rsidP="009473B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Uspješno stjecanje srednjoškolskog i akademskog obrazovanja za što veći broj djece i mladih; </w:t>
            </w:r>
          </w:p>
          <w:p w14:paraId="20C437DB" w14:textId="77777777" w:rsidR="000E6225" w:rsidRPr="000529B2" w:rsidRDefault="000E6225" w:rsidP="009473B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>Osiguravanje dodatnih programa u osnovnoj školi.</w:t>
            </w:r>
          </w:p>
        </w:tc>
      </w:tr>
    </w:tbl>
    <w:p w14:paraId="5BBD8DEA" w14:textId="77777777" w:rsidR="000E6225" w:rsidRDefault="000E6225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F8379E" w14:textId="77777777" w:rsidR="00FE4866" w:rsidRDefault="00FE4866" w:rsidP="004301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7A61F1" w14:textId="5B664498" w:rsidR="009171CA" w:rsidRDefault="009171CA" w:rsidP="009171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1CA">
        <w:rPr>
          <w:rFonts w:ascii="Times New Roman" w:hAnsi="Times New Roman" w:cs="Times New Roman"/>
          <w:b/>
          <w:sz w:val="24"/>
          <w:szCs w:val="24"/>
        </w:rPr>
        <w:t>Program 30</w:t>
      </w:r>
      <w:r w:rsidR="00BF5C10">
        <w:rPr>
          <w:rFonts w:ascii="Times New Roman" w:hAnsi="Times New Roman" w:cs="Times New Roman"/>
          <w:b/>
          <w:sz w:val="24"/>
          <w:szCs w:val="24"/>
        </w:rPr>
        <w:t>27</w:t>
      </w:r>
      <w:r w:rsidRPr="009171CA">
        <w:rPr>
          <w:rFonts w:ascii="Times New Roman" w:hAnsi="Times New Roman" w:cs="Times New Roman"/>
          <w:sz w:val="24"/>
          <w:szCs w:val="24"/>
        </w:rPr>
        <w:t xml:space="preserve"> </w:t>
      </w:r>
      <w:r w:rsidRPr="009171CA">
        <w:rPr>
          <w:rFonts w:ascii="Times New Roman" w:hAnsi="Times New Roman" w:cs="Times New Roman"/>
          <w:b/>
          <w:sz w:val="24"/>
          <w:szCs w:val="24"/>
        </w:rPr>
        <w:t xml:space="preserve">Organiziranje i provođenje zaštite i spašavanja </w:t>
      </w:r>
      <w:r w:rsidRPr="009171C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B506A">
        <w:rPr>
          <w:rFonts w:ascii="Times New Roman" w:hAnsi="Times New Roman" w:cs="Times New Roman"/>
          <w:sz w:val="24"/>
          <w:szCs w:val="24"/>
        </w:rPr>
        <w:t>43.396</w:t>
      </w:r>
      <w:r w:rsidR="00BF5C10">
        <w:rPr>
          <w:rFonts w:ascii="Times New Roman" w:hAnsi="Times New Roman" w:cs="Times New Roman"/>
          <w:sz w:val="24"/>
          <w:szCs w:val="24"/>
        </w:rPr>
        <w:t>,00 EUR</w:t>
      </w:r>
      <w:r w:rsidRPr="009171CA">
        <w:rPr>
          <w:rFonts w:ascii="Times New Roman" w:hAnsi="Times New Roman" w:cs="Times New Roman"/>
          <w:sz w:val="24"/>
          <w:szCs w:val="24"/>
        </w:rPr>
        <w:t xml:space="preserve"> obuhvaća sredstva za sufinanciranje DVD-a P</w:t>
      </w:r>
      <w:r>
        <w:rPr>
          <w:rFonts w:ascii="Times New Roman" w:hAnsi="Times New Roman" w:cs="Times New Roman"/>
          <w:sz w:val="24"/>
          <w:szCs w:val="24"/>
        </w:rPr>
        <w:t>rivlaka</w:t>
      </w:r>
      <w:r w:rsidRPr="009171CA">
        <w:rPr>
          <w:rFonts w:ascii="Times New Roman" w:hAnsi="Times New Roman" w:cs="Times New Roman"/>
          <w:sz w:val="24"/>
          <w:szCs w:val="24"/>
        </w:rPr>
        <w:t xml:space="preserve"> i funkcioniranje civilne zaštite</w:t>
      </w:r>
      <w:r>
        <w:rPr>
          <w:rFonts w:ascii="Times New Roman" w:hAnsi="Times New Roman" w:cs="Times New Roman"/>
          <w:sz w:val="24"/>
          <w:szCs w:val="24"/>
        </w:rPr>
        <w:t xml:space="preserve"> i GSS</w:t>
      </w:r>
      <w:r w:rsidRPr="009171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171CA">
        <w:rPr>
          <w:rFonts w:ascii="Times New Roman" w:hAnsi="Times New Roman" w:cs="Times New Roman"/>
          <w:sz w:val="24"/>
          <w:szCs w:val="24"/>
        </w:rPr>
        <w:t xml:space="preserve"> potrebe DVD Općine P</w:t>
      </w:r>
      <w:r>
        <w:rPr>
          <w:rFonts w:ascii="Times New Roman" w:hAnsi="Times New Roman" w:cs="Times New Roman"/>
          <w:sz w:val="24"/>
          <w:szCs w:val="24"/>
        </w:rPr>
        <w:t>rivlaka</w:t>
      </w:r>
      <w:r w:rsidRPr="009171CA">
        <w:rPr>
          <w:rFonts w:ascii="Times New Roman" w:hAnsi="Times New Roman" w:cs="Times New Roman"/>
          <w:sz w:val="24"/>
          <w:szCs w:val="24"/>
        </w:rPr>
        <w:t xml:space="preserve"> planira se izdvojiti </w:t>
      </w:r>
      <w:r w:rsidR="004B506A">
        <w:rPr>
          <w:rFonts w:ascii="Times New Roman" w:hAnsi="Times New Roman" w:cs="Times New Roman"/>
          <w:sz w:val="24"/>
          <w:szCs w:val="24"/>
        </w:rPr>
        <w:t>40.836</w:t>
      </w:r>
      <w:r w:rsidR="00BF5C10">
        <w:rPr>
          <w:rFonts w:ascii="Times New Roman" w:hAnsi="Times New Roman" w:cs="Times New Roman"/>
          <w:sz w:val="24"/>
          <w:szCs w:val="24"/>
        </w:rPr>
        <w:t>,00 EUR</w:t>
      </w:r>
      <w:r w:rsidRPr="009171CA">
        <w:rPr>
          <w:rFonts w:ascii="Times New Roman" w:hAnsi="Times New Roman" w:cs="Times New Roman"/>
          <w:sz w:val="24"/>
          <w:szCs w:val="24"/>
        </w:rPr>
        <w:t xml:space="preserve"> za redovnu djelatnost</w:t>
      </w:r>
      <w:r>
        <w:rPr>
          <w:rFonts w:ascii="Times New Roman" w:hAnsi="Times New Roman" w:cs="Times New Roman"/>
          <w:sz w:val="24"/>
          <w:szCs w:val="24"/>
        </w:rPr>
        <w:t>, za aktivnost Civilne zaštite koja je</w:t>
      </w:r>
      <w:r w:rsidRPr="009171CA">
        <w:rPr>
          <w:rFonts w:ascii="Times New Roman" w:hAnsi="Times New Roman" w:cs="Times New Roman"/>
          <w:sz w:val="24"/>
          <w:szCs w:val="24"/>
        </w:rPr>
        <w:t xml:space="preserve"> temeljena na Zakonu o zaštiti i spašavanju i Civilnoj zaštiti</w:t>
      </w:r>
      <w:r>
        <w:rPr>
          <w:rFonts w:ascii="Times New Roman" w:hAnsi="Times New Roman" w:cs="Times New Roman"/>
          <w:sz w:val="24"/>
          <w:szCs w:val="24"/>
        </w:rPr>
        <w:t xml:space="preserve"> planirano je </w:t>
      </w:r>
      <w:r w:rsidR="00BF5C10">
        <w:rPr>
          <w:rFonts w:ascii="Times New Roman" w:hAnsi="Times New Roman" w:cs="Times New Roman"/>
          <w:sz w:val="24"/>
          <w:szCs w:val="24"/>
        </w:rPr>
        <w:t>1</w:t>
      </w:r>
      <w:r w:rsidR="004B506A">
        <w:rPr>
          <w:rFonts w:ascii="Times New Roman" w:hAnsi="Times New Roman" w:cs="Times New Roman"/>
          <w:sz w:val="24"/>
          <w:szCs w:val="24"/>
        </w:rPr>
        <w:t>.900</w:t>
      </w:r>
      <w:r w:rsidR="00BF5C10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C10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dok je i</w:t>
      </w:r>
      <w:r w:rsidRPr="009171CA">
        <w:rPr>
          <w:rFonts w:ascii="Times New Roman" w:hAnsi="Times New Roman" w:cs="Times New Roman"/>
          <w:sz w:val="24"/>
          <w:szCs w:val="24"/>
        </w:rPr>
        <w:t xml:space="preserve">znos od </w:t>
      </w:r>
      <w:r w:rsidR="00BF5C10">
        <w:rPr>
          <w:rFonts w:ascii="Times New Roman" w:hAnsi="Times New Roman" w:cs="Times New Roman"/>
          <w:sz w:val="24"/>
          <w:szCs w:val="24"/>
        </w:rPr>
        <w:t>66</w:t>
      </w:r>
      <w:r w:rsidR="004B506A">
        <w:rPr>
          <w:rFonts w:ascii="Times New Roman" w:hAnsi="Times New Roman" w:cs="Times New Roman"/>
          <w:sz w:val="24"/>
          <w:szCs w:val="24"/>
        </w:rPr>
        <w:t>0</w:t>
      </w:r>
      <w:r w:rsidR="00BF5C10">
        <w:rPr>
          <w:rFonts w:ascii="Times New Roman" w:hAnsi="Times New Roman" w:cs="Times New Roman"/>
          <w:sz w:val="24"/>
          <w:szCs w:val="24"/>
        </w:rPr>
        <w:t>,00 EUR</w:t>
      </w:r>
      <w:r w:rsidRPr="009171CA">
        <w:rPr>
          <w:rFonts w:ascii="Times New Roman" w:hAnsi="Times New Roman" w:cs="Times New Roman"/>
          <w:sz w:val="24"/>
          <w:szCs w:val="24"/>
        </w:rPr>
        <w:t xml:space="preserve"> predviđen za Hrvatsku gorsku službu spašavanja.</w:t>
      </w:r>
    </w:p>
    <w:p w14:paraId="450C5E91" w14:textId="77777777" w:rsidR="009171CA" w:rsidRDefault="009171CA" w:rsidP="009171C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8"/>
        <w:gridCol w:w="7074"/>
      </w:tblGrid>
      <w:tr w:rsidR="009171CA" w:rsidRPr="009171CA" w14:paraId="3AB79F85" w14:textId="77777777" w:rsidTr="002465C4">
        <w:tc>
          <w:tcPr>
            <w:tcW w:w="1988" w:type="dxa"/>
            <w:shd w:val="clear" w:color="auto" w:fill="95B3D7" w:themeFill="accent1" w:themeFillTint="99"/>
          </w:tcPr>
          <w:p w14:paraId="0694AD55" w14:textId="77777777" w:rsidR="009171CA" w:rsidRPr="009171CA" w:rsidRDefault="009171CA" w:rsidP="009171CA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4264" w14:textId="77777777"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3A61A5C2" w14:textId="77777777" w:rsidR="009171CA" w:rsidRPr="009171CA" w:rsidRDefault="009171CA" w:rsidP="009171CA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DC7E" w14:textId="54E840D5" w:rsidR="009171CA" w:rsidRPr="009171CA" w:rsidRDefault="009171CA" w:rsidP="009171CA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Organiziranje i provođenje zaštite i spašavanja</w:t>
            </w:r>
          </w:p>
        </w:tc>
      </w:tr>
      <w:tr w:rsidR="009171CA" w:rsidRPr="009171CA" w14:paraId="231520FE" w14:textId="77777777" w:rsidTr="002465C4">
        <w:tc>
          <w:tcPr>
            <w:tcW w:w="1988" w:type="dxa"/>
            <w:shd w:val="clear" w:color="auto" w:fill="95B3D7" w:themeFill="accent1" w:themeFillTint="99"/>
          </w:tcPr>
          <w:p w14:paraId="316F91AD" w14:textId="77777777" w:rsidR="009171CA" w:rsidRPr="009171CA" w:rsidRDefault="009171CA" w:rsidP="009171CA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463F4" w14:textId="77777777"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7CBF6F1B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zaštiti od požara („Narodne novine“ broj 92/10, 114/22)</w:t>
            </w:r>
          </w:p>
          <w:p w14:paraId="57164F6D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o lokalnoj i područnoj (regionalnoj) samoupravi („Narodne novine“ broj 33/01, 60/01, 129/05, 109/07, 125/08, 36/09, 36/09, 150/11, 144/12, 19/13, 137/15, 123/17, 98/19,144/20)</w:t>
            </w:r>
          </w:p>
          <w:p w14:paraId="0DF1E2BD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vatrogastvu  („Narodne novine“ broj 125/19)</w:t>
            </w:r>
          </w:p>
          <w:p w14:paraId="139433D8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sustavu civilne zaštite („Narodne novine“ 82/15, 118/18, 31/20, 20/21, 114/22)</w:t>
            </w:r>
          </w:p>
          <w:p w14:paraId="3795AE60" w14:textId="77777777" w:rsidR="00B44594" w:rsidRPr="00B44594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Hrvatskoj gorskoj službi spašavanja („Narodne novine“ broj 79/06, 110/15)</w:t>
            </w:r>
          </w:p>
          <w:p w14:paraId="525BB3FF" w14:textId="044F689A" w:rsidR="009171CA" w:rsidRPr="009171CA" w:rsidRDefault="00B44594" w:rsidP="00B44594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594">
              <w:rPr>
                <w:rFonts w:ascii="Times New Roman" w:hAnsi="Times New Roman" w:cs="Times New Roman"/>
                <w:sz w:val="24"/>
                <w:szCs w:val="24"/>
              </w:rPr>
              <w:t>Zakon o Hrvatskom crvenom križu („Narodne novine“ 71/10, 136/20)</w:t>
            </w:r>
          </w:p>
        </w:tc>
      </w:tr>
      <w:tr w:rsidR="009171CA" w:rsidRPr="009171CA" w14:paraId="2709672A" w14:textId="77777777" w:rsidTr="002465C4">
        <w:tc>
          <w:tcPr>
            <w:tcW w:w="1988" w:type="dxa"/>
            <w:shd w:val="clear" w:color="auto" w:fill="95B3D7" w:themeFill="accent1" w:themeFillTint="99"/>
          </w:tcPr>
          <w:p w14:paraId="7C9F8490" w14:textId="77777777"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0EAD95C8" w14:textId="50B4316A" w:rsidR="009171CA" w:rsidRPr="009171CA" w:rsidRDefault="009171C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 w:rsidR="00236B3B">
              <w:rPr>
                <w:rFonts w:ascii="Times New Roman" w:hAnsi="Times New Roman" w:cs="Times New Roman"/>
                <w:sz w:val="24"/>
                <w:szCs w:val="24"/>
              </w:rPr>
              <w:t xml:space="preserve">27-01 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Protupožarna zaštita</w:t>
            </w:r>
          </w:p>
          <w:p w14:paraId="3457CABC" w14:textId="2D88D405" w:rsidR="009171CA" w:rsidRPr="009171CA" w:rsidRDefault="009171C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 w:rsidR="00236B3B">
              <w:rPr>
                <w:rFonts w:ascii="Times New Roman" w:hAnsi="Times New Roman" w:cs="Times New Roman"/>
                <w:sz w:val="24"/>
                <w:szCs w:val="24"/>
              </w:rPr>
              <w:t>27-02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Civilna zaštita i GSS</w:t>
            </w:r>
          </w:p>
        </w:tc>
      </w:tr>
      <w:tr w:rsidR="009171CA" w:rsidRPr="009171CA" w14:paraId="40B089A6" w14:textId="77777777" w:rsidTr="002465C4">
        <w:tc>
          <w:tcPr>
            <w:tcW w:w="1988" w:type="dxa"/>
            <w:shd w:val="clear" w:color="auto" w:fill="95B3D7" w:themeFill="accent1" w:themeFillTint="99"/>
          </w:tcPr>
          <w:p w14:paraId="2EC77A12" w14:textId="77777777"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35A2C6C7" w14:textId="77777777" w:rsidR="009171CA" w:rsidRPr="009171CA" w:rsidRDefault="009171CA" w:rsidP="00E902EF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Postizanje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učinkovite protupožarne 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i civilne zaštite</w:t>
            </w:r>
          </w:p>
        </w:tc>
      </w:tr>
      <w:tr w:rsidR="009171CA" w:rsidRPr="009171CA" w14:paraId="1F461F11" w14:textId="77777777" w:rsidTr="002465C4">
        <w:tc>
          <w:tcPr>
            <w:tcW w:w="1988" w:type="dxa"/>
            <w:shd w:val="clear" w:color="auto" w:fill="95B3D7" w:themeFill="accent1" w:themeFillTint="99"/>
          </w:tcPr>
          <w:p w14:paraId="4F9D7879" w14:textId="77777777" w:rsidR="009171CA" w:rsidRPr="0039518C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6723AB9F" w14:textId="52F8B912" w:rsidR="009171CA" w:rsidRPr="0039518C" w:rsidRDefault="00917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4B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84BD4">
              <w:rPr>
                <w:rFonts w:ascii="Times New Roman" w:hAnsi="Times New Roman" w:cs="Times New Roman"/>
                <w:sz w:val="24"/>
                <w:szCs w:val="24"/>
              </w:rPr>
              <w:t>43.396</w:t>
            </w:r>
            <w:r w:rsidR="00236B3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5E7BE1A7" w14:textId="4C55AA72" w:rsidR="009171CA" w:rsidRPr="0039518C" w:rsidRDefault="00917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4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84BD4">
              <w:rPr>
                <w:rFonts w:ascii="Times New Roman" w:hAnsi="Times New Roman" w:cs="Times New Roman"/>
                <w:sz w:val="24"/>
                <w:szCs w:val="24"/>
              </w:rPr>
              <w:t>58.560</w:t>
            </w:r>
            <w:r w:rsidR="00236B3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518CBD47" w14:textId="16DBAA60" w:rsidR="009171CA" w:rsidRPr="0039518C" w:rsidRDefault="00917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4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84BD4">
              <w:rPr>
                <w:rFonts w:ascii="Times New Roman" w:hAnsi="Times New Roman" w:cs="Times New Roman"/>
                <w:sz w:val="24"/>
                <w:szCs w:val="24"/>
              </w:rPr>
              <w:t>60.560</w:t>
            </w:r>
            <w:r w:rsidR="00236B3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9171CA" w:rsidRPr="009171CA" w14:paraId="29704B6F" w14:textId="77777777" w:rsidTr="002465C4">
        <w:tc>
          <w:tcPr>
            <w:tcW w:w="1988" w:type="dxa"/>
            <w:shd w:val="clear" w:color="auto" w:fill="95B3D7" w:themeFill="accent1" w:themeFillTint="99"/>
          </w:tcPr>
          <w:p w14:paraId="60229395" w14:textId="77777777"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14:paraId="2984B51D" w14:textId="77777777" w:rsidR="009171CA" w:rsidRPr="009171CA" w:rsidRDefault="009171CA" w:rsidP="00E902E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</w:t>
            </w:r>
          </w:p>
          <w:p w14:paraId="6324E848" w14:textId="77777777" w:rsidR="009171CA" w:rsidRPr="009171CA" w:rsidRDefault="009171CA" w:rsidP="00E902E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Isplaćena pomoć za Hrvatsku gorsku službu spašavanja</w:t>
            </w:r>
          </w:p>
          <w:p w14:paraId="19F00EB1" w14:textId="77777777" w:rsidR="009171CA" w:rsidRPr="009171CA" w:rsidRDefault="009171CA" w:rsidP="00E902E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Osiguranje sredstava za rad civilne zaštite,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te osposobljavanje iste</w:t>
            </w:r>
          </w:p>
        </w:tc>
      </w:tr>
    </w:tbl>
    <w:p w14:paraId="540A9E77" w14:textId="77777777" w:rsidR="009171CA" w:rsidRDefault="009171CA" w:rsidP="009171C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2A4D1A8" w14:textId="48942853" w:rsidR="003B4647" w:rsidRDefault="003B4647" w:rsidP="000E62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0BE4E2" w14:textId="3D27A18C" w:rsidR="003B4647" w:rsidRPr="003D57FD" w:rsidRDefault="003B4647" w:rsidP="003D5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0EE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75B">
        <w:rPr>
          <w:rFonts w:ascii="Times New Roman" w:hAnsi="Times New Roman" w:cs="Times New Roman"/>
          <w:b/>
          <w:sz w:val="24"/>
          <w:szCs w:val="24"/>
        </w:rPr>
        <w:t>3028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EE">
        <w:rPr>
          <w:rFonts w:ascii="Times New Roman" w:hAnsi="Times New Roman" w:cs="Times New Roman"/>
          <w:b/>
          <w:sz w:val="24"/>
          <w:szCs w:val="24"/>
        </w:rPr>
        <w:t>Predškolski o</w:t>
      </w:r>
      <w:r w:rsidR="00897155">
        <w:rPr>
          <w:rFonts w:ascii="Times New Roman" w:hAnsi="Times New Roman" w:cs="Times New Roman"/>
          <w:b/>
          <w:sz w:val="24"/>
          <w:szCs w:val="24"/>
        </w:rPr>
        <w:t xml:space="preserve">dgoj </w:t>
      </w:r>
      <w:r w:rsidR="003D57FD" w:rsidRPr="003D57FD">
        <w:rPr>
          <w:rFonts w:ascii="Times New Roman" w:hAnsi="Times New Roman" w:cs="Times New Roman"/>
          <w:sz w:val="24"/>
          <w:szCs w:val="24"/>
        </w:rPr>
        <w:t xml:space="preserve">sadrži rashodovnu stranu financijskog plana proračunskog korisnika  </w:t>
      </w:r>
      <w:r w:rsidR="003D57FD">
        <w:rPr>
          <w:rFonts w:ascii="Times New Roman" w:hAnsi="Times New Roman" w:cs="Times New Roman"/>
          <w:sz w:val="24"/>
          <w:szCs w:val="24"/>
        </w:rPr>
        <w:t>Dječjeg vrtića Sabunić</w:t>
      </w:r>
      <w:r w:rsidR="003D57FD" w:rsidRPr="003D57FD">
        <w:rPr>
          <w:rFonts w:ascii="Times New Roman" w:hAnsi="Times New Roman" w:cs="Times New Roman"/>
          <w:sz w:val="24"/>
          <w:szCs w:val="24"/>
        </w:rPr>
        <w:t xml:space="preserve"> </w:t>
      </w:r>
      <w:r w:rsidR="00897155" w:rsidRPr="00897155">
        <w:rPr>
          <w:rFonts w:ascii="Times New Roman" w:hAnsi="Times New Roman" w:cs="Times New Roman"/>
          <w:sz w:val="24"/>
          <w:szCs w:val="24"/>
        </w:rPr>
        <w:t xml:space="preserve">u iznosu od </w:t>
      </w:r>
      <w:bookmarkStart w:id="12" w:name="_Hlk120177603"/>
      <w:r w:rsidR="00E425E8">
        <w:rPr>
          <w:rFonts w:ascii="Times New Roman" w:hAnsi="Times New Roman" w:cs="Times New Roman"/>
          <w:sz w:val="24"/>
          <w:szCs w:val="24"/>
        </w:rPr>
        <w:t>366.653</w:t>
      </w:r>
      <w:r w:rsidR="00A4775B">
        <w:rPr>
          <w:rFonts w:ascii="Times New Roman" w:hAnsi="Times New Roman" w:cs="Times New Roman"/>
          <w:sz w:val="24"/>
          <w:szCs w:val="24"/>
        </w:rPr>
        <w:t>,00 EUR</w:t>
      </w:r>
      <w:r w:rsidR="00897155"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 w:rsidR="00897155">
        <w:rPr>
          <w:rFonts w:ascii="Times New Roman" w:hAnsi="Times New Roman" w:cs="Times New Roman"/>
          <w:sz w:val="24"/>
          <w:szCs w:val="24"/>
        </w:rPr>
        <w:t>koji se financira od strane općine Privlaka</w:t>
      </w:r>
      <w:r w:rsidR="00B04961">
        <w:rPr>
          <w:rFonts w:ascii="Times New Roman" w:hAnsi="Times New Roman" w:cs="Times New Roman"/>
          <w:sz w:val="24"/>
          <w:szCs w:val="24"/>
        </w:rPr>
        <w:t>.</w:t>
      </w:r>
    </w:p>
    <w:p w14:paraId="5B589D8C" w14:textId="77777777"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9"/>
        <w:gridCol w:w="7073"/>
      </w:tblGrid>
      <w:tr w:rsidR="003B4647" w:rsidRPr="00DA29E6" w14:paraId="39C7EA48" w14:textId="77777777" w:rsidTr="00BA0531">
        <w:tc>
          <w:tcPr>
            <w:tcW w:w="1989" w:type="dxa"/>
            <w:shd w:val="clear" w:color="auto" w:fill="95B3D7" w:themeFill="accent1" w:themeFillTint="99"/>
          </w:tcPr>
          <w:p w14:paraId="71A0EFD4" w14:textId="77777777"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D8E67" w14:textId="77777777"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76ECDEF4" w14:textId="77777777"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392A" w14:textId="62E43514" w:rsidR="003B4647" w:rsidRPr="00DA29E6" w:rsidRDefault="00897155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E90350">
              <w:rPr>
                <w:rFonts w:ascii="Times New Roman" w:hAnsi="Times New Roman" w:cs="Times New Roman"/>
                <w:sz w:val="24"/>
                <w:szCs w:val="24"/>
              </w:rPr>
              <w:t xml:space="preserve">3028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Predškolski odgoj</w:t>
            </w:r>
          </w:p>
        </w:tc>
      </w:tr>
      <w:tr w:rsidR="003B4647" w:rsidRPr="00DA29E6" w14:paraId="527290C6" w14:textId="77777777" w:rsidTr="00BA0531">
        <w:tc>
          <w:tcPr>
            <w:tcW w:w="1989" w:type="dxa"/>
            <w:shd w:val="clear" w:color="auto" w:fill="95B3D7" w:themeFill="accent1" w:themeFillTint="99"/>
          </w:tcPr>
          <w:p w14:paraId="4573A6E5" w14:textId="77777777"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77C3" w14:textId="77777777"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3EBD1BC7" w14:textId="77777777" w:rsidR="003B4647" w:rsidRPr="00DA29E6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DF7403" w14:textId="3EF605F7" w:rsidR="003B4647" w:rsidRPr="00DA29E6" w:rsidRDefault="00A15CA8" w:rsidP="0050431B">
            <w:pPr>
              <w:pStyle w:val="Bezprored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8">
              <w:rPr>
                <w:rFonts w:ascii="Times New Roman" w:hAnsi="Times New Roman" w:cs="Times New Roman"/>
                <w:sz w:val="24"/>
                <w:szCs w:val="24"/>
              </w:rPr>
              <w:t>Zakon o predškolskom odgoju i obrazovanju („Narodne novine“ broj  10/97, 107/07, 94/13, 98/19, 57/22, 101/23)</w:t>
            </w:r>
          </w:p>
        </w:tc>
      </w:tr>
      <w:tr w:rsidR="003B4647" w:rsidRPr="00DA29E6" w14:paraId="60F7CED3" w14:textId="77777777" w:rsidTr="00BA0531">
        <w:tc>
          <w:tcPr>
            <w:tcW w:w="1989" w:type="dxa"/>
            <w:shd w:val="clear" w:color="auto" w:fill="95B3D7" w:themeFill="accent1" w:themeFillTint="99"/>
          </w:tcPr>
          <w:p w14:paraId="1028D52C" w14:textId="77777777" w:rsidR="003B4647" w:rsidRPr="00DA29E6" w:rsidRDefault="003B4647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0986B947" w14:textId="1AA4D8AC" w:rsidR="003B4647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A4775B">
              <w:rPr>
                <w:rFonts w:ascii="Times New Roman" w:hAnsi="Times New Roman" w:cs="Times New Roman"/>
                <w:sz w:val="24"/>
                <w:szCs w:val="24"/>
              </w:rPr>
              <w:t>A3028-01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155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  <w:p w14:paraId="107E866D" w14:textId="6672175E" w:rsidR="003B4647" w:rsidRPr="00DA29E6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A4775B">
              <w:rPr>
                <w:rFonts w:ascii="Times New Roman" w:hAnsi="Times New Roman" w:cs="Times New Roman"/>
                <w:sz w:val="24"/>
                <w:szCs w:val="24"/>
              </w:rPr>
              <w:t>A3028-02</w:t>
            </w:r>
            <w:r w:rsidR="00897155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647" w:rsidRPr="00DA29E6" w14:paraId="5E441A2E" w14:textId="77777777" w:rsidTr="00BA0531">
        <w:tc>
          <w:tcPr>
            <w:tcW w:w="1989" w:type="dxa"/>
            <w:shd w:val="clear" w:color="auto" w:fill="95B3D7" w:themeFill="accent1" w:themeFillTint="99"/>
          </w:tcPr>
          <w:p w14:paraId="1DC65C95" w14:textId="77777777"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A7121" w14:textId="77777777"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2032F740" w14:textId="77777777" w:rsidR="003B4647" w:rsidRPr="00DA29E6" w:rsidRDefault="003B4647" w:rsidP="00E902EF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alitetnijeg provođenja programa</w:t>
            </w:r>
          </w:p>
        </w:tc>
      </w:tr>
      <w:tr w:rsidR="00BA0531" w:rsidRPr="00DA29E6" w14:paraId="46900771" w14:textId="77777777" w:rsidTr="00BA0531">
        <w:tc>
          <w:tcPr>
            <w:tcW w:w="1989" w:type="dxa"/>
            <w:shd w:val="clear" w:color="auto" w:fill="95B3D7" w:themeFill="accent1" w:themeFillTint="99"/>
          </w:tcPr>
          <w:p w14:paraId="75AD3EEF" w14:textId="77777777" w:rsidR="00BA0531" w:rsidRPr="0039518C" w:rsidRDefault="00BA0531" w:rsidP="00BA053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12544A11" w14:textId="7D324946" w:rsidR="00BA0531" w:rsidRPr="0039518C" w:rsidRDefault="00BA053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D1058A">
              <w:rPr>
                <w:rFonts w:ascii="Times New Roman" w:hAnsi="Times New Roman" w:cs="Times New Roman"/>
                <w:sz w:val="24"/>
                <w:szCs w:val="24"/>
              </w:rPr>
              <w:t>366.653</w:t>
            </w:r>
            <w:r w:rsidR="00A4775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46AA2FBD" w14:textId="1FFF3978" w:rsidR="00BA0531" w:rsidRPr="0039518C" w:rsidRDefault="00BA053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D1058A">
              <w:rPr>
                <w:rFonts w:ascii="Times New Roman" w:hAnsi="Times New Roman" w:cs="Times New Roman"/>
                <w:sz w:val="24"/>
                <w:szCs w:val="24"/>
              </w:rPr>
              <w:t>392.160</w:t>
            </w:r>
            <w:r w:rsidR="00A4775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09F63D08" w14:textId="0F7F2ABE" w:rsidR="00BA0531" w:rsidRPr="0039518C" w:rsidRDefault="00BA053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0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D1058A">
              <w:rPr>
                <w:rFonts w:ascii="Times New Roman" w:hAnsi="Times New Roman" w:cs="Times New Roman"/>
                <w:sz w:val="24"/>
                <w:szCs w:val="24"/>
              </w:rPr>
              <w:t>419.444</w:t>
            </w:r>
            <w:r w:rsidR="00A4775B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647" w:rsidRPr="00DA29E6" w14:paraId="2B2EE306" w14:textId="77777777" w:rsidTr="00BA0531">
        <w:trPr>
          <w:trHeight w:val="695"/>
        </w:trPr>
        <w:tc>
          <w:tcPr>
            <w:tcW w:w="1989" w:type="dxa"/>
            <w:shd w:val="clear" w:color="auto" w:fill="95B3D7" w:themeFill="accent1" w:themeFillTint="99"/>
          </w:tcPr>
          <w:p w14:paraId="1E7A41FC" w14:textId="77777777"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53422268" w14:textId="77777777" w:rsidR="003B4647" w:rsidRPr="00DA29E6" w:rsidRDefault="003B4647" w:rsidP="00E902EF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Broj upisane</w:t>
            </w:r>
            <w:r w:rsidR="00BA0531"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 kroz kvalitetne pr</w:t>
            </w:r>
            <w:r w:rsidR="00BA0531">
              <w:rPr>
                <w:rFonts w:ascii="Times New Roman" w:hAnsi="Times New Roman" w:cs="Times New Roman"/>
                <w:sz w:val="24"/>
                <w:szCs w:val="24"/>
              </w:rPr>
              <w:t xml:space="preserve">ograme koji se provode u vrtiću </w:t>
            </w:r>
            <w:r w:rsidR="00BA0531" w:rsidRPr="00BA0531">
              <w:rPr>
                <w:rFonts w:ascii="Times New Roman" w:hAnsi="Times New Roman" w:cs="Times New Roman"/>
                <w:sz w:val="24"/>
                <w:szCs w:val="24"/>
              </w:rPr>
              <w:t>uz poštivanje propisima određenih standarda</w:t>
            </w:r>
          </w:p>
        </w:tc>
      </w:tr>
    </w:tbl>
    <w:p w14:paraId="40C81E98" w14:textId="77777777"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3E435E" w14:textId="77777777" w:rsidR="004D6FC5" w:rsidRDefault="004D6FC5" w:rsidP="004D6F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B70BA" w14:textId="2272CD87" w:rsidR="004D6FC5" w:rsidRDefault="004D6FC5" w:rsidP="004D6F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13" w:name="_Hlk120177654"/>
      <w:r>
        <w:rPr>
          <w:rFonts w:ascii="Times New Roman" w:hAnsi="Times New Roman" w:cs="Times New Roman"/>
          <w:b/>
          <w:sz w:val="24"/>
          <w:szCs w:val="24"/>
        </w:rPr>
        <w:t xml:space="preserve">Program 3032 Dječji vrtić Sabunić </w:t>
      </w:r>
      <w:r w:rsidRPr="009521CA">
        <w:rPr>
          <w:rFonts w:ascii="Times New Roman" w:hAnsi="Times New Roman" w:cs="Times New Roman"/>
          <w:sz w:val="24"/>
          <w:szCs w:val="24"/>
        </w:rPr>
        <w:t xml:space="preserve">sadrži rashodovnu stranu financijskog plana proračunskog korisnika  </w:t>
      </w:r>
      <w:r>
        <w:rPr>
          <w:rFonts w:ascii="Times New Roman" w:hAnsi="Times New Roman" w:cs="Times New Roman"/>
          <w:sz w:val="24"/>
          <w:szCs w:val="24"/>
        </w:rPr>
        <w:t>Dječjeg vrtića Sabunić koju</w:t>
      </w:r>
      <w:r w:rsidRPr="009521CA">
        <w:rPr>
          <w:rFonts w:ascii="Times New Roman" w:hAnsi="Times New Roman" w:cs="Times New Roman"/>
          <w:sz w:val="24"/>
          <w:szCs w:val="24"/>
        </w:rPr>
        <w:t xml:space="preserve"> financira sam Dječji vrtić </w:t>
      </w:r>
      <w:r>
        <w:rPr>
          <w:rFonts w:ascii="Times New Roman" w:hAnsi="Times New Roman" w:cs="Times New Roman"/>
          <w:sz w:val="24"/>
          <w:szCs w:val="24"/>
        </w:rPr>
        <w:t>Sabunić</w:t>
      </w:r>
      <w:r w:rsidRPr="009521CA">
        <w:rPr>
          <w:rFonts w:ascii="Times New Roman" w:hAnsi="Times New Roman" w:cs="Times New Roman"/>
          <w:sz w:val="24"/>
          <w:szCs w:val="24"/>
        </w:rPr>
        <w:t xml:space="preserve"> iz svog proračuna i to u iznosu od </w:t>
      </w:r>
      <w:r w:rsidR="00963337">
        <w:rPr>
          <w:rFonts w:ascii="Times New Roman" w:hAnsi="Times New Roman" w:cs="Times New Roman"/>
          <w:sz w:val="24"/>
          <w:szCs w:val="24"/>
        </w:rPr>
        <w:t>103.992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Pr="009521CA">
        <w:rPr>
          <w:rFonts w:ascii="Times New Roman" w:hAnsi="Times New Roman" w:cs="Times New Roman"/>
          <w:sz w:val="24"/>
          <w:szCs w:val="24"/>
        </w:rPr>
        <w:t>.</w:t>
      </w:r>
      <w:bookmarkEnd w:id="13"/>
    </w:p>
    <w:p w14:paraId="5610418C" w14:textId="77777777" w:rsidR="004D6FC5" w:rsidRDefault="004D6FC5" w:rsidP="004D6F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9"/>
        <w:gridCol w:w="7073"/>
      </w:tblGrid>
      <w:tr w:rsidR="004D6FC5" w:rsidRPr="00DA29E6" w14:paraId="71D19CFC" w14:textId="77777777" w:rsidTr="009473BF">
        <w:tc>
          <w:tcPr>
            <w:tcW w:w="1989" w:type="dxa"/>
            <w:shd w:val="clear" w:color="auto" w:fill="95B3D7" w:themeFill="accent1" w:themeFillTint="99"/>
          </w:tcPr>
          <w:p w14:paraId="48AF779E" w14:textId="77777777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C77C" w14:textId="77777777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49CDA6C7" w14:textId="77777777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40C1D" w14:textId="11483454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3032 Dječji vrtić Sabunić</w:t>
            </w:r>
          </w:p>
        </w:tc>
      </w:tr>
      <w:tr w:rsidR="004D6FC5" w:rsidRPr="00DA29E6" w14:paraId="7C9E5093" w14:textId="77777777" w:rsidTr="009473BF">
        <w:tc>
          <w:tcPr>
            <w:tcW w:w="1989" w:type="dxa"/>
            <w:shd w:val="clear" w:color="auto" w:fill="95B3D7" w:themeFill="accent1" w:themeFillTint="99"/>
          </w:tcPr>
          <w:p w14:paraId="1180517B" w14:textId="77777777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29EC0" w14:textId="77777777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7F50CEAA" w14:textId="77777777" w:rsidR="004D6FC5" w:rsidRPr="00DA29E6" w:rsidRDefault="004D6FC5" w:rsidP="009473B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154253" w14:textId="24C6EC78" w:rsidR="004D6FC5" w:rsidRPr="00DA29E6" w:rsidRDefault="00A15CA8" w:rsidP="009473BF">
            <w:pPr>
              <w:pStyle w:val="Bezprored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A8">
              <w:rPr>
                <w:rFonts w:ascii="Times New Roman" w:hAnsi="Times New Roman" w:cs="Times New Roman"/>
                <w:sz w:val="24"/>
                <w:szCs w:val="24"/>
              </w:rPr>
              <w:t>Zakon o predškolskom odgoju i obrazovanju („Narodne novine“ broj  10/97, 107/07, 94/13, 98/19, 57/22, 101/23)</w:t>
            </w:r>
          </w:p>
        </w:tc>
      </w:tr>
      <w:tr w:rsidR="004D6FC5" w:rsidRPr="00DA29E6" w14:paraId="2F6025A9" w14:textId="77777777" w:rsidTr="009473BF">
        <w:tc>
          <w:tcPr>
            <w:tcW w:w="1989" w:type="dxa"/>
            <w:shd w:val="clear" w:color="auto" w:fill="95B3D7" w:themeFill="accent1" w:themeFillTint="99"/>
          </w:tcPr>
          <w:p w14:paraId="60862338" w14:textId="77777777" w:rsidR="004D6FC5" w:rsidRPr="00DA29E6" w:rsidRDefault="004D6FC5" w:rsidP="009473B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1501F316" w14:textId="2528DC28" w:rsidR="004D6FC5" w:rsidRDefault="004D6FC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A3032-03 Naknade troškova zaposlenima</w:t>
            </w:r>
          </w:p>
          <w:p w14:paraId="06D7615F" w14:textId="7B045AD4" w:rsidR="004D6FC5" w:rsidRPr="0074559A" w:rsidRDefault="004D6FC5" w:rsidP="009473B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4643A5">
              <w:rPr>
                <w:rFonts w:ascii="Times New Roman" w:hAnsi="Times New Roman" w:cs="Times New Roman"/>
                <w:sz w:val="24"/>
                <w:szCs w:val="24"/>
              </w:rPr>
              <w:t xml:space="preserve">A3032-04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materijal i energiju</w:t>
            </w:r>
          </w:p>
          <w:p w14:paraId="0FBF2CD7" w14:textId="1336E84D" w:rsidR="004D6FC5" w:rsidRPr="0074559A" w:rsidRDefault="004D6FC5" w:rsidP="009473B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4643A5">
              <w:rPr>
                <w:rFonts w:ascii="Times New Roman" w:hAnsi="Times New Roman" w:cs="Times New Roman"/>
                <w:sz w:val="24"/>
                <w:szCs w:val="24"/>
              </w:rPr>
              <w:t xml:space="preserve">A3032-05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  <w:p w14:paraId="3427F7D7" w14:textId="429AE73E" w:rsidR="004D6FC5" w:rsidRPr="0074559A" w:rsidRDefault="004D6FC5" w:rsidP="009473B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4643A5">
              <w:rPr>
                <w:rFonts w:ascii="Times New Roman" w:hAnsi="Times New Roman" w:cs="Times New Roman"/>
                <w:sz w:val="24"/>
                <w:szCs w:val="24"/>
              </w:rPr>
              <w:t xml:space="preserve">A3032-06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Ostali rashodi poslovanja</w:t>
            </w:r>
          </w:p>
          <w:p w14:paraId="7C5BD4BC" w14:textId="4C444511" w:rsidR="004D6FC5" w:rsidRDefault="004D6FC5" w:rsidP="009473B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4643A5">
              <w:rPr>
                <w:rFonts w:ascii="Times New Roman" w:hAnsi="Times New Roman" w:cs="Times New Roman"/>
                <w:sz w:val="24"/>
                <w:szCs w:val="24"/>
              </w:rPr>
              <w:t xml:space="preserve">A3032-07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  <w:p w14:paraId="5381AE12" w14:textId="77777777" w:rsidR="004D6FC5" w:rsidRDefault="004D6FC5" w:rsidP="009473B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4643A5">
              <w:rPr>
                <w:rFonts w:ascii="Times New Roman" w:hAnsi="Times New Roman" w:cs="Times New Roman"/>
                <w:sz w:val="24"/>
                <w:szCs w:val="24"/>
              </w:rPr>
              <w:t xml:space="preserve">A3032-08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Nabavka dugotrajne imovine</w:t>
            </w:r>
          </w:p>
          <w:p w14:paraId="69FD2422" w14:textId="0C83EF32" w:rsidR="004643A5" w:rsidRPr="0074559A" w:rsidRDefault="004643A5" w:rsidP="009473B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A3032-09 Plaće i doprinosi na plaće za zaposlene kroz mjeru pripra</w:t>
            </w:r>
            <w:r w:rsidR="0025283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ništva</w:t>
            </w:r>
          </w:p>
        </w:tc>
      </w:tr>
      <w:tr w:rsidR="004D6FC5" w:rsidRPr="00DA29E6" w14:paraId="2BE17113" w14:textId="77777777" w:rsidTr="009473BF">
        <w:tc>
          <w:tcPr>
            <w:tcW w:w="1989" w:type="dxa"/>
            <w:shd w:val="clear" w:color="auto" w:fill="95B3D7" w:themeFill="accent1" w:themeFillTint="99"/>
          </w:tcPr>
          <w:p w14:paraId="1691A129" w14:textId="77777777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E0506C" w14:textId="77777777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177A37B9" w14:textId="77777777" w:rsidR="004D6FC5" w:rsidRDefault="004D6FC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Što veći</w:t>
            </w:r>
            <w:r w:rsidRPr="00DD5EC2">
              <w:rPr>
                <w:rFonts w:ascii="Times New Roman" w:hAnsi="Times New Roman" w:cs="Times New Roman"/>
                <w:sz w:val="24"/>
                <w:szCs w:val="24"/>
              </w:rPr>
              <w:t xml:space="preserve"> obuhvata djece predškolskim programima </w:t>
            </w:r>
          </w:p>
          <w:p w14:paraId="46B86AAE" w14:textId="77777777" w:rsidR="004D6FC5" w:rsidRPr="00DD5EC2" w:rsidRDefault="004D6FC5" w:rsidP="009473B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D5EC2">
              <w:rPr>
                <w:rFonts w:ascii="Times New Roman" w:hAnsi="Times New Roman" w:cs="Times New Roman"/>
                <w:sz w:val="24"/>
                <w:szCs w:val="24"/>
              </w:rPr>
              <w:t>valitetnijeg provođenja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predškolskog odgoja</w:t>
            </w:r>
          </w:p>
        </w:tc>
      </w:tr>
      <w:tr w:rsidR="004D6FC5" w:rsidRPr="00DA29E6" w14:paraId="78AED6CF" w14:textId="77777777" w:rsidTr="009473BF">
        <w:tc>
          <w:tcPr>
            <w:tcW w:w="1989" w:type="dxa"/>
            <w:shd w:val="clear" w:color="auto" w:fill="95B3D7" w:themeFill="accent1" w:themeFillTint="99"/>
          </w:tcPr>
          <w:p w14:paraId="02BBB3E8" w14:textId="77777777" w:rsidR="004D6FC5" w:rsidRPr="0039518C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75F18220" w14:textId="30C120E4" w:rsidR="004D6FC5" w:rsidRPr="0039518C" w:rsidRDefault="004D6FC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D3D09">
              <w:rPr>
                <w:rFonts w:ascii="Times New Roman" w:hAnsi="Times New Roman" w:cs="Times New Roman"/>
                <w:sz w:val="24"/>
                <w:szCs w:val="24"/>
              </w:rPr>
              <w:t>103.992</w:t>
            </w:r>
            <w:r w:rsidR="004643A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4D1A0455" w14:textId="1029A422" w:rsidR="004D6FC5" w:rsidRPr="0039518C" w:rsidRDefault="004D6FC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D3D09">
              <w:rPr>
                <w:rFonts w:ascii="Times New Roman" w:hAnsi="Times New Roman" w:cs="Times New Roman"/>
                <w:sz w:val="24"/>
                <w:szCs w:val="24"/>
              </w:rPr>
              <w:t>104.723</w:t>
            </w:r>
            <w:r w:rsidR="004643A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  <w:p w14:paraId="7A250146" w14:textId="64EBC8F5" w:rsidR="004D6FC5" w:rsidRPr="0039518C" w:rsidRDefault="004D6FC5" w:rsidP="009473B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3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4D3D09">
              <w:rPr>
                <w:rFonts w:ascii="Times New Roman" w:hAnsi="Times New Roman" w:cs="Times New Roman"/>
                <w:sz w:val="24"/>
                <w:szCs w:val="24"/>
              </w:rPr>
              <w:t>106.579</w:t>
            </w:r>
            <w:r w:rsidR="004643A5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FC5" w:rsidRPr="00DA29E6" w14:paraId="6FBAF64B" w14:textId="77777777" w:rsidTr="009473BF">
        <w:trPr>
          <w:trHeight w:val="695"/>
        </w:trPr>
        <w:tc>
          <w:tcPr>
            <w:tcW w:w="1989" w:type="dxa"/>
            <w:shd w:val="clear" w:color="auto" w:fill="95B3D7" w:themeFill="accent1" w:themeFillTint="99"/>
          </w:tcPr>
          <w:p w14:paraId="6673B11E" w14:textId="77777777" w:rsidR="004D6FC5" w:rsidRPr="00DA29E6" w:rsidRDefault="004D6FC5" w:rsidP="009473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14:paraId="7F5EB7B7" w14:textId="77777777" w:rsidR="004D6FC5" w:rsidRPr="00DA29E6" w:rsidRDefault="004D6FC5" w:rsidP="009473BF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Broj upisane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 kroz kvalitetne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ograme koji se provode u vrtiću</w:t>
            </w:r>
          </w:p>
        </w:tc>
      </w:tr>
    </w:tbl>
    <w:p w14:paraId="72877D2D" w14:textId="77777777" w:rsidR="004D6FC5" w:rsidRPr="009521CA" w:rsidRDefault="004D6FC5" w:rsidP="004D6F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A76A6" w14:textId="77777777"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B69872" w14:textId="41AC42DA"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1C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rograma 5001 </w:t>
      </w:r>
      <w:r w:rsidR="009521C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 naplate naknade za uređenje voda za Hrvatske vode </w:t>
      </w:r>
      <w:r w:rsidR="009521CA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 w:rsidR="00E74BB3">
        <w:rPr>
          <w:rFonts w:ascii="Times New Roman" w:hAnsi="Times New Roman" w:cs="Times New Roman"/>
          <w:sz w:val="24"/>
          <w:szCs w:val="24"/>
        </w:rPr>
        <w:t>1.9</w:t>
      </w:r>
      <w:r w:rsidR="00D1058A">
        <w:rPr>
          <w:rFonts w:ascii="Times New Roman" w:hAnsi="Times New Roman" w:cs="Times New Roman"/>
          <w:sz w:val="24"/>
          <w:szCs w:val="24"/>
        </w:rPr>
        <w:t>89</w:t>
      </w:r>
      <w:r w:rsidR="00E74BB3">
        <w:rPr>
          <w:rFonts w:ascii="Times New Roman" w:hAnsi="Times New Roman" w:cs="Times New Roman"/>
          <w:sz w:val="24"/>
          <w:szCs w:val="24"/>
        </w:rPr>
        <w:t>,00 EUR</w:t>
      </w:r>
      <w:r w:rsidR="009521CA">
        <w:rPr>
          <w:rFonts w:ascii="Times New Roman" w:hAnsi="Times New Roman" w:cs="Times New Roman"/>
          <w:sz w:val="24"/>
          <w:szCs w:val="24"/>
        </w:rPr>
        <w:t xml:space="preserve"> a odnosi se na rashode za materija i usluge nastalih prilikom naplate iste.</w:t>
      </w:r>
    </w:p>
    <w:p w14:paraId="67031498" w14:textId="77777777"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3B4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A15C" w14:textId="77777777" w:rsidR="00D91B75" w:rsidRDefault="00D91B75" w:rsidP="00E70220">
      <w:pPr>
        <w:spacing w:after="0" w:line="240" w:lineRule="auto"/>
      </w:pPr>
      <w:r>
        <w:separator/>
      </w:r>
    </w:p>
  </w:endnote>
  <w:endnote w:type="continuationSeparator" w:id="0">
    <w:p w14:paraId="55F9E9D9" w14:textId="77777777" w:rsidR="00D91B75" w:rsidRDefault="00D91B75" w:rsidP="00E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18BC" w14:textId="77777777" w:rsidR="001C66B7" w:rsidRDefault="001C66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97304"/>
      <w:docPartObj>
        <w:docPartGallery w:val="Page Numbers (Bottom of Page)"/>
        <w:docPartUnique/>
      </w:docPartObj>
    </w:sdtPr>
    <w:sdtEndPr/>
    <w:sdtContent>
      <w:p w14:paraId="757F3FE2" w14:textId="2538C5C7" w:rsidR="001C66B7" w:rsidRDefault="001C66B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37">
          <w:rPr>
            <w:noProof/>
          </w:rPr>
          <w:t>6</w:t>
        </w:r>
        <w:r>
          <w:fldChar w:fldCharType="end"/>
        </w:r>
      </w:p>
    </w:sdtContent>
  </w:sdt>
  <w:p w14:paraId="2DC2A655" w14:textId="77777777" w:rsidR="001C66B7" w:rsidRDefault="001C66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7F4BE" w14:textId="77777777" w:rsidR="001C66B7" w:rsidRDefault="001C66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1CCB8" w14:textId="77777777" w:rsidR="00D91B75" w:rsidRDefault="00D91B75" w:rsidP="00E70220">
      <w:pPr>
        <w:spacing w:after="0" w:line="240" w:lineRule="auto"/>
      </w:pPr>
      <w:r>
        <w:separator/>
      </w:r>
    </w:p>
  </w:footnote>
  <w:footnote w:type="continuationSeparator" w:id="0">
    <w:p w14:paraId="3B1684C7" w14:textId="77777777" w:rsidR="00D91B75" w:rsidRDefault="00D91B75" w:rsidP="00E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2E8D2" w14:textId="77777777" w:rsidR="001C66B7" w:rsidRDefault="001C66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FB7F0" w14:textId="77777777" w:rsidR="001C66B7" w:rsidRDefault="001C66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4E059" w14:textId="77777777" w:rsidR="001C66B7" w:rsidRDefault="001C66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179"/>
    <w:multiLevelType w:val="hybridMultilevel"/>
    <w:tmpl w:val="6E38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E6"/>
    <w:multiLevelType w:val="hybridMultilevel"/>
    <w:tmpl w:val="B67C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473"/>
    <w:multiLevelType w:val="hybridMultilevel"/>
    <w:tmpl w:val="7AD81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74E"/>
    <w:multiLevelType w:val="hybridMultilevel"/>
    <w:tmpl w:val="51F2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921"/>
    <w:multiLevelType w:val="hybridMultilevel"/>
    <w:tmpl w:val="70D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18D3"/>
    <w:multiLevelType w:val="hybridMultilevel"/>
    <w:tmpl w:val="094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77E"/>
    <w:multiLevelType w:val="hybridMultilevel"/>
    <w:tmpl w:val="6B9E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262D"/>
    <w:multiLevelType w:val="hybridMultilevel"/>
    <w:tmpl w:val="A814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52AF"/>
    <w:multiLevelType w:val="hybridMultilevel"/>
    <w:tmpl w:val="A9860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A15C8"/>
    <w:multiLevelType w:val="hybridMultilevel"/>
    <w:tmpl w:val="23689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5D2F"/>
    <w:multiLevelType w:val="hybridMultilevel"/>
    <w:tmpl w:val="4BF4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46110"/>
    <w:multiLevelType w:val="multilevel"/>
    <w:tmpl w:val="F1CE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7156BF2"/>
    <w:multiLevelType w:val="hybridMultilevel"/>
    <w:tmpl w:val="C1FC5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18D7"/>
    <w:multiLevelType w:val="hybridMultilevel"/>
    <w:tmpl w:val="949EF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524D2"/>
    <w:multiLevelType w:val="hybridMultilevel"/>
    <w:tmpl w:val="7E9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869E7"/>
    <w:multiLevelType w:val="hybridMultilevel"/>
    <w:tmpl w:val="297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538B8"/>
    <w:multiLevelType w:val="hybridMultilevel"/>
    <w:tmpl w:val="A42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24F4"/>
    <w:multiLevelType w:val="hybridMultilevel"/>
    <w:tmpl w:val="6DA4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F1F19"/>
    <w:multiLevelType w:val="hybridMultilevel"/>
    <w:tmpl w:val="80827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1E38"/>
    <w:multiLevelType w:val="hybridMultilevel"/>
    <w:tmpl w:val="2888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B59EB"/>
    <w:multiLevelType w:val="hybridMultilevel"/>
    <w:tmpl w:val="C968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A6000"/>
    <w:multiLevelType w:val="hybridMultilevel"/>
    <w:tmpl w:val="451CB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2195D"/>
    <w:multiLevelType w:val="hybridMultilevel"/>
    <w:tmpl w:val="7E447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C3885"/>
    <w:multiLevelType w:val="hybridMultilevel"/>
    <w:tmpl w:val="F7449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BFA1D41"/>
    <w:multiLevelType w:val="hybridMultilevel"/>
    <w:tmpl w:val="DA3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4018C"/>
    <w:multiLevelType w:val="hybridMultilevel"/>
    <w:tmpl w:val="5B98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A009C"/>
    <w:multiLevelType w:val="hybridMultilevel"/>
    <w:tmpl w:val="1CF2F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18"/>
  </w:num>
  <w:num w:numId="5">
    <w:abstractNumId w:val="31"/>
  </w:num>
  <w:num w:numId="6">
    <w:abstractNumId w:val="1"/>
  </w:num>
  <w:num w:numId="7">
    <w:abstractNumId w:val="20"/>
  </w:num>
  <w:num w:numId="8">
    <w:abstractNumId w:val="23"/>
  </w:num>
  <w:num w:numId="9">
    <w:abstractNumId w:val="10"/>
  </w:num>
  <w:num w:numId="10">
    <w:abstractNumId w:val="21"/>
  </w:num>
  <w:num w:numId="11">
    <w:abstractNumId w:val="26"/>
  </w:num>
  <w:num w:numId="12">
    <w:abstractNumId w:val="13"/>
  </w:num>
  <w:num w:numId="13">
    <w:abstractNumId w:val="28"/>
  </w:num>
  <w:num w:numId="14">
    <w:abstractNumId w:val="16"/>
  </w:num>
  <w:num w:numId="15">
    <w:abstractNumId w:val="2"/>
  </w:num>
  <w:num w:numId="16">
    <w:abstractNumId w:val="27"/>
  </w:num>
  <w:num w:numId="17">
    <w:abstractNumId w:val="29"/>
  </w:num>
  <w:num w:numId="18">
    <w:abstractNumId w:val="11"/>
  </w:num>
  <w:num w:numId="19">
    <w:abstractNumId w:val="24"/>
  </w:num>
  <w:num w:numId="20">
    <w:abstractNumId w:val="25"/>
  </w:num>
  <w:num w:numId="21">
    <w:abstractNumId w:val="9"/>
  </w:num>
  <w:num w:numId="22">
    <w:abstractNumId w:val="17"/>
  </w:num>
  <w:num w:numId="23">
    <w:abstractNumId w:val="5"/>
  </w:num>
  <w:num w:numId="24">
    <w:abstractNumId w:val="4"/>
  </w:num>
  <w:num w:numId="25">
    <w:abstractNumId w:val="22"/>
  </w:num>
  <w:num w:numId="26">
    <w:abstractNumId w:val="14"/>
  </w:num>
  <w:num w:numId="27">
    <w:abstractNumId w:val="6"/>
  </w:num>
  <w:num w:numId="28">
    <w:abstractNumId w:val="8"/>
  </w:num>
  <w:num w:numId="29">
    <w:abstractNumId w:val="3"/>
  </w:num>
  <w:num w:numId="30">
    <w:abstractNumId w:val="15"/>
  </w:num>
  <w:num w:numId="31">
    <w:abstractNumId w:val="0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71"/>
    <w:rsid w:val="00000491"/>
    <w:rsid w:val="00003415"/>
    <w:rsid w:val="00010175"/>
    <w:rsid w:val="0001417C"/>
    <w:rsid w:val="000176D7"/>
    <w:rsid w:val="0001792D"/>
    <w:rsid w:val="00021304"/>
    <w:rsid w:val="00032F1B"/>
    <w:rsid w:val="00035B7A"/>
    <w:rsid w:val="00045BAD"/>
    <w:rsid w:val="00045E9B"/>
    <w:rsid w:val="000466FF"/>
    <w:rsid w:val="000515CE"/>
    <w:rsid w:val="00052CF6"/>
    <w:rsid w:val="0005457D"/>
    <w:rsid w:val="00057F5C"/>
    <w:rsid w:val="00062599"/>
    <w:rsid w:val="000715BF"/>
    <w:rsid w:val="00071A7C"/>
    <w:rsid w:val="00071C13"/>
    <w:rsid w:val="00073620"/>
    <w:rsid w:val="000746CC"/>
    <w:rsid w:val="00075668"/>
    <w:rsid w:val="000757FC"/>
    <w:rsid w:val="0008257F"/>
    <w:rsid w:val="000863BE"/>
    <w:rsid w:val="000863E7"/>
    <w:rsid w:val="00093B64"/>
    <w:rsid w:val="000A27B3"/>
    <w:rsid w:val="000A7903"/>
    <w:rsid w:val="000B32D9"/>
    <w:rsid w:val="000B5856"/>
    <w:rsid w:val="000D1E2B"/>
    <w:rsid w:val="000E3032"/>
    <w:rsid w:val="000E4BC2"/>
    <w:rsid w:val="000E54F9"/>
    <w:rsid w:val="000E6225"/>
    <w:rsid w:val="000E6B15"/>
    <w:rsid w:val="000E78B0"/>
    <w:rsid w:val="000F635F"/>
    <w:rsid w:val="0011150C"/>
    <w:rsid w:val="001128C6"/>
    <w:rsid w:val="0011345A"/>
    <w:rsid w:val="001211C6"/>
    <w:rsid w:val="00124487"/>
    <w:rsid w:val="00136505"/>
    <w:rsid w:val="001370C0"/>
    <w:rsid w:val="001522F7"/>
    <w:rsid w:val="0015690C"/>
    <w:rsid w:val="001663CE"/>
    <w:rsid w:val="00167B56"/>
    <w:rsid w:val="00167FEA"/>
    <w:rsid w:val="00175287"/>
    <w:rsid w:val="00175A5E"/>
    <w:rsid w:val="00180135"/>
    <w:rsid w:val="00183CB2"/>
    <w:rsid w:val="00185231"/>
    <w:rsid w:val="00186021"/>
    <w:rsid w:val="001860E0"/>
    <w:rsid w:val="00193EC9"/>
    <w:rsid w:val="00197410"/>
    <w:rsid w:val="00197683"/>
    <w:rsid w:val="001A0B37"/>
    <w:rsid w:val="001A2646"/>
    <w:rsid w:val="001A3CC6"/>
    <w:rsid w:val="001B0720"/>
    <w:rsid w:val="001B28FF"/>
    <w:rsid w:val="001B3B55"/>
    <w:rsid w:val="001C061E"/>
    <w:rsid w:val="001C5B7D"/>
    <w:rsid w:val="001C66B7"/>
    <w:rsid w:val="001D0011"/>
    <w:rsid w:val="001D36AF"/>
    <w:rsid w:val="001D42CC"/>
    <w:rsid w:val="001D788D"/>
    <w:rsid w:val="001E2BD5"/>
    <w:rsid w:val="001E7B9E"/>
    <w:rsid w:val="001F405E"/>
    <w:rsid w:val="00200D2C"/>
    <w:rsid w:val="00200EE8"/>
    <w:rsid w:val="0020136A"/>
    <w:rsid w:val="002068B6"/>
    <w:rsid w:val="00210AC8"/>
    <w:rsid w:val="00216726"/>
    <w:rsid w:val="00216AC2"/>
    <w:rsid w:val="002213B8"/>
    <w:rsid w:val="00223F5A"/>
    <w:rsid w:val="002258D9"/>
    <w:rsid w:val="00230C8D"/>
    <w:rsid w:val="00236B3B"/>
    <w:rsid w:val="002465C4"/>
    <w:rsid w:val="00246860"/>
    <w:rsid w:val="00246E80"/>
    <w:rsid w:val="0025283D"/>
    <w:rsid w:val="00254250"/>
    <w:rsid w:val="002618CF"/>
    <w:rsid w:val="00261941"/>
    <w:rsid w:val="002619AB"/>
    <w:rsid w:val="00270DC5"/>
    <w:rsid w:val="0028524D"/>
    <w:rsid w:val="00286E9E"/>
    <w:rsid w:val="002873A0"/>
    <w:rsid w:val="002B0F05"/>
    <w:rsid w:val="002B4C1A"/>
    <w:rsid w:val="002B59B0"/>
    <w:rsid w:val="002B6369"/>
    <w:rsid w:val="002B6AB6"/>
    <w:rsid w:val="002C1B11"/>
    <w:rsid w:val="002C7EA4"/>
    <w:rsid w:val="002D5F5B"/>
    <w:rsid w:val="002E5DDA"/>
    <w:rsid w:val="002E6A0A"/>
    <w:rsid w:val="002E6DBE"/>
    <w:rsid w:val="002F6CE7"/>
    <w:rsid w:val="003025A8"/>
    <w:rsid w:val="00305730"/>
    <w:rsid w:val="003068CA"/>
    <w:rsid w:val="0031281D"/>
    <w:rsid w:val="00313EB6"/>
    <w:rsid w:val="003221D2"/>
    <w:rsid w:val="00326C7A"/>
    <w:rsid w:val="003276DE"/>
    <w:rsid w:val="0033318A"/>
    <w:rsid w:val="00335B76"/>
    <w:rsid w:val="00340103"/>
    <w:rsid w:val="0034060C"/>
    <w:rsid w:val="00341E87"/>
    <w:rsid w:val="00344131"/>
    <w:rsid w:val="00344DD4"/>
    <w:rsid w:val="00345406"/>
    <w:rsid w:val="00365C9D"/>
    <w:rsid w:val="00366A94"/>
    <w:rsid w:val="00382D33"/>
    <w:rsid w:val="003874FA"/>
    <w:rsid w:val="00390681"/>
    <w:rsid w:val="003914FA"/>
    <w:rsid w:val="003916D5"/>
    <w:rsid w:val="00392A45"/>
    <w:rsid w:val="0039518C"/>
    <w:rsid w:val="003952B4"/>
    <w:rsid w:val="003A0696"/>
    <w:rsid w:val="003A07A6"/>
    <w:rsid w:val="003A1208"/>
    <w:rsid w:val="003A3DCF"/>
    <w:rsid w:val="003A3F56"/>
    <w:rsid w:val="003B0E31"/>
    <w:rsid w:val="003B3A90"/>
    <w:rsid w:val="003B4647"/>
    <w:rsid w:val="003C216E"/>
    <w:rsid w:val="003D57FD"/>
    <w:rsid w:val="003E1423"/>
    <w:rsid w:val="003E3557"/>
    <w:rsid w:val="003E5827"/>
    <w:rsid w:val="003E776B"/>
    <w:rsid w:val="003F0BB6"/>
    <w:rsid w:val="003F6B3C"/>
    <w:rsid w:val="00401371"/>
    <w:rsid w:val="00402EB7"/>
    <w:rsid w:val="004040F0"/>
    <w:rsid w:val="00404205"/>
    <w:rsid w:val="0040604D"/>
    <w:rsid w:val="004105F1"/>
    <w:rsid w:val="0041260E"/>
    <w:rsid w:val="00415A43"/>
    <w:rsid w:val="0042088B"/>
    <w:rsid w:val="00423FCC"/>
    <w:rsid w:val="004243A6"/>
    <w:rsid w:val="004252F4"/>
    <w:rsid w:val="004301AE"/>
    <w:rsid w:val="00430A22"/>
    <w:rsid w:val="004479C3"/>
    <w:rsid w:val="00447C22"/>
    <w:rsid w:val="00447D9F"/>
    <w:rsid w:val="004605D7"/>
    <w:rsid w:val="00460F6D"/>
    <w:rsid w:val="004621FF"/>
    <w:rsid w:val="004643A5"/>
    <w:rsid w:val="0047145F"/>
    <w:rsid w:val="004749CF"/>
    <w:rsid w:val="00475D1D"/>
    <w:rsid w:val="00476301"/>
    <w:rsid w:val="0047717A"/>
    <w:rsid w:val="00484BD4"/>
    <w:rsid w:val="00485840"/>
    <w:rsid w:val="00485EE8"/>
    <w:rsid w:val="00493B78"/>
    <w:rsid w:val="00493E5A"/>
    <w:rsid w:val="004A5335"/>
    <w:rsid w:val="004A5624"/>
    <w:rsid w:val="004A5DFF"/>
    <w:rsid w:val="004B080A"/>
    <w:rsid w:val="004B0869"/>
    <w:rsid w:val="004B506A"/>
    <w:rsid w:val="004C0BE8"/>
    <w:rsid w:val="004C1AAE"/>
    <w:rsid w:val="004C372B"/>
    <w:rsid w:val="004D073C"/>
    <w:rsid w:val="004D2F72"/>
    <w:rsid w:val="004D34B9"/>
    <w:rsid w:val="004D3D09"/>
    <w:rsid w:val="004D6FC5"/>
    <w:rsid w:val="004E6790"/>
    <w:rsid w:val="004F7129"/>
    <w:rsid w:val="00503632"/>
    <w:rsid w:val="00503EEC"/>
    <w:rsid w:val="0050431B"/>
    <w:rsid w:val="0050743D"/>
    <w:rsid w:val="00510B65"/>
    <w:rsid w:val="00512FEC"/>
    <w:rsid w:val="00514EF4"/>
    <w:rsid w:val="0051578B"/>
    <w:rsid w:val="00516B74"/>
    <w:rsid w:val="00517D87"/>
    <w:rsid w:val="005259C3"/>
    <w:rsid w:val="00540C78"/>
    <w:rsid w:val="00546E99"/>
    <w:rsid w:val="005524C1"/>
    <w:rsid w:val="00557B06"/>
    <w:rsid w:val="00560F43"/>
    <w:rsid w:val="00573700"/>
    <w:rsid w:val="00575F9F"/>
    <w:rsid w:val="00593547"/>
    <w:rsid w:val="005A3685"/>
    <w:rsid w:val="005B117F"/>
    <w:rsid w:val="005C4A62"/>
    <w:rsid w:val="005D1FC7"/>
    <w:rsid w:val="005E1462"/>
    <w:rsid w:val="005E2010"/>
    <w:rsid w:val="005F09DC"/>
    <w:rsid w:val="006048E4"/>
    <w:rsid w:val="006076EF"/>
    <w:rsid w:val="00612576"/>
    <w:rsid w:val="00614FE0"/>
    <w:rsid w:val="006238EB"/>
    <w:rsid w:val="006240D7"/>
    <w:rsid w:val="00632299"/>
    <w:rsid w:val="00636EEF"/>
    <w:rsid w:val="006415BE"/>
    <w:rsid w:val="006428B5"/>
    <w:rsid w:val="0064314D"/>
    <w:rsid w:val="00644BF3"/>
    <w:rsid w:val="00651BBA"/>
    <w:rsid w:val="006540E1"/>
    <w:rsid w:val="0065507C"/>
    <w:rsid w:val="00655C46"/>
    <w:rsid w:val="00656022"/>
    <w:rsid w:val="00656491"/>
    <w:rsid w:val="0065668A"/>
    <w:rsid w:val="00656696"/>
    <w:rsid w:val="0066454A"/>
    <w:rsid w:val="00671DC6"/>
    <w:rsid w:val="00680070"/>
    <w:rsid w:val="00680CD6"/>
    <w:rsid w:val="006A3D0B"/>
    <w:rsid w:val="006A68EF"/>
    <w:rsid w:val="006A7736"/>
    <w:rsid w:val="006A78F3"/>
    <w:rsid w:val="006B19B4"/>
    <w:rsid w:val="006B447D"/>
    <w:rsid w:val="006D063B"/>
    <w:rsid w:val="006D132C"/>
    <w:rsid w:val="006D5D68"/>
    <w:rsid w:val="006D7788"/>
    <w:rsid w:val="006D7ECA"/>
    <w:rsid w:val="006E5B37"/>
    <w:rsid w:val="006E7891"/>
    <w:rsid w:val="006F3043"/>
    <w:rsid w:val="006F5E7D"/>
    <w:rsid w:val="007023CE"/>
    <w:rsid w:val="007026A8"/>
    <w:rsid w:val="00702E82"/>
    <w:rsid w:val="0071003D"/>
    <w:rsid w:val="00710F37"/>
    <w:rsid w:val="0072103B"/>
    <w:rsid w:val="007278C8"/>
    <w:rsid w:val="00732364"/>
    <w:rsid w:val="0073434B"/>
    <w:rsid w:val="007367C0"/>
    <w:rsid w:val="0073784F"/>
    <w:rsid w:val="0074559A"/>
    <w:rsid w:val="0074575C"/>
    <w:rsid w:val="007458D5"/>
    <w:rsid w:val="00751888"/>
    <w:rsid w:val="00752CFE"/>
    <w:rsid w:val="007568CF"/>
    <w:rsid w:val="00760345"/>
    <w:rsid w:val="00764DA7"/>
    <w:rsid w:val="007747C3"/>
    <w:rsid w:val="00775B66"/>
    <w:rsid w:val="00786B9C"/>
    <w:rsid w:val="00793EE2"/>
    <w:rsid w:val="007A7C12"/>
    <w:rsid w:val="007B1FE9"/>
    <w:rsid w:val="007B6F7D"/>
    <w:rsid w:val="007C2D4D"/>
    <w:rsid w:val="007D0421"/>
    <w:rsid w:val="007D0875"/>
    <w:rsid w:val="007D0EA5"/>
    <w:rsid w:val="007D12F1"/>
    <w:rsid w:val="007D18F8"/>
    <w:rsid w:val="007E30DE"/>
    <w:rsid w:val="007E56E6"/>
    <w:rsid w:val="007E590F"/>
    <w:rsid w:val="007F215B"/>
    <w:rsid w:val="00805243"/>
    <w:rsid w:val="00814EE1"/>
    <w:rsid w:val="00823288"/>
    <w:rsid w:val="00840C56"/>
    <w:rsid w:val="00856752"/>
    <w:rsid w:val="00863ED3"/>
    <w:rsid w:val="0086441C"/>
    <w:rsid w:val="00871B00"/>
    <w:rsid w:val="00873A6E"/>
    <w:rsid w:val="0087547D"/>
    <w:rsid w:val="00890FAF"/>
    <w:rsid w:val="008945FE"/>
    <w:rsid w:val="00896C81"/>
    <w:rsid w:val="00897155"/>
    <w:rsid w:val="008A53ED"/>
    <w:rsid w:val="008A5FB0"/>
    <w:rsid w:val="008A6C75"/>
    <w:rsid w:val="008A7660"/>
    <w:rsid w:val="008B1FEF"/>
    <w:rsid w:val="008B7E84"/>
    <w:rsid w:val="008C4880"/>
    <w:rsid w:val="008C4BC6"/>
    <w:rsid w:val="008D2DA7"/>
    <w:rsid w:val="008D4171"/>
    <w:rsid w:val="008D5BEF"/>
    <w:rsid w:val="008D7CE2"/>
    <w:rsid w:val="008E477E"/>
    <w:rsid w:val="008F4FE2"/>
    <w:rsid w:val="008F61C4"/>
    <w:rsid w:val="009045CB"/>
    <w:rsid w:val="00914A4A"/>
    <w:rsid w:val="009171CA"/>
    <w:rsid w:val="00917CE5"/>
    <w:rsid w:val="0092263A"/>
    <w:rsid w:val="009260A1"/>
    <w:rsid w:val="00926477"/>
    <w:rsid w:val="00927B2A"/>
    <w:rsid w:val="00930E3A"/>
    <w:rsid w:val="00933362"/>
    <w:rsid w:val="00933FC7"/>
    <w:rsid w:val="00934786"/>
    <w:rsid w:val="00936CEF"/>
    <w:rsid w:val="00937070"/>
    <w:rsid w:val="00937316"/>
    <w:rsid w:val="009433BF"/>
    <w:rsid w:val="00943836"/>
    <w:rsid w:val="00947012"/>
    <w:rsid w:val="00947EC5"/>
    <w:rsid w:val="009521CA"/>
    <w:rsid w:val="00955393"/>
    <w:rsid w:val="00960C71"/>
    <w:rsid w:val="0096187B"/>
    <w:rsid w:val="00963337"/>
    <w:rsid w:val="00963E3C"/>
    <w:rsid w:val="00964DB0"/>
    <w:rsid w:val="00964FB2"/>
    <w:rsid w:val="009651C4"/>
    <w:rsid w:val="00966A8A"/>
    <w:rsid w:val="00974E3D"/>
    <w:rsid w:val="009763BC"/>
    <w:rsid w:val="00991505"/>
    <w:rsid w:val="0099235D"/>
    <w:rsid w:val="009A10A6"/>
    <w:rsid w:val="009A30EE"/>
    <w:rsid w:val="009B0A57"/>
    <w:rsid w:val="009B4538"/>
    <w:rsid w:val="009C1E8A"/>
    <w:rsid w:val="009C75B6"/>
    <w:rsid w:val="009C7CCF"/>
    <w:rsid w:val="009D30D7"/>
    <w:rsid w:val="009D6935"/>
    <w:rsid w:val="009E5D8F"/>
    <w:rsid w:val="009F0043"/>
    <w:rsid w:val="00A00D4F"/>
    <w:rsid w:val="00A116F5"/>
    <w:rsid w:val="00A15CA8"/>
    <w:rsid w:val="00A217EB"/>
    <w:rsid w:val="00A21821"/>
    <w:rsid w:val="00A21C8E"/>
    <w:rsid w:val="00A21FB2"/>
    <w:rsid w:val="00A23DF1"/>
    <w:rsid w:val="00A25930"/>
    <w:rsid w:val="00A276A1"/>
    <w:rsid w:val="00A3043D"/>
    <w:rsid w:val="00A31F11"/>
    <w:rsid w:val="00A33E44"/>
    <w:rsid w:val="00A37334"/>
    <w:rsid w:val="00A46F43"/>
    <w:rsid w:val="00A47539"/>
    <w:rsid w:val="00A4775B"/>
    <w:rsid w:val="00A53383"/>
    <w:rsid w:val="00A55BB5"/>
    <w:rsid w:val="00A66880"/>
    <w:rsid w:val="00A706C1"/>
    <w:rsid w:val="00A869F0"/>
    <w:rsid w:val="00AA1FC0"/>
    <w:rsid w:val="00AA47CF"/>
    <w:rsid w:val="00AB08F2"/>
    <w:rsid w:val="00AB42B1"/>
    <w:rsid w:val="00AB4F06"/>
    <w:rsid w:val="00AC4A38"/>
    <w:rsid w:val="00AD0448"/>
    <w:rsid w:val="00AD06BC"/>
    <w:rsid w:val="00AD2B79"/>
    <w:rsid w:val="00AD32B8"/>
    <w:rsid w:val="00AE1E15"/>
    <w:rsid w:val="00AF0F09"/>
    <w:rsid w:val="00B012A4"/>
    <w:rsid w:val="00B04961"/>
    <w:rsid w:val="00B21D50"/>
    <w:rsid w:val="00B21DC5"/>
    <w:rsid w:val="00B2374A"/>
    <w:rsid w:val="00B42A8D"/>
    <w:rsid w:val="00B44594"/>
    <w:rsid w:val="00B45402"/>
    <w:rsid w:val="00B46F29"/>
    <w:rsid w:val="00B5131A"/>
    <w:rsid w:val="00B513A1"/>
    <w:rsid w:val="00B5478C"/>
    <w:rsid w:val="00B5479F"/>
    <w:rsid w:val="00B63AA7"/>
    <w:rsid w:val="00B80C58"/>
    <w:rsid w:val="00B82290"/>
    <w:rsid w:val="00B86C37"/>
    <w:rsid w:val="00B87263"/>
    <w:rsid w:val="00B929FD"/>
    <w:rsid w:val="00BA0531"/>
    <w:rsid w:val="00BA78D7"/>
    <w:rsid w:val="00BB55B3"/>
    <w:rsid w:val="00BC0FAB"/>
    <w:rsid w:val="00BC4DCD"/>
    <w:rsid w:val="00BD2930"/>
    <w:rsid w:val="00BD7D1A"/>
    <w:rsid w:val="00BE09F2"/>
    <w:rsid w:val="00BE23D8"/>
    <w:rsid w:val="00BE2BBB"/>
    <w:rsid w:val="00BE6233"/>
    <w:rsid w:val="00BF0DAE"/>
    <w:rsid w:val="00BF5C10"/>
    <w:rsid w:val="00C00037"/>
    <w:rsid w:val="00C0232A"/>
    <w:rsid w:val="00C03342"/>
    <w:rsid w:val="00C06853"/>
    <w:rsid w:val="00C11BBF"/>
    <w:rsid w:val="00C15EC1"/>
    <w:rsid w:val="00C15EE0"/>
    <w:rsid w:val="00C2135E"/>
    <w:rsid w:val="00C4018F"/>
    <w:rsid w:val="00C41F5C"/>
    <w:rsid w:val="00C44CA5"/>
    <w:rsid w:val="00C44F50"/>
    <w:rsid w:val="00C60D28"/>
    <w:rsid w:val="00C647CF"/>
    <w:rsid w:val="00C80C86"/>
    <w:rsid w:val="00CA4E95"/>
    <w:rsid w:val="00CA622B"/>
    <w:rsid w:val="00CA78FA"/>
    <w:rsid w:val="00CB12FD"/>
    <w:rsid w:val="00CB3870"/>
    <w:rsid w:val="00CC28E7"/>
    <w:rsid w:val="00CC2A9F"/>
    <w:rsid w:val="00CD0064"/>
    <w:rsid w:val="00CD2410"/>
    <w:rsid w:val="00CD61CC"/>
    <w:rsid w:val="00CE4569"/>
    <w:rsid w:val="00D02604"/>
    <w:rsid w:val="00D02DDF"/>
    <w:rsid w:val="00D1058A"/>
    <w:rsid w:val="00D26BA4"/>
    <w:rsid w:val="00D2797D"/>
    <w:rsid w:val="00D341C4"/>
    <w:rsid w:val="00D3794A"/>
    <w:rsid w:val="00D4355B"/>
    <w:rsid w:val="00D43C5A"/>
    <w:rsid w:val="00D4411C"/>
    <w:rsid w:val="00D45251"/>
    <w:rsid w:val="00D53792"/>
    <w:rsid w:val="00D63089"/>
    <w:rsid w:val="00D65E1F"/>
    <w:rsid w:val="00D66E6F"/>
    <w:rsid w:val="00D675E3"/>
    <w:rsid w:val="00D70A11"/>
    <w:rsid w:val="00D72BE9"/>
    <w:rsid w:val="00D8772A"/>
    <w:rsid w:val="00D877D0"/>
    <w:rsid w:val="00D91B75"/>
    <w:rsid w:val="00DA23AC"/>
    <w:rsid w:val="00DA79BA"/>
    <w:rsid w:val="00DB6027"/>
    <w:rsid w:val="00DB77E3"/>
    <w:rsid w:val="00DC06C1"/>
    <w:rsid w:val="00DC2544"/>
    <w:rsid w:val="00DC54D2"/>
    <w:rsid w:val="00DC7CBA"/>
    <w:rsid w:val="00DD0F03"/>
    <w:rsid w:val="00DD1AC9"/>
    <w:rsid w:val="00DD1D8A"/>
    <w:rsid w:val="00DD5EC2"/>
    <w:rsid w:val="00DE3883"/>
    <w:rsid w:val="00DE5207"/>
    <w:rsid w:val="00DE6DB2"/>
    <w:rsid w:val="00DF4E7F"/>
    <w:rsid w:val="00DF67C9"/>
    <w:rsid w:val="00E0302B"/>
    <w:rsid w:val="00E04AAA"/>
    <w:rsid w:val="00E07EAA"/>
    <w:rsid w:val="00E13F90"/>
    <w:rsid w:val="00E15A6A"/>
    <w:rsid w:val="00E225D5"/>
    <w:rsid w:val="00E31F74"/>
    <w:rsid w:val="00E425E8"/>
    <w:rsid w:val="00E52E82"/>
    <w:rsid w:val="00E62421"/>
    <w:rsid w:val="00E642FC"/>
    <w:rsid w:val="00E70220"/>
    <w:rsid w:val="00E70DA2"/>
    <w:rsid w:val="00E71266"/>
    <w:rsid w:val="00E74BB3"/>
    <w:rsid w:val="00E810AF"/>
    <w:rsid w:val="00E865F5"/>
    <w:rsid w:val="00E902EF"/>
    <w:rsid w:val="00E90350"/>
    <w:rsid w:val="00E926A1"/>
    <w:rsid w:val="00E9337E"/>
    <w:rsid w:val="00EA115E"/>
    <w:rsid w:val="00EA243F"/>
    <w:rsid w:val="00EA50BD"/>
    <w:rsid w:val="00EA7F75"/>
    <w:rsid w:val="00EB6DC4"/>
    <w:rsid w:val="00EC1DD7"/>
    <w:rsid w:val="00EC1EA2"/>
    <w:rsid w:val="00EC565B"/>
    <w:rsid w:val="00EC7292"/>
    <w:rsid w:val="00ED0034"/>
    <w:rsid w:val="00ED47F3"/>
    <w:rsid w:val="00ED4B1D"/>
    <w:rsid w:val="00EF25CB"/>
    <w:rsid w:val="00EF3F89"/>
    <w:rsid w:val="00F02A48"/>
    <w:rsid w:val="00F04659"/>
    <w:rsid w:val="00F278A8"/>
    <w:rsid w:val="00F27909"/>
    <w:rsid w:val="00F439B2"/>
    <w:rsid w:val="00F50EE2"/>
    <w:rsid w:val="00F549F8"/>
    <w:rsid w:val="00F55991"/>
    <w:rsid w:val="00F57833"/>
    <w:rsid w:val="00F776DC"/>
    <w:rsid w:val="00F85844"/>
    <w:rsid w:val="00F9094A"/>
    <w:rsid w:val="00F95CAC"/>
    <w:rsid w:val="00F977C6"/>
    <w:rsid w:val="00FA34CD"/>
    <w:rsid w:val="00FC3DFE"/>
    <w:rsid w:val="00FC7E53"/>
    <w:rsid w:val="00FD2F07"/>
    <w:rsid w:val="00FE0585"/>
    <w:rsid w:val="00FE4866"/>
    <w:rsid w:val="00FE4DB1"/>
    <w:rsid w:val="00FE506D"/>
    <w:rsid w:val="00FE52C9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AC2F"/>
  <w15:docId w15:val="{49472DA2-5CD5-44CC-B8D5-3DF2196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DA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E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40D7"/>
    <w:pPr>
      <w:ind w:left="720"/>
      <w:contextualSpacing/>
    </w:pPr>
  </w:style>
  <w:style w:type="table" w:styleId="Reetkatablice">
    <w:name w:val="Table Grid"/>
    <w:basedOn w:val="Obinatablica"/>
    <w:uiPriority w:val="39"/>
    <w:rsid w:val="00C0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220"/>
  </w:style>
  <w:style w:type="paragraph" w:styleId="Podnoje">
    <w:name w:val="footer"/>
    <w:basedOn w:val="Normal"/>
    <w:link w:val="PodnojeChar"/>
    <w:uiPriority w:val="99"/>
    <w:unhideWhenUsed/>
    <w:rsid w:val="00E7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BAE0-9F90-4F0B-9CF9-3FF5B5A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9728</Words>
  <Characters>55455</Characters>
  <Application>Microsoft Office Word</Application>
  <DocSecurity>0</DocSecurity>
  <Lines>462</Lines>
  <Paragraphs>130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2</cp:revision>
  <cp:lastPrinted>2023-11-15T07:44:00Z</cp:lastPrinted>
  <dcterms:created xsi:type="dcterms:W3CDTF">2023-11-15T08:59:00Z</dcterms:created>
  <dcterms:modified xsi:type="dcterms:W3CDTF">2023-11-15T08:59:00Z</dcterms:modified>
</cp:coreProperties>
</file>