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REPUBLIKA HRVATSKA                          </w:t>
      </w:r>
      <w:r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ZADARSKA ŽUPANIJA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RKP:  35118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Žiro račun: 2390001 1857400004</w:t>
      </w: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F97EEA" w:rsidRDefault="00F97EEA" w:rsidP="00F97EEA">
      <w:pPr>
        <w:tabs>
          <w:tab w:val="left" w:pos="5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Pavla II 46</w:t>
      </w: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23 233 Privlaka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OIB:   86291327705</w:t>
      </w: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EEA" w:rsidRDefault="00F97EEA" w:rsidP="00F97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EEA" w:rsidRDefault="00F97EEA" w:rsidP="00F9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 FINANCIJSKE IZVJEŠTAJE ZA RAZDOBLJE</w:t>
      </w:r>
    </w:p>
    <w:p w:rsidR="00F97EEA" w:rsidRPr="00CF4B42" w:rsidRDefault="00F97EEA" w:rsidP="00F97EEA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B42">
        <w:rPr>
          <w:rFonts w:ascii="Times New Roman" w:hAnsi="Times New Roman"/>
          <w:b/>
          <w:sz w:val="24"/>
          <w:szCs w:val="24"/>
        </w:rPr>
        <w:t xml:space="preserve">siječnja do </w:t>
      </w:r>
      <w:r w:rsidR="000B2B03">
        <w:rPr>
          <w:rFonts w:ascii="Times New Roman" w:hAnsi="Times New Roman"/>
          <w:b/>
          <w:sz w:val="24"/>
          <w:szCs w:val="24"/>
        </w:rPr>
        <w:t>3</w:t>
      </w:r>
      <w:r w:rsidR="00B51DA9">
        <w:rPr>
          <w:rFonts w:ascii="Times New Roman" w:hAnsi="Times New Roman"/>
          <w:b/>
          <w:sz w:val="24"/>
          <w:szCs w:val="24"/>
        </w:rPr>
        <w:t xml:space="preserve">0. lipnja </w:t>
      </w:r>
      <w:r w:rsidRPr="00CF4B42">
        <w:rPr>
          <w:rFonts w:ascii="Times New Roman" w:hAnsi="Times New Roman"/>
          <w:b/>
          <w:sz w:val="24"/>
          <w:szCs w:val="24"/>
        </w:rPr>
        <w:t>20</w:t>
      </w:r>
      <w:r w:rsidR="001F0713">
        <w:rPr>
          <w:rFonts w:ascii="Times New Roman" w:hAnsi="Times New Roman"/>
          <w:b/>
          <w:sz w:val="24"/>
          <w:szCs w:val="24"/>
        </w:rPr>
        <w:t>2</w:t>
      </w:r>
      <w:r w:rsidR="005B50BB">
        <w:rPr>
          <w:rFonts w:ascii="Times New Roman" w:hAnsi="Times New Roman"/>
          <w:b/>
          <w:sz w:val="24"/>
          <w:szCs w:val="24"/>
        </w:rPr>
        <w:t>3</w:t>
      </w:r>
      <w:r w:rsidRPr="00CF4B42">
        <w:rPr>
          <w:rFonts w:ascii="Times New Roman" w:hAnsi="Times New Roman"/>
          <w:b/>
          <w:sz w:val="24"/>
          <w:szCs w:val="24"/>
        </w:rPr>
        <w:t>.g.</w:t>
      </w:r>
    </w:p>
    <w:p w:rsidR="00F97EEA" w:rsidRPr="00EB02E1" w:rsidRDefault="00F97EEA" w:rsidP="00F97EE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7EEA" w:rsidRPr="00EB02E1" w:rsidRDefault="00F97EEA" w:rsidP="00BD2AC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7EEA" w:rsidRDefault="00F97EEA" w:rsidP="00BD2AC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Financijsko izvješće za razdoblje od  01. siječnja do </w:t>
      </w:r>
      <w:r w:rsidR="00C30783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B51DA9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8B1F2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B51DA9"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1F0713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B50B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sastavlja se sukladno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>Pravilniku o financijskom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ju u proračunskom računovodstvu ( </w:t>
      </w:r>
      <w:r w:rsidR="002370DE">
        <w:rPr>
          <w:rFonts w:ascii="Times New Roman" w:eastAsia="Times New Roman" w:hAnsi="Times New Roman"/>
          <w:sz w:val="24"/>
          <w:szCs w:val="24"/>
          <w:lang w:eastAsia="hr-HR"/>
        </w:rPr>
        <w:t>Narodne novine, broj 37/22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te Okružnici o</w:t>
      </w:r>
      <w:r w:rsidR="001F0713">
        <w:rPr>
          <w:rFonts w:ascii="Times New Roman" w:eastAsia="Times New Roman" w:hAnsi="Times New Roman"/>
          <w:sz w:val="24"/>
          <w:szCs w:val="24"/>
          <w:lang w:eastAsia="hr-HR"/>
        </w:rPr>
        <w:t xml:space="preserve"> sastavljanju i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predaji financijskih izvještaja </w:t>
      </w:r>
      <w:r w:rsidR="007D0B99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proračuna, proračunskih i izvanproračunskih korisnika državnog proračuna te proračunskih i izvanproračunskih korisnika proračuna jedinice lokalne i područne (regionalne) samouprave za razdoblje od 01. siječnja do </w:t>
      </w:r>
      <w:r w:rsidR="00474F9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B51DA9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8B1F2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B51DA9"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="00474F9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B1F23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5B50B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7D0B9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57CFD">
        <w:rPr>
          <w:rFonts w:ascii="Times New Roman" w:eastAsia="Times New Roman" w:hAnsi="Times New Roman"/>
          <w:sz w:val="24"/>
          <w:szCs w:val="24"/>
          <w:lang w:eastAsia="hr-HR"/>
        </w:rPr>
        <w:t xml:space="preserve"> godine.</w:t>
      </w:r>
    </w:p>
    <w:p w:rsidR="00F97EEA" w:rsidRPr="00EB02E1" w:rsidRDefault="00F97EEA" w:rsidP="00BD2AC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obrascu PR-RAS prikazuju se podaci  ostvarenja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u izvještajnom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razdoblju prethodne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i uspoređuju se sa podacima izvršeno tekuće godine i u b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ilješkama uz obrazac PR-RAS </w:t>
      </w:r>
      <w:r w:rsidR="008B1F23">
        <w:rPr>
          <w:rFonts w:ascii="Times New Roman" w:eastAsia="Times New Roman" w:hAnsi="Times New Roman"/>
          <w:sz w:val="24"/>
          <w:szCs w:val="24"/>
          <w:lang w:eastAsia="hr-HR"/>
        </w:rPr>
        <w:t>navode se razlozi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zbog kojih je došlo do većih odstupanja od ostvarenja u izvještajnom razdoblju </w:t>
      </w:r>
      <w:r w:rsidR="008B1F23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>prethodn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F97EEA" w:rsidRDefault="00F97EEA" w:rsidP="00BD2AC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PR-RAS jedinice lokalne i područne (regionalne) samouprave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obuhvaća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 prihode i primitke te rashode i izdatke proračuna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97EEA" w:rsidRDefault="00F97EEA" w:rsidP="00BD2AC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rashode su  uključeni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>i plaćen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rashod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proračunskom korisniku Općine Privlaka 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financiraju iz prihoda i primitaka proračuna.</w:t>
      </w:r>
    </w:p>
    <w:p w:rsidR="00F97EEA" w:rsidRDefault="00F97EEA" w:rsidP="00BD2AC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97EEA" w:rsidRDefault="00F97EEA" w:rsidP="00BD2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novčanih sredstava na žiro računu </w:t>
      </w:r>
      <w:r w:rsidR="005B50BB">
        <w:rPr>
          <w:rFonts w:ascii="Times New Roman" w:hAnsi="Times New Roman"/>
          <w:sz w:val="24"/>
          <w:szCs w:val="24"/>
        </w:rPr>
        <w:t xml:space="preserve">i blagajni </w:t>
      </w:r>
      <w:r>
        <w:rPr>
          <w:rFonts w:ascii="Times New Roman" w:hAnsi="Times New Roman"/>
          <w:sz w:val="24"/>
          <w:szCs w:val="24"/>
        </w:rPr>
        <w:t xml:space="preserve">na dan </w:t>
      </w:r>
      <w:r w:rsidR="006F111F">
        <w:rPr>
          <w:rFonts w:ascii="Times New Roman" w:hAnsi="Times New Roman"/>
          <w:sz w:val="24"/>
          <w:szCs w:val="24"/>
        </w:rPr>
        <w:t>3</w:t>
      </w:r>
      <w:r w:rsidR="00B51DA9">
        <w:rPr>
          <w:rFonts w:ascii="Times New Roman" w:hAnsi="Times New Roman"/>
          <w:sz w:val="24"/>
          <w:szCs w:val="24"/>
        </w:rPr>
        <w:t>0</w:t>
      </w:r>
      <w:r w:rsidR="006F111F">
        <w:rPr>
          <w:rFonts w:ascii="Times New Roman" w:hAnsi="Times New Roman"/>
          <w:sz w:val="24"/>
          <w:szCs w:val="24"/>
        </w:rPr>
        <w:t xml:space="preserve">. </w:t>
      </w:r>
      <w:r w:rsidR="00B51DA9">
        <w:rPr>
          <w:rFonts w:ascii="Times New Roman" w:hAnsi="Times New Roman"/>
          <w:sz w:val="24"/>
          <w:szCs w:val="24"/>
        </w:rPr>
        <w:t>lipnja</w:t>
      </w:r>
      <w:r w:rsidR="005B5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D0B99">
        <w:rPr>
          <w:rFonts w:ascii="Times New Roman" w:hAnsi="Times New Roman"/>
          <w:sz w:val="24"/>
          <w:szCs w:val="24"/>
        </w:rPr>
        <w:t>2</w:t>
      </w:r>
      <w:r w:rsidR="005B5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.g iznosi </w:t>
      </w:r>
      <w:r w:rsidR="00B51DA9">
        <w:rPr>
          <w:rFonts w:ascii="Times New Roman" w:hAnsi="Times New Roman"/>
          <w:sz w:val="24"/>
          <w:szCs w:val="24"/>
        </w:rPr>
        <w:t>565.999,21 eura, dok stanje u blagajni iznosi 251,87 eura.</w:t>
      </w:r>
    </w:p>
    <w:p w:rsidR="005B50BB" w:rsidRDefault="005B50BB" w:rsidP="00BD2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EA7" w:rsidRDefault="00332EA7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4AF2" w:rsidRPr="006D6E11" w:rsidRDefault="00DA4AF2" w:rsidP="00DA4AF2">
      <w:pPr>
        <w:pStyle w:val="Odlomakpopisa"/>
        <w:keepNext/>
        <w:numPr>
          <w:ilvl w:val="0"/>
          <w:numId w:val="5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</w:pP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Bilje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>š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ke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uz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Izvje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>š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taj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o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prihodima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i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rashodima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,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primicima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i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eastAsia="hr-HR"/>
        </w:rPr>
        <w:t xml:space="preserve"> </w:t>
      </w:r>
      <w:r w:rsidRPr="006D6E1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hr-HR"/>
        </w:rPr>
        <w:t>izdacima (Obrazac: PR-RAS)</w:t>
      </w:r>
    </w:p>
    <w:p w:rsidR="00DA4AF2" w:rsidRPr="006D6E11" w:rsidRDefault="00DA4AF2" w:rsidP="00DA4AF2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DA4AF2" w:rsidRPr="004A5110" w:rsidRDefault="00DA4AF2" w:rsidP="00DA4AF2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DA4AF2" w:rsidRPr="008B0015" w:rsidRDefault="00DA4AF2" w:rsidP="00DA4AF2">
      <w:pPr>
        <w:keepNext/>
        <w:suppressAutoHyphens w:val="0"/>
        <w:autoSpaceDN/>
        <w:spacing w:after="0" w:line="360" w:lineRule="auto"/>
        <w:ind w:left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B001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1.1. PRIHODI </w:t>
      </w:r>
    </w:p>
    <w:p w:rsidR="0035238B" w:rsidRPr="008B0015" w:rsidRDefault="00332EA7" w:rsidP="00BD2AC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0015">
        <w:rPr>
          <w:rFonts w:ascii="Times New Roman" w:eastAsia="Times New Roman" w:hAnsi="Times New Roman"/>
          <w:b/>
          <w:sz w:val="24"/>
          <w:szCs w:val="24"/>
          <w:lang w:eastAsia="hr-HR"/>
        </w:rPr>
        <w:t>Prihodi poslovanja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30982" w:rsidRPr="008B0015">
        <w:rPr>
          <w:rFonts w:ascii="Times New Roman" w:eastAsia="Times New Roman" w:hAnsi="Times New Roman"/>
          <w:b/>
          <w:sz w:val="24"/>
          <w:szCs w:val="24"/>
          <w:lang w:eastAsia="hr-HR"/>
        </w:rPr>
        <w:t>(</w:t>
      </w:r>
      <w:r w:rsidR="002370DE" w:rsidRPr="008B0015">
        <w:rPr>
          <w:rFonts w:ascii="Times New Roman" w:eastAsia="Times New Roman" w:hAnsi="Times New Roman"/>
          <w:b/>
          <w:sz w:val="24"/>
          <w:szCs w:val="24"/>
          <w:lang w:eastAsia="hr-HR"/>
        </w:rPr>
        <w:t>šifra 6</w:t>
      </w:r>
      <w:r w:rsidR="00630982" w:rsidRPr="008B0015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="00630982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>u  izvještajnom  razd</w:t>
      </w:r>
      <w:r w:rsidR="00CA7D58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oblju ostvareni su u iznosu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1.476.640,06</w:t>
      </w:r>
      <w:r w:rsidR="0035238B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="002370DE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238B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što čini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92,1</w:t>
      </w:r>
      <w:r w:rsidR="0035238B" w:rsidRPr="008B0015">
        <w:rPr>
          <w:rFonts w:ascii="Times New Roman" w:eastAsia="Times New Roman" w:hAnsi="Times New Roman"/>
          <w:sz w:val="24"/>
          <w:szCs w:val="24"/>
          <w:lang w:eastAsia="hr-HR"/>
        </w:rPr>
        <w:t>4% prošlogodišnje realizacije. U</w:t>
      </w:r>
      <w:r w:rsidR="00EA28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odnosu na </w:t>
      </w:r>
      <w:r w:rsidRPr="008B001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isto</w:t>
      </w:r>
      <w:r w:rsidR="002370DE" w:rsidRPr="008B001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izvještajno</w:t>
      </w:r>
      <w:r w:rsidRPr="008B001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razdoblje 20</w:t>
      </w:r>
      <w:r w:rsidR="008E61DD" w:rsidRPr="008B0015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35238B" w:rsidRPr="008B0015">
        <w:rPr>
          <w:rFonts w:ascii="Times New Roman" w:eastAsia="Times New Roman" w:hAnsi="Times New Roman"/>
          <w:bCs/>
          <w:sz w:val="24"/>
          <w:szCs w:val="24"/>
          <w:lang w:eastAsia="hr-HR"/>
        </w:rPr>
        <w:t>2. godine odstupanja su vidljiva na sljedećim podvrstama prihoda :</w:t>
      </w:r>
    </w:p>
    <w:p w:rsidR="00332EA7" w:rsidRPr="008B0015" w:rsidRDefault="00332EA7" w:rsidP="00BD2AC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E6F0C" w:rsidRPr="008B0015" w:rsidRDefault="007E6F0C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6F0C" w:rsidRPr="008B0015" w:rsidRDefault="007E6F0C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001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porez i prirez na dohodak (šifra 611) 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  je u iznosu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258.475,97</w:t>
      </w:r>
      <w:r w:rsidR="008B0015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što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čini 88,6%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realizacije od prethodne godine. I</w:t>
      </w:r>
      <w:r w:rsidRPr="008B0015">
        <w:rPr>
          <w:rFonts w:ascii="Times New Roman" w:eastAsia="Times New Roman" w:hAnsi="Times New Roman"/>
          <w:sz w:val="24"/>
          <w:szCs w:val="24"/>
          <w:lang w:eastAsia="hr-HR"/>
        </w:rPr>
        <w:t>sti se utvrđuje i plaća temeljem odredaba Zakona o porezu na dohodak a odnosi se izravno na dohodak pojedinca, te se uvećava za prirez koje uvedu jedinice lokalne samouprave prema posebnim zakonima. Pripadnost poreza na dohodak utvrđuje se prema prebivalištu/</w:t>
      </w:r>
      <w:r w:rsidR="007F3549" w:rsidRPr="008B0015">
        <w:rPr>
          <w:rFonts w:ascii="Times New Roman" w:eastAsia="Times New Roman" w:hAnsi="Times New Roman"/>
          <w:sz w:val="24"/>
          <w:szCs w:val="24"/>
          <w:lang w:eastAsia="hr-HR"/>
        </w:rPr>
        <w:t>uobičajen</w:t>
      </w:r>
      <w:r w:rsidR="008B0015" w:rsidRPr="008B0015">
        <w:rPr>
          <w:rFonts w:ascii="Times New Roman" w:eastAsia="Times New Roman" w:hAnsi="Times New Roman"/>
          <w:sz w:val="24"/>
          <w:szCs w:val="24"/>
          <w:lang w:eastAsia="hr-HR"/>
        </w:rPr>
        <w:t xml:space="preserve">om boravištu poreznog obveznika.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 xml:space="preserve">U nekim segmentima naplata je bolja u odnosu na isto razdoblje prethodne godine, međutim u 2023.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godini imamo veći iznos za povrat poreza i prireza po godišnjoj prijavi poreza i prireza na dohodak. </w:t>
      </w:r>
      <w:r w:rsid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obrazac P2/1 koju dostavlja FINA ovi prihodi su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manji</w:t>
      </w:r>
      <w:r w:rsid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56.102,91</w:t>
      </w:r>
      <w:r w:rsid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što čini razliku između namirenja za povrat poreza za 2022.godinu te ostatka duga prema državnoj riznici za povrat poreza i prireza po godišnjoj prijavi za 2021.godinu.</w:t>
      </w:r>
    </w:p>
    <w:p w:rsidR="008B0015" w:rsidRPr="004A5110" w:rsidRDefault="008B0015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2948D0" w:rsidRPr="00895168" w:rsidRDefault="007E6F0C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51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</w:t>
      </w:r>
      <w:r w:rsidR="007F3549" w:rsidRPr="00895168">
        <w:rPr>
          <w:rFonts w:ascii="Times New Roman" w:eastAsia="Times New Roman" w:hAnsi="Times New Roman"/>
          <w:b/>
          <w:sz w:val="24"/>
          <w:szCs w:val="24"/>
          <w:lang w:eastAsia="hr-HR"/>
        </w:rPr>
        <w:t>porezi na imovinu</w:t>
      </w:r>
      <w:r w:rsidRPr="008951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(šifra 61</w:t>
      </w:r>
      <w:r w:rsidR="007F3549" w:rsidRPr="00895168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8951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) </w:t>
      </w:r>
      <w:r w:rsidR="00332EA7" w:rsidRPr="00895168">
        <w:rPr>
          <w:rFonts w:ascii="Times New Roman" w:eastAsia="Times New Roman" w:hAnsi="Times New Roman"/>
          <w:sz w:val="24"/>
          <w:szCs w:val="24"/>
          <w:lang w:eastAsia="hr-HR"/>
        </w:rPr>
        <w:t>ostvaren</w:t>
      </w:r>
      <w:r w:rsidR="007F3549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i su </w:t>
      </w:r>
      <w:r w:rsidR="00332EA7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u iznosu od 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480.577,34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="002948D0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što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70,5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>% prošlogodišnje realizacije</w:t>
      </w:r>
      <w:r w:rsidR="002618A1" w:rsidRPr="00895168">
        <w:rPr>
          <w:rFonts w:ascii="Times New Roman" w:eastAsia="Times New Roman" w:hAnsi="Times New Roman"/>
          <w:sz w:val="24"/>
          <w:szCs w:val="24"/>
          <w:lang w:eastAsia="hr-HR"/>
        </w:rPr>
        <w:t>. Najznačajnije odstupanje odnosi se na prihod od porez na promet nekretnina evidenciju i naplatu kojeg vodi Porezi uprava a koji je ostvaren u iznosu od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431.427,88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  <w:r w:rsidR="002618A1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66,5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% prošlogodišnje realizacije. Rezultat je to kretanja na tržištu nekretnina gdje Općina Privlaka nema utjecaja na samu naplatu. </w:t>
      </w:r>
      <w:r w:rsidR="003E15E3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Prihod od p</w:t>
      </w:r>
      <w:r w:rsidR="006F111F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orez na kuće </w:t>
      </w:r>
      <w:r w:rsidR="003E15E3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odmor ostvaren je u znatno 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>većem</w:t>
      </w:r>
      <w:r w:rsidR="003E15E3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iznosu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i to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49.149,46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eura ili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50,6</w:t>
      </w:r>
      <w:r w:rsidR="008B0015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nego prethodne godine</w:t>
      </w:r>
      <w:r w:rsidR="003E15E3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</w:t>
      </w:r>
      <w:r w:rsidR="00895168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da su se naplaćivala potraživanja Općine iz prethodnih godina. Razrez poreza za kuće za odmor za 2023. godinu 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bio je u lipnju</w:t>
      </w:r>
      <w:r w:rsidR="00895168"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2023. </w:t>
      </w:r>
    </w:p>
    <w:p w:rsidR="00895168" w:rsidRPr="00895168" w:rsidRDefault="00895168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-porez na promet (šifra 6142) realizirala se u iznosu od </w:t>
      </w:r>
      <w:r w:rsidR="000B48EF">
        <w:rPr>
          <w:rFonts w:ascii="Times New Roman" w:eastAsia="Times New Roman" w:hAnsi="Times New Roman"/>
          <w:sz w:val="24"/>
          <w:szCs w:val="24"/>
          <w:lang w:eastAsia="hr-HR"/>
        </w:rPr>
        <w:t>588,33</w:t>
      </w:r>
      <w:r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 eura, </w:t>
      </w:r>
      <w:r w:rsidR="008517AA">
        <w:rPr>
          <w:rFonts w:ascii="Times New Roman" w:eastAsia="Times New Roman" w:hAnsi="Times New Roman"/>
          <w:sz w:val="24"/>
          <w:szCs w:val="24"/>
          <w:lang w:eastAsia="hr-HR"/>
        </w:rPr>
        <w:t xml:space="preserve">ili 8,1% više nego lani, </w:t>
      </w:r>
      <w:r w:rsidRPr="00895168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8517AA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895168">
        <w:rPr>
          <w:rFonts w:ascii="Times New Roman" w:eastAsia="Times New Roman" w:hAnsi="Times New Roman"/>
          <w:sz w:val="24"/>
          <w:szCs w:val="24"/>
          <w:lang w:eastAsia="hr-HR"/>
        </w:rPr>
        <w:t>adi se o porezu na potrošnju.</w:t>
      </w:r>
    </w:p>
    <w:p w:rsidR="00895168" w:rsidRPr="00895168" w:rsidRDefault="00895168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38A3" w:rsidRPr="003403BC" w:rsidRDefault="001F38A3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3403BC">
        <w:rPr>
          <w:rFonts w:ascii="Times New Roman" w:eastAsia="Times New Roman" w:hAnsi="Times New Roman"/>
          <w:b/>
          <w:sz w:val="24"/>
          <w:szCs w:val="24"/>
          <w:lang w:eastAsia="hr-HR"/>
        </w:rPr>
        <w:t>pomoći iz inozemstva i od subjekata unutar općeg proračuna</w:t>
      </w:r>
      <w:r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403B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(šifra 63) </w:t>
      </w:r>
      <w:r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</w:t>
      </w:r>
      <w:r w:rsidR="003403BC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8517AA">
        <w:rPr>
          <w:rFonts w:ascii="Times New Roman" w:eastAsia="Times New Roman" w:hAnsi="Times New Roman"/>
          <w:sz w:val="24"/>
          <w:szCs w:val="24"/>
          <w:lang w:eastAsia="hr-HR"/>
        </w:rPr>
        <w:t>111.121,98</w:t>
      </w:r>
      <w:r w:rsidR="003403BC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 što je </w:t>
      </w:r>
      <w:r w:rsidR="008517AA">
        <w:rPr>
          <w:rFonts w:ascii="Times New Roman" w:eastAsia="Times New Roman" w:hAnsi="Times New Roman"/>
          <w:sz w:val="24"/>
          <w:szCs w:val="24"/>
          <w:lang w:eastAsia="hr-HR"/>
        </w:rPr>
        <w:t>71,7</w:t>
      </w:r>
      <w:r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%</w:t>
      </w:r>
      <w:r w:rsidR="00CE2A03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403BC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više </w:t>
      </w:r>
      <w:r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isto izvještajno razdoblje prethodne proračunske godine </w:t>
      </w:r>
      <w:r w:rsidR="003403BC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. Radi se o prihodima/pomoćima iz državnog proračuna s osnove fiskalnog izravnanja. Prema izračunu od strane Ministarstva financija ono na godišnjoj razini iznosi 222,244 eura, što za </w:t>
      </w:r>
      <w:r w:rsidR="008517AA">
        <w:rPr>
          <w:rFonts w:ascii="Times New Roman" w:eastAsia="Times New Roman" w:hAnsi="Times New Roman"/>
          <w:sz w:val="24"/>
          <w:szCs w:val="24"/>
          <w:lang w:eastAsia="hr-HR"/>
        </w:rPr>
        <w:t xml:space="preserve">ovo razdoblje </w:t>
      </w:r>
      <w:r w:rsidR="003403BC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 w:rsidR="008517AA">
        <w:rPr>
          <w:rFonts w:ascii="Times New Roman" w:eastAsia="Times New Roman" w:hAnsi="Times New Roman"/>
          <w:sz w:val="24"/>
          <w:szCs w:val="24"/>
          <w:lang w:eastAsia="hr-HR"/>
        </w:rPr>
        <w:t>111.121,98</w:t>
      </w:r>
      <w:r w:rsidR="003403BC" w:rsidRPr="003403BC">
        <w:rPr>
          <w:rFonts w:ascii="Times New Roman" w:eastAsia="Times New Roman" w:hAnsi="Times New Roman"/>
          <w:sz w:val="24"/>
          <w:szCs w:val="24"/>
          <w:lang w:eastAsia="hr-HR"/>
        </w:rPr>
        <w:t xml:space="preserve"> eura.</w:t>
      </w:r>
    </w:p>
    <w:p w:rsidR="003403BC" w:rsidRPr="004A5110" w:rsidRDefault="003403BC" w:rsidP="00332EA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A1545" w:rsidRPr="00FF3119" w:rsidRDefault="00332EA7" w:rsidP="0053542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311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</w:t>
      </w:r>
      <w:r w:rsidR="005C0101" w:rsidRPr="00FF3119">
        <w:rPr>
          <w:rFonts w:ascii="Times New Roman" w:eastAsia="Times New Roman" w:hAnsi="Times New Roman"/>
          <w:b/>
          <w:sz w:val="24"/>
          <w:szCs w:val="24"/>
          <w:lang w:eastAsia="hr-HR"/>
        </w:rPr>
        <w:t>prihodi od imovine (</w:t>
      </w:r>
      <w:r w:rsidR="005C0986" w:rsidRPr="00FF3119">
        <w:rPr>
          <w:rFonts w:ascii="Times New Roman" w:eastAsia="Times New Roman" w:hAnsi="Times New Roman"/>
          <w:b/>
          <w:sz w:val="24"/>
          <w:szCs w:val="24"/>
          <w:lang w:eastAsia="hr-HR"/>
        </w:rPr>
        <w:t>šifra 64</w:t>
      </w:r>
      <w:r w:rsidR="005C0101" w:rsidRPr="00FF3119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Pr="00FF3119">
        <w:rPr>
          <w:rFonts w:ascii="Times New Roman" w:eastAsia="Times New Roman" w:hAnsi="Times New Roman"/>
          <w:sz w:val="24"/>
          <w:szCs w:val="24"/>
          <w:lang w:eastAsia="hr-HR"/>
        </w:rPr>
        <w:t xml:space="preserve">  ostvareni  su u iznosu od </w:t>
      </w:r>
      <w:r w:rsidR="00696EEF">
        <w:rPr>
          <w:rFonts w:ascii="Times New Roman" w:eastAsia="Times New Roman" w:hAnsi="Times New Roman"/>
          <w:sz w:val="24"/>
          <w:szCs w:val="24"/>
          <w:lang w:eastAsia="hr-HR"/>
        </w:rPr>
        <w:t>12.108,43</w:t>
      </w:r>
      <w:r w:rsidR="00FF3119" w:rsidRPr="00FF3119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="00535423" w:rsidRPr="00FF3119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FF3119" w:rsidRPr="00FF3119">
        <w:rPr>
          <w:rFonts w:ascii="Times New Roman" w:eastAsia="Times New Roman" w:hAnsi="Times New Roman"/>
          <w:sz w:val="24"/>
          <w:szCs w:val="24"/>
          <w:lang w:eastAsia="hr-HR"/>
        </w:rPr>
        <w:t xml:space="preserve">svega </w:t>
      </w:r>
      <w:r w:rsidR="00696EEF">
        <w:rPr>
          <w:rFonts w:ascii="Times New Roman" w:eastAsia="Times New Roman" w:hAnsi="Times New Roman"/>
          <w:sz w:val="24"/>
          <w:szCs w:val="24"/>
          <w:lang w:eastAsia="hr-HR"/>
        </w:rPr>
        <w:t>45,3</w:t>
      </w:r>
      <w:r w:rsidR="00535423" w:rsidRPr="00FF3119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FF3119" w:rsidRPr="00FF3119">
        <w:rPr>
          <w:rFonts w:ascii="Times New Roman" w:eastAsia="Times New Roman" w:hAnsi="Times New Roman"/>
          <w:sz w:val="24"/>
          <w:szCs w:val="24"/>
          <w:lang w:eastAsia="hr-HR"/>
        </w:rPr>
        <w:t>prošlogodišnje realizacije. I dok su se kamate a vista naplatile</w:t>
      </w:r>
      <w:r w:rsidR="00696EEF">
        <w:rPr>
          <w:rFonts w:ascii="Times New Roman" w:eastAsia="Times New Roman" w:hAnsi="Times New Roman"/>
          <w:sz w:val="24"/>
          <w:szCs w:val="24"/>
          <w:lang w:eastAsia="hr-HR"/>
        </w:rPr>
        <w:t xml:space="preserve"> skoro </w:t>
      </w:r>
      <w:r w:rsidR="00FF3119" w:rsidRPr="00FF3119">
        <w:rPr>
          <w:rFonts w:ascii="Times New Roman" w:eastAsia="Times New Roman" w:hAnsi="Times New Roman"/>
          <w:sz w:val="24"/>
          <w:szCs w:val="24"/>
          <w:lang w:eastAsia="hr-HR"/>
        </w:rPr>
        <w:t xml:space="preserve"> na razini prethodne godine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ostali prihodi u odnosu na prethodnu godinu u ovoj podskupini prihoda naplaćeni su znatno manje. Prihod / naknada</w:t>
      </w:r>
      <w:r w:rsidR="00302E15">
        <w:rPr>
          <w:rFonts w:ascii="Times New Roman" w:eastAsia="Times New Roman" w:hAnsi="Times New Roman"/>
          <w:sz w:val="24"/>
          <w:szCs w:val="24"/>
          <w:lang w:eastAsia="hr-HR"/>
        </w:rPr>
        <w:t xml:space="preserve"> od nezakoni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 xml:space="preserve">to izgrađenih zgrada u prostoru naplaćena je u iznosu od 519,78 eura </w:t>
      </w:r>
      <w:r w:rsidR="00302E15">
        <w:rPr>
          <w:rFonts w:ascii="Times New Roman" w:eastAsia="Times New Roman" w:hAnsi="Times New Roman"/>
          <w:sz w:val="24"/>
          <w:szCs w:val="24"/>
          <w:lang w:eastAsia="hr-HR"/>
        </w:rPr>
        <w:t xml:space="preserve"> Nominalno više za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303,13</w:t>
      </w:r>
      <w:r w:rsidR="00302E15">
        <w:rPr>
          <w:rFonts w:ascii="Times New Roman" w:eastAsia="Times New Roman" w:hAnsi="Times New Roman"/>
          <w:sz w:val="24"/>
          <w:szCs w:val="24"/>
          <w:lang w:eastAsia="hr-HR"/>
        </w:rPr>
        <w:t xml:space="preserve"> eura.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 xml:space="preserve"> Razrez za spomeničku rentu nije bio do kraja lipnja 2023.godine.</w:t>
      </w:r>
    </w:p>
    <w:p w:rsidR="00FF3119" w:rsidRPr="004A5110" w:rsidRDefault="00FF3119" w:rsidP="0053542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477FB" w:rsidRPr="004B2751" w:rsidRDefault="009477FB" w:rsidP="009477F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75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upravne i administrativne pristojbe (šifra 651) </w:t>
      </w:r>
      <w:r w:rsidRPr="004B2751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25.307,85</w:t>
      </w:r>
      <w:r w:rsidR="004B2751" w:rsidRPr="004B2751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Pr="004B2751">
        <w:rPr>
          <w:rFonts w:ascii="Times New Roman" w:eastAsia="Times New Roman" w:hAnsi="Times New Roman"/>
          <w:sz w:val="24"/>
          <w:szCs w:val="24"/>
          <w:lang w:eastAsia="hr-HR"/>
        </w:rPr>
        <w:t>što je</w:t>
      </w:r>
      <w:r w:rsidR="004B2751" w:rsidRPr="004B275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85,9</w:t>
      </w:r>
      <w:r w:rsidRPr="004B2751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u odnosu na isto izvještajno razdoblje prethodne godine zbog  </w:t>
      </w:r>
      <w:r w:rsidR="004B2751">
        <w:rPr>
          <w:rFonts w:ascii="Times New Roman" w:eastAsia="Times New Roman" w:hAnsi="Times New Roman"/>
          <w:sz w:val="24"/>
          <w:szCs w:val="24"/>
          <w:lang w:eastAsia="hr-HR"/>
        </w:rPr>
        <w:t>bolje naplate turističke pristojbe i drugih naknada.</w:t>
      </w:r>
    </w:p>
    <w:p w:rsidR="004B2751" w:rsidRPr="004A5110" w:rsidRDefault="004B2751" w:rsidP="009477F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A70437" w:rsidRPr="0014630F" w:rsidRDefault="00A70437" w:rsidP="00C5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630F">
        <w:rPr>
          <w:rFonts w:ascii="Times New Roman" w:eastAsia="Times New Roman" w:hAnsi="Times New Roman"/>
          <w:b/>
          <w:sz w:val="24"/>
          <w:szCs w:val="24"/>
          <w:lang w:eastAsia="hr-HR"/>
        </w:rPr>
        <w:t>- prihodi po posebnim propisima (</w:t>
      </w:r>
      <w:r w:rsidR="00442CF6" w:rsidRPr="0014630F">
        <w:rPr>
          <w:rFonts w:ascii="Times New Roman" w:eastAsia="Times New Roman" w:hAnsi="Times New Roman"/>
          <w:b/>
          <w:sz w:val="24"/>
          <w:szCs w:val="24"/>
          <w:lang w:eastAsia="hr-HR"/>
        </w:rPr>
        <w:t>šifra 652</w:t>
      </w:r>
      <w:r w:rsidRPr="0014630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) </w:t>
      </w:r>
      <w:r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62.660,98</w:t>
      </w:r>
      <w:r w:rsidR="0060123C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eura </w:t>
      </w:r>
      <w:r w:rsidR="003C505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što je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73</w:t>
      </w:r>
      <w:r w:rsidR="0060123C" w:rsidRPr="0014630F">
        <w:rPr>
          <w:rFonts w:ascii="Times New Roman" w:eastAsia="Times New Roman" w:hAnsi="Times New Roman"/>
          <w:sz w:val="24"/>
          <w:szCs w:val="24"/>
          <w:lang w:eastAsia="hr-HR"/>
        </w:rPr>
        <w:t>%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 xml:space="preserve"> više</w:t>
      </w:r>
      <w:r w:rsidR="00D967BA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C505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</w:t>
      </w:r>
      <w:r w:rsidR="00442CF6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isto izvještajno razdoblje </w:t>
      </w:r>
      <w:r w:rsidR="003C505F" w:rsidRPr="0014630F">
        <w:rPr>
          <w:rFonts w:ascii="Times New Roman" w:eastAsia="Times New Roman" w:hAnsi="Times New Roman"/>
          <w:sz w:val="24"/>
          <w:szCs w:val="24"/>
          <w:lang w:eastAsia="hr-HR"/>
        </w:rPr>
        <w:t>prethodn</w:t>
      </w:r>
      <w:r w:rsidR="00442CF6" w:rsidRPr="0014630F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3C505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64363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proračunske </w:t>
      </w:r>
      <w:r w:rsidR="003C505F" w:rsidRPr="0014630F">
        <w:rPr>
          <w:rFonts w:ascii="Times New Roman" w:eastAsia="Times New Roman" w:hAnsi="Times New Roman"/>
          <w:sz w:val="24"/>
          <w:szCs w:val="24"/>
          <w:lang w:eastAsia="hr-HR"/>
        </w:rPr>
        <w:t>godin</w:t>
      </w:r>
      <w:r w:rsidR="00442CF6" w:rsidRPr="0014630F">
        <w:rPr>
          <w:rFonts w:ascii="Times New Roman" w:eastAsia="Times New Roman" w:hAnsi="Times New Roman"/>
          <w:sz w:val="24"/>
          <w:szCs w:val="24"/>
          <w:lang w:eastAsia="hr-HR"/>
        </w:rPr>
        <w:t>e.</w:t>
      </w:r>
      <w:r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4630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Vodni doprinos realiziran je u iznosu od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3.615,52</w:t>
      </w:r>
      <w:r w:rsidR="0014630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eura i doznačuju ga Hrvatske vode temeljem obračuna u iznosu od 8% te Općina nema utjecaj na razrez i na naplatu ovog prihoda. Realiziran je svega 17,4% prošlogodišnje naplate</w:t>
      </w:r>
      <w:r w:rsidR="0014630F" w:rsidRPr="006D6E1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442CF6" w:rsidRPr="006D6E11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C5193A" w:rsidRPr="006D6E11">
        <w:rPr>
          <w:rFonts w:ascii="Times New Roman" w:eastAsia="Times New Roman" w:hAnsi="Times New Roman"/>
          <w:sz w:val="24"/>
          <w:szCs w:val="24"/>
          <w:lang w:eastAsia="hr-HR"/>
        </w:rPr>
        <w:t>ajznačajnij</w:t>
      </w:r>
      <w:r w:rsidR="00442CF6" w:rsidRPr="006D6E11">
        <w:rPr>
          <w:rFonts w:ascii="Times New Roman" w:eastAsia="Times New Roman" w:hAnsi="Times New Roman"/>
          <w:sz w:val="24"/>
          <w:szCs w:val="24"/>
          <w:lang w:eastAsia="hr-HR"/>
        </w:rPr>
        <w:t>a odstupanja</w:t>
      </w:r>
      <w:r w:rsidR="00C5193A" w:rsidRPr="006D6E11">
        <w:rPr>
          <w:rFonts w:ascii="Times New Roman" w:eastAsia="Times New Roman" w:hAnsi="Times New Roman"/>
          <w:sz w:val="24"/>
          <w:szCs w:val="24"/>
          <w:lang w:eastAsia="hr-HR"/>
        </w:rPr>
        <w:t xml:space="preserve"> u okviru ovih prihoda odnosi</w:t>
      </w:r>
      <w:r w:rsidR="00C5193A" w:rsidRPr="0014630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se</w:t>
      </w:r>
      <w:r w:rsidR="00442CF6" w:rsidRPr="0014630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442CF6" w:rsidRPr="0014630F">
        <w:rPr>
          <w:rFonts w:ascii="Times New Roman" w:eastAsia="Times New Roman" w:hAnsi="Times New Roman"/>
          <w:sz w:val="24"/>
          <w:szCs w:val="24"/>
          <w:lang w:eastAsia="hr-HR"/>
        </w:rPr>
        <w:t>na ostale nespomenute priho</w:t>
      </w:r>
      <w:r w:rsidR="00F57BC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de koji su ostvareni </w:t>
      </w:r>
      <w:r w:rsidR="00411C6D">
        <w:rPr>
          <w:rFonts w:ascii="Times New Roman" w:eastAsia="Times New Roman" w:hAnsi="Times New Roman"/>
          <w:sz w:val="24"/>
          <w:szCs w:val="24"/>
          <w:lang w:eastAsia="hr-HR"/>
        </w:rPr>
        <w:t>14,2</w:t>
      </w:r>
      <w:r w:rsidR="00F23B8B" w:rsidRPr="0014630F">
        <w:rPr>
          <w:rFonts w:ascii="Times New Roman" w:eastAsia="Times New Roman" w:hAnsi="Times New Roman"/>
          <w:sz w:val="24"/>
          <w:szCs w:val="24"/>
          <w:lang w:eastAsia="hr-HR"/>
        </w:rPr>
        <w:t>%</w:t>
      </w:r>
      <w:r w:rsidR="00442CF6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4630F" w:rsidRPr="0014630F">
        <w:rPr>
          <w:rFonts w:ascii="Times New Roman" w:eastAsia="Times New Roman" w:hAnsi="Times New Roman"/>
          <w:sz w:val="24"/>
          <w:szCs w:val="24"/>
          <w:lang w:eastAsia="hr-HR"/>
        </w:rPr>
        <w:t xml:space="preserve"> od prošlogodišnje realizacije.</w:t>
      </w:r>
    </w:p>
    <w:p w:rsidR="0060123C" w:rsidRPr="004A5110" w:rsidRDefault="0060123C" w:rsidP="00C5193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D5597E" w:rsidRDefault="00010E8D" w:rsidP="00C5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6012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komunalni doprinosi i naknade (šifra 653) 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071732">
        <w:rPr>
          <w:rFonts w:ascii="Times New Roman" w:eastAsia="Times New Roman" w:hAnsi="Times New Roman"/>
          <w:sz w:val="24"/>
          <w:szCs w:val="24"/>
          <w:lang w:eastAsia="hr-HR"/>
        </w:rPr>
        <w:t>522.427,19</w:t>
      </w:r>
      <w:r w:rsidR="0060123C"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071732">
        <w:rPr>
          <w:rFonts w:ascii="Times New Roman" w:eastAsia="Times New Roman" w:hAnsi="Times New Roman"/>
          <w:sz w:val="24"/>
          <w:szCs w:val="24"/>
          <w:lang w:eastAsia="hr-HR"/>
        </w:rPr>
        <w:t>7,7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 %  više </w:t>
      </w:r>
      <w:r w:rsidR="0060123C"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lani 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zbog </w:t>
      </w:r>
      <w:r w:rsidR="00AB19EB">
        <w:rPr>
          <w:rFonts w:ascii="Times New Roman" w:eastAsia="Times New Roman" w:hAnsi="Times New Roman"/>
          <w:sz w:val="24"/>
          <w:szCs w:val="24"/>
          <w:lang w:eastAsia="hr-HR"/>
        </w:rPr>
        <w:t xml:space="preserve">nominalno većih 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 izdani</w:t>
      </w:r>
      <w:r w:rsidR="00AB19EB">
        <w:rPr>
          <w:rFonts w:ascii="Times New Roman" w:eastAsia="Times New Roman" w:hAnsi="Times New Roman"/>
          <w:sz w:val="24"/>
          <w:szCs w:val="24"/>
          <w:lang w:eastAsia="hr-HR"/>
        </w:rPr>
        <w:t xml:space="preserve">h 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 i naplaćenih Rješenja </w:t>
      </w:r>
      <w:r w:rsidR="00AB19EB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komunalni doprinos </w:t>
      </w:r>
      <w:r w:rsidR="00F23B8B"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kako </w:t>
      </w:r>
      <w:r w:rsidRPr="0060123C">
        <w:rPr>
          <w:rFonts w:ascii="Times New Roman" w:eastAsia="Times New Roman" w:hAnsi="Times New Roman"/>
          <w:sz w:val="24"/>
          <w:szCs w:val="24"/>
          <w:lang w:eastAsia="hr-HR"/>
        </w:rPr>
        <w:t>za novogradnju</w:t>
      </w:r>
      <w:r w:rsidR="00F23B8B" w:rsidRPr="0060123C">
        <w:rPr>
          <w:rFonts w:ascii="Times New Roman" w:eastAsia="Times New Roman" w:hAnsi="Times New Roman"/>
          <w:sz w:val="24"/>
          <w:szCs w:val="24"/>
          <w:lang w:eastAsia="hr-HR"/>
        </w:rPr>
        <w:t xml:space="preserve"> tako i za legalizaciju bespravno sagrađenih objekata</w:t>
      </w:r>
      <w:r w:rsidR="00AB19EB">
        <w:rPr>
          <w:rFonts w:ascii="Times New Roman" w:eastAsia="Times New Roman" w:hAnsi="Times New Roman"/>
          <w:sz w:val="24"/>
          <w:szCs w:val="24"/>
          <w:lang w:eastAsia="hr-HR"/>
        </w:rPr>
        <w:t xml:space="preserve"> te zbog ažurnijeg praćenja i naplate ovih potraživanja.</w:t>
      </w:r>
    </w:p>
    <w:p w:rsidR="0060123C" w:rsidRPr="0060123C" w:rsidRDefault="0060123C" w:rsidP="00C5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543D4" w:rsidRPr="00E91946" w:rsidRDefault="007543D4" w:rsidP="00C5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9194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E91946" w:rsidRPr="006012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683 </w:t>
      </w:r>
      <w:r w:rsidRPr="0060123C">
        <w:rPr>
          <w:rFonts w:ascii="Times New Roman" w:eastAsia="Times New Roman" w:hAnsi="Times New Roman"/>
          <w:b/>
          <w:sz w:val="24"/>
          <w:szCs w:val="24"/>
          <w:lang w:eastAsia="hr-HR"/>
        </w:rPr>
        <w:t>ostali prihodi</w:t>
      </w:r>
      <w:r w:rsidRPr="00E91946">
        <w:rPr>
          <w:rFonts w:ascii="Times New Roman" w:eastAsia="Times New Roman" w:hAnsi="Times New Roman"/>
          <w:sz w:val="24"/>
          <w:szCs w:val="24"/>
          <w:lang w:eastAsia="hr-HR"/>
        </w:rPr>
        <w:t xml:space="preserve"> realizirani su u iznosu od 3.371,99 eura ili </w:t>
      </w:r>
      <w:r w:rsidR="00071732">
        <w:rPr>
          <w:rFonts w:ascii="Times New Roman" w:eastAsia="Times New Roman" w:hAnsi="Times New Roman"/>
          <w:sz w:val="24"/>
          <w:szCs w:val="24"/>
          <w:lang w:eastAsia="hr-HR"/>
        </w:rPr>
        <w:t>43,3</w:t>
      </w:r>
      <w:r w:rsidRPr="00E91946">
        <w:rPr>
          <w:rFonts w:ascii="Times New Roman" w:eastAsia="Times New Roman" w:hAnsi="Times New Roman"/>
          <w:sz w:val="24"/>
          <w:szCs w:val="24"/>
          <w:lang w:eastAsia="hr-HR"/>
        </w:rPr>
        <w:t xml:space="preserve">% više nego prethodne godine zbog </w:t>
      </w:r>
      <w:r w:rsidR="00E91946" w:rsidRPr="00E91946">
        <w:rPr>
          <w:rFonts w:ascii="Times New Roman" w:eastAsia="Times New Roman" w:hAnsi="Times New Roman"/>
          <w:sz w:val="24"/>
          <w:szCs w:val="24"/>
          <w:lang w:eastAsia="hr-HR"/>
        </w:rPr>
        <w:t>prihoda/povrata koji se odnose na više plaćeno iz prethodnih godina.</w:t>
      </w:r>
    </w:p>
    <w:p w:rsidR="00A9223C" w:rsidRDefault="00630982" w:rsidP="00BF5A55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ab/>
      </w:r>
    </w:p>
    <w:p w:rsidR="006A48FA" w:rsidRDefault="00C45A45" w:rsidP="006A76B8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5A45">
        <w:rPr>
          <w:rFonts w:ascii="Times New Roman" w:eastAsia="Times New Roman" w:hAnsi="Times New Roman"/>
          <w:b/>
          <w:sz w:val="24"/>
          <w:szCs w:val="24"/>
          <w:lang w:eastAsia="hr-HR"/>
        </w:rPr>
        <w:t>Prihodi od prodaje nefinancijske imovine (šifra 7)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45A45">
        <w:rPr>
          <w:rFonts w:ascii="Times New Roman" w:eastAsia="Times New Roman" w:hAnsi="Times New Roman"/>
          <w:sz w:val="24"/>
          <w:szCs w:val="24"/>
          <w:lang w:eastAsia="hr-HR"/>
        </w:rPr>
        <w:t xml:space="preserve">su u ovom izvještajnom razdoblju za  </w:t>
      </w:r>
      <w:r w:rsidRPr="00C45A4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razliku od istog izvještajnog razdoblja prethodne proračunske godine ostvareni </w:t>
      </w:r>
      <w:r w:rsidR="006A76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F23B8B">
        <w:rPr>
          <w:rFonts w:ascii="Times New Roman" w:eastAsia="Times New Roman" w:hAnsi="Times New Roman"/>
          <w:sz w:val="24"/>
          <w:szCs w:val="24"/>
          <w:lang w:eastAsia="hr-HR"/>
        </w:rPr>
        <w:t xml:space="preserve"> znatno </w:t>
      </w:r>
      <w:r w:rsidR="006A76B8">
        <w:rPr>
          <w:rFonts w:ascii="Times New Roman" w:eastAsia="Times New Roman" w:hAnsi="Times New Roman"/>
          <w:sz w:val="24"/>
          <w:szCs w:val="24"/>
          <w:lang w:eastAsia="hr-HR"/>
        </w:rPr>
        <w:t xml:space="preserve">manjem </w:t>
      </w:r>
      <w:r w:rsidR="00F23B8B">
        <w:rPr>
          <w:rFonts w:ascii="Times New Roman" w:eastAsia="Times New Roman" w:hAnsi="Times New Roman"/>
          <w:sz w:val="24"/>
          <w:szCs w:val="24"/>
          <w:lang w:eastAsia="hr-HR"/>
        </w:rPr>
        <w:t xml:space="preserve"> iznosu, točni</w:t>
      </w:r>
      <w:r w:rsidR="006A76B8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="00F23B8B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C45A45">
        <w:rPr>
          <w:rFonts w:ascii="Times New Roman" w:eastAsia="Times New Roman" w:hAnsi="Times New Roman"/>
          <w:sz w:val="24"/>
          <w:szCs w:val="24"/>
          <w:lang w:eastAsia="hr-HR"/>
        </w:rPr>
        <w:t xml:space="preserve"> iznosu od </w:t>
      </w:r>
      <w:r w:rsidR="006A76B8">
        <w:rPr>
          <w:rFonts w:ascii="Times New Roman" w:eastAsia="Times New Roman" w:hAnsi="Times New Roman"/>
          <w:sz w:val="24"/>
          <w:szCs w:val="24"/>
          <w:lang w:eastAsia="hr-HR"/>
        </w:rPr>
        <w:t xml:space="preserve">15.050,80 eura ili 30,9% prošlogodišnje realizacije,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prihod od</w:t>
      </w:r>
      <w:r w:rsidR="006A76B8">
        <w:rPr>
          <w:rFonts w:ascii="Times New Roman" w:eastAsia="Times New Roman" w:hAnsi="Times New Roman"/>
          <w:sz w:val="24"/>
          <w:szCs w:val="24"/>
          <w:lang w:eastAsia="hr-HR"/>
        </w:rPr>
        <w:t xml:space="preserve"> prodaje građevinskih zemljišta.  Evidentirala se druga rata naplate prihoda od prošlogodišnje prodaje zemljišta.</w:t>
      </w:r>
    </w:p>
    <w:p w:rsidR="006A76B8" w:rsidRDefault="006A76B8" w:rsidP="00C45A45">
      <w:pPr>
        <w:widowControl w:val="0"/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F2987" w:rsidRDefault="006A48FA" w:rsidP="00DF2987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48FA">
        <w:rPr>
          <w:rFonts w:ascii="Times New Roman" w:eastAsia="Times New Roman" w:hAnsi="Times New Roman"/>
          <w:b/>
          <w:sz w:val="24"/>
          <w:szCs w:val="24"/>
          <w:lang w:eastAsia="hr-HR"/>
        </w:rPr>
        <w:t>Primici od financijske imovine i zaduživanja (šifra 8)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F2987">
        <w:rPr>
          <w:rFonts w:ascii="Times New Roman" w:eastAsia="Times New Roman" w:hAnsi="Times New Roman"/>
          <w:sz w:val="24"/>
          <w:szCs w:val="24"/>
          <w:lang w:eastAsia="hr-HR"/>
        </w:rPr>
        <w:t>su za razlik</w:t>
      </w:r>
      <w:r w:rsidR="00DF2987" w:rsidRPr="00DF2987">
        <w:rPr>
          <w:rFonts w:ascii="Times New Roman" w:eastAsia="Times New Roman" w:hAnsi="Times New Roman"/>
          <w:sz w:val="24"/>
          <w:szCs w:val="24"/>
          <w:lang w:eastAsia="hr-HR"/>
        </w:rPr>
        <w:t xml:space="preserve">u od </w:t>
      </w:r>
      <w:r w:rsidR="0077028E">
        <w:rPr>
          <w:rFonts w:ascii="Times New Roman" w:eastAsia="Times New Roman" w:hAnsi="Times New Roman"/>
          <w:sz w:val="24"/>
          <w:szCs w:val="24"/>
          <w:lang w:eastAsia="hr-HR"/>
        </w:rPr>
        <w:t xml:space="preserve">istog </w:t>
      </w:r>
      <w:r w:rsidR="00DF2987" w:rsidRPr="00DF2987">
        <w:rPr>
          <w:rFonts w:ascii="Times New Roman" w:eastAsia="Times New Roman" w:hAnsi="Times New Roman"/>
          <w:sz w:val="24"/>
          <w:szCs w:val="24"/>
          <w:lang w:eastAsia="hr-HR"/>
        </w:rPr>
        <w:t>izvještajnog razdobl</w:t>
      </w:r>
      <w:r w:rsidRPr="00DF2987">
        <w:rPr>
          <w:rFonts w:ascii="Times New Roman" w:eastAsia="Times New Roman" w:hAnsi="Times New Roman"/>
          <w:sz w:val="24"/>
          <w:szCs w:val="24"/>
          <w:lang w:eastAsia="hr-HR"/>
        </w:rPr>
        <w:t xml:space="preserve">ja prethodne proračunske godine </w:t>
      </w:r>
      <w:r w:rsidR="006A76B8">
        <w:rPr>
          <w:rFonts w:ascii="Times New Roman" w:eastAsia="Times New Roman" w:hAnsi="Times New Roman"/>
          <w:sz w:val="24"/>
          <w:szCs w:val="24"/>
          <w:lang w:eastAsia="hr-HR"/>
        </w:rPr>
        <w:t>nisu ostvareni. Naime, prethodne godine iskazali su se primici koji su se odnosili na primljeni kredit od ZABA d.d. i koji je realiziran za izgradnju dječjeg vrtića u Privlaci.</w:t>
      </w:r>
    </w:p>
    <w:p w:rsidR="006A48FA" w:rsidRPr="00DF2987" w:rsidRDefault="006A48FA" w:rsidP="00C45A45">
      <w:pPr>
        <w:widowControl w:val="0"/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3719" w:rsidRDefault="005F3719" w:rsidP="00C45A45">
      <w:pPr>
        <w:widowControl w:val="0"/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3719" w:rsidRPr="00C45A45" w:rsidRDefault="005F3719" w:rsidP="00C45A45">
      <w:pPr>
        <w:widowControl w:val="0"/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23C" w:rsidRPr="002958A8" w:rsidRDefault="00332EA7" w:rsidP="00A9223C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223C" w:rsidRPr="002958A8">
        <w:rPr>
          <w:rFonts w:ascii="Times New Roman" w:hAnsi="Times New Roman"/>
          <w:b/>
          <w:sz w:val="24"/>
          <w:szCs w:val="24"/>
        </w:rPr>
        <w:t>RASHODI</w:t>
      </w:r>
    </w:p>
    <w:p w:rsidR="00332EA7" w:rsidRDefault="00332EA7" w:rsidP="00A9223C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EA7" w:rsidRDefault="00332EA7" w:rsidP="00363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676">
        <w:rPr>
          <w:rFonts w:ascii="Times New Roman" w:hAnsi="Times New Roman"/>
          <w:b/>
          <w:sz w:val="24"/>
          <w:szCs w:val="24"/>
        </w:rPr>
        <w:t xml:space="preserve">Rashodi poslovanja </w:t>
      </w:r>
      <w:r w:rsidR="00363676" w:rsidRPr="00363676">
        <w:rPr>
          <w:rFonts w:ascii="Times New Roman" w:hAnsi="Times New Roman"/>
          <w:b/>
          <w:sz w:val="24"/>
          <w:szCs w:val="24"/>
        </w:rPr>
        <w:t>(</w:t>
      </w:r>
      <w:r w:rsidR="00FB191A">
        <w:rPr>
          <w:rFonts w:ascii="Times New Roman" w:hAnsi="Times New Roman"/>
          <w:b/>
          <w:sz w:val="24"/>
          <w:szCs w:val="24"/>
        </w:rPr>
        <w:t>šifa 3</w:t>
      </w:r>
      <w:r w:rsidR="00363676" w:rsidRPr="00363676">
        <w:rPr>
          <w:rFonts w:ascii="Times New Roman" w:hAnsi="Times New Roman"/>
          <w:b/>
          <w:sz w:val="24"/>
          <w:szCs w:val="24"/>
        </w:rPr>
        <w:t>)</w:t>
      </w:r>
      <w:r w:rsidR="00363676">
        <w:rPr>
          <w:rFonts w:ascii="Times New Roman" w:hAnsi="Times New Roman"/>
          <w:sz w:val="24"/>
          <w:szCs w:val="24"/>
        </w:rPr>
        <w:t xml:space="preserve"> </w:t>
      </w:r>
      <w:r w:rsidR="00FB191A">
        <w:rPr>
          <w:rFonts w:ascii="Times New Roman" w:hAnsi="Times New Roman"/>
          <w:sz w:val="24"/>
          <w:szCs w:val="24"/>
        </w:rPr>
        <w:t xml:space="preserve">za izvještajno razdoblje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BF5A55">
        <w:rPr>
          <w:rFonts w:ascii="Times New Roman" w:hAnsi="Times New Roman"/>
          <w:sz w:val="24"/>
          <w:szCs w:val="24"/>
        </w:rPr>
        <w:t xml:space="preserve"> </w:t>
      </w:r>
      <w:r w:rsidR="00750415">
        <w:rPr>
          <w:rFonts w:ascii="Times New Roman" w:hAnsi="Times New Roman"/>
          <w:sz w:val="24"/>
          <w:szCs w:val="24"/>
        </w:rPr>
        <w:t>1.162.918,82</w:t>
      </w:r>
      <w:r w:rsidR="00590CFB">
        <w:rPr>
          <w:rFonts w:ascii="Times New Roman" w:hAnsi="Times New Roman"/>
          <w:sz w:val="24"/>
          <w:szCs w:val="24"/>
        </w:rPr>
        <w:t xml:space="preserve"> eura </w:t>
      </w:r>
      <w:r w:rsidR="001B0A0F">
        <w:rPr>
          <w:rFonts w:ascii="Times New Roman" w:hAnsi="Times New Roman"/>
          <w:sz w:val="24"/>
          <w:szCs w:val="24"/>
        </w:rPr>
        <w:t xml:space="preserve">što je </w:t>
      </w:r>
      <w:r w:rsidR="00750415">
        <w:rPr>
          <w:rFonts w:ascii="Times New Roman" w:hAnsi="Times New Roman"/>
          <w:sz w:val="24"/>
          <w:szCs w:val="24"/>
        </w:rPr>
        <w:t>85,7</w:t>
      </w:r>
      <w:r w:rsidR="00022312">
        <w:rPr>
          <w:rFonts w:ascii="Times New Roman" w:hAnsi="Times New Roman"/>
          <w:sz w:val="24"/>
          <w:szCs w:val="24"/>
        </w:rPr>
        <w:t xml:space="preserve"> </w:t>
      </w:r>
      <w:r w:rsidR="001B0A0F">
        <w:rPr>
          <w:rFonts w:ascii="Times New Roman" w:hAnsi="Times New Roman"/>
          <w:sz w:val="24"/>
          <w:szCs w:val="24"/>
        </w:rPr>
        <w:t xml:space="preserve">% </w:t>
      </w:r>
      <w:r w:rsidR="00590CFB">
        <w:rPr>
          <w:rFonts w:ascii="Times New Roman" w:hAnsi="Times New Roman"/>
          <w:sz w:val="24"/>
          <w:szCs w:val="24"/>
        </w:rPr>
        <w:t xml:space="preserve">prošlogodišnje realizacije. </w:t>
      </w:r>
      <w:r w:rsidR="001B0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Veća </w:t>
      </w:r>
      <w:r w:rsidR="00FB191A">
        <w:rPr>
          <w:rFonts w:ascii="Times New Roman" w:hAnsi="Times New Roman"/>
          <w:sz w:val="24"/>
          <w:szCs w:val="24"/>
        </w:rPr>
        <w:t>odstupanja</w:t>
      </w:r>
      <w:r>
        <w:rPr>
          <w:rFonts w:ascii="Times New Roman" w:hAnsi="Times New Roman"/>
          <w:sz w:val="24"/>
          <w:szCs w:val="24"/>
        </w:rPr>
        <w:t xml:space="preserve"> u odnosu na </w:t>
      </w:r>
      <w:r w:rsidR="00BF5A55">
        <w:rPr>
          <w:rFonts w:ascii="Times New Roman" w:hAnsi="Times New Roman"/>
          <w:sz w:val="24"/>
          <w:szCs w:val="24"/>
        </w:rPr>
        <w:t>isto</w:t>
      </w:r>
      <w:r w:rsidR="00D6013C">
        <w:rPr>
          <w:rFonts w:ascii="Times New Roman" w:hAnsi="Times New Roman"/>
          <w:sz w:val="24"/>
          <w:szCs w:val="24"/>
        </w:rPr>
        <w:t xml:space="preserve"> izvještajno</w:t>
      </w:r>
      <w:r w:rsidR="00BF5A55">
        <w:rPr>
          <w:rFonts w:ascii="Times New Roman" w:hAnsi="Times New Roman"/>
          <w:sz w:val="24"/>
          <w:szCs w:val="24"/>
        </w:rPr>
        <w:t xml:space="preserve"> razdoblje </w:t>
      </w:r>
      <w:r>
        <w:rPr>
          <w:rFonts w:ascii="Times New Roman" w:hAnsi="Times New Roman"/>
          <w:sz w:val="24"/>
          <w:szCs w:val="24"/>
        </w:rPr>
        <w:t>prethodn</w:t>
      </w:r>
      <w:r w:rsidR="00BF5A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20</w:t>
      </w:r>
      <w:r w:rsidR="00F31740">
        <w:rPr>
          <w:rFonts w:ascii="Times New Roman" w:hAnsi="Times New Roman"/>
          <w:sz w:val="24"/>
          <w:szCs w:val="24"/>
        </w:rPr>
        <w:t>2</w:t>
      </w:r>
      <w:r w:rsidR="00590C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</w:t>
      </w:r>
      <w:r w:rsidR="00BF5A55">
        <w:rPr>
          <w:rFonts w:ascii="Times New Roman" w:hAnsi="Times New Roman"/>
          <w:sz w:val="24"/>
          <w:szCs w:val="24"/>
        </w:rPr>
        <w:t>e</w:t>
      </w:r>
      <w:r w:rsidR="00A9223C">
        <w:rPr>
          <w:rFonts w:ascii="Times New Roman" w:hAnsi="Times New Roman"/>
          <w:sz w:val="24"/>
          <w:szCs w:val="24"/>
        </w:rPr>
        <w:t xml:space="preserve"> </w:t>
      </w:r>
      <w:r w:rsidR="001B0A0F">
        <w:rPr>
          <w:rFonts w:ascii="Times New Roman" w:hAnsi="Times New Roman"/>
          <w:sz w:val="24"/>
          <w:szCs w:val="24"/>
        </w:rPr>
        <w:t>odnose se na slijedeće rashode</w:t>
      </w:r>
      <w:r>
        <w:rPr>
          <w:rFonts w:ascii="Times New Roman" w:hAnsi="Times New Roman"/>
          <w:sz w:val="24"/>
          <w:szCs w:val="24"/>
        </w:rPr>
        <w:t>:</w:t>
      </w:r>
    </w:p>
    <w:p w:rsidR="007D38C5" w:rsidRDefault="007D38C5" w:rsidP="007D3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415" w:rsidRDefault="00750415" w:rsidP="007D3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415">
        <w:rPr>
          <w:rFonts w:ascii="Times New Roman" w:hAnsi="Times New Roman"/>
          <w:b/>
          <w:sz w:val="24"/>
          <w:szCs w:val="24"/>
        </w:rPr>
        <w:t>-rashodi za zaposlene (šifra31</w:t>
      </w:r>
      <w:r>
        <w:rPr>
          <w:rFonts w:ascii="Times New Roman" w:hAnsi="Times New Roman"/>
          <w:sz w:val="24"/>
          <w:szCs w:val="24"/>
        </w:rPr>
        <w:t>) realizirani su u iznosu od 123.808,79 eura ili 9,3% više nego lani, a značajnije odstupanje imamo kod naknada za zaposlene zbog isplate jubilarne naknade te troškova prehrane.</w:t>
      </w:r>
    </w:p>
    <w:p w:rsidR="00BB686A" w:rsidRDefault="00BB686A" w:rsidP="00A92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6A" w:rsidRDefault="0078708E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materijalni rashodi (</w:t>
      </w:r>
      <w:r w:rsidR="005C7BED">
        <w:rPr>
          <w:rFonts w:ascii="Times New Roman" w:hAnsi="Times New Roman"/>
          <w:b/>
          <w:sz w:val="24"/>
          <w:szCs w:val="24"/>
        </w:rPr>
        <w:t xml:space="preserve">šifra 32) </w:t>
      </w:r>
      <w:r w:rsidRPr="0078708E">
        <w:rPr>
          <w:rFonts w:ascii="Times New Roman" w:hAnsi="Times New Roman"/>
          <w:sz w:val="24"/>
          <w:szCs w:val="24"/>
        </w:rPr>
        <w:t xml:space="preserve">ostvareni su u iznosu od </w:t>
      </w:r>
      <w:r w:rsidR="00750415">
        <w:rPr>
          <w:rFonts w:ascii="Times New Roman" w:hAnsi="Times New Roman"/>
          <w:sz w:val="24"/>
          <w:szCs w:val="24"/>
        </w:rPr>
        <w:t>555.179,07</w:t>
      </w:r>
      <w:r w:rsidR="00BB686A">
        <w:rPr>
          <w:rFonts w:ascii="Times New Roman" w:hAnsi="Times New Roman"/>
          <w:sz w:val="24"/>
          <w:szCs w:val="24"/>
        </w:rPr>
        <w:t xml:space="preserve"> eura </w:t>
      </w:r>
      <w:r w:rsidR="00277D2F">
        <w:rPr>
          <w:rFonts w:ascii="Times New Roman" w:hAnsi="Times New Roman"/>
          <w:sz w:val="24"/>
          <w:szCs w:val="24"/>
        </w:rPr>
        <w:t>što je</w:t>
      </w:r>
      <w:r w:rsidR="00F27101">
        <w:rPr>
          <w:rFonts w:ascii="Times New Roman" w:hAnsi="Times New Roman"/>
          <w:sz w:val="24"/>
          <w:szCs w:val="24"/>
        </w:rPr>
        <w:t xml:space="preserve"> </w:t>
      </w:r>
      <w:r w:rsidR="00750415">
        <w:rPr>
          <w:rFonts w:ascii="Times New Roman" w:hAnsi="Times New Roman"/>
          <w:sz w:val="24"/>
          <w:szCs w:val="24"/>
        </w:rPr>
        <w:t>77,9</w:t>
      </w:r>
      <w:r w:rsidR="00BB686A">
        <w:rPr>
          <w:rFonts w:ascii="Times New Roman" w:hAnsi="Times New Roman"/>
          <w:sz w:val="24"/>
          <w:szCs w:val="24"/>
        </w:rPr>
        <w:t>,2</w:t>
      </w:r>
      <w:r w:rsidR="00F27101">
        <w:rPr>
          <w:rFonts w:ascii="Times New Roman" w:hAnsi="Times New Roman"/>
          <w:sz w:val="24"/>
          <w:szCs w:val="24"/>
        </w:rPr>
        <w:t xml:space="preserve"> % </w:t>
      </w:r>
      <w:r w:rsidR="00BB686A">
        <w:rPr>
          <w:rFonts w:ascii="Times New Roman" w:hAnsi="Times New Roman"/>
          <w:sz w:val="24"/>
          <w:szCs w:val="24"/>
        </w:rPr>
        <w:t xml:space="preserve">prošlogodišnje realizacije. </w:t>
      </w:r>
    </w:p>
    <w:p w:rsidR="00277D2F" w:rsidRDefault="00A7397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7D2F">
        <w:rPr>
          <w:rFonts w:ascii="Times New Roman" w:hAnsi="Times New Roman"/>
          <w:sz w:val="24"/>
          <w:szCs w:val="24"/>
        </w:rPr>
        <w:t>N</w:t>
      </w:r>
      <w:r w:rsidR="00A9223C">
        <w:rPr>
          <w:rFonts w:ascii="Times New Roman" w:hAnsi="Times New Roman"/>
          <w:sz w:val="24"/>
          <w:szCs w:val="24"/>
        </w:rPr>
        <w:t xml:space="preserve">aknade troškova zaposlenima </w:t>
      </w:r>
      <w:r>
        <w:rPr>
          <w:rFonts w:ascii="Times New Roman" w:hAnsi="Times New Roman"/>
          <w:sz w:val="24"/>
          <w:szCs w:val="24"/>
        </w:rPr>
        <w:t xml:space="preserve">(šifra 321) </w:t>
      </w:r>
      <w:r w:rsidR="00BB686A">
        <w:rPr>
          <w:rFonts w:ascii="Times New Roman" w:hAnsi="Times New Roman"/>
          <w:sz w:val="24"/>
          <w:szCs w:val="24"/>
        </w:rPr>
        <w:t xml:space="preserve">realizirane su </w:t>
      </w:r>
      <w:r w:rsidR="001C66BA">
        <w:rPr>
          <w:rFonts w:ascii="Times New Roman" w:hAnsi="Times New Roman"/>
          <w:sz w:val="24"/>
          <w:szCs w:val="24"/>
        </w:rPr>
        <w:t xml:space="preserve">u iznosu od </w:t>
      </w:r>
      <w:r w:rsidR="00750415">
        <w:rPr>
          <w:rFonts w:ascii="Times New Roman" w:hAnsi="Times New Roman"/>
          <w:sz w:val="24"/>
          <w:szCs w:val="24"/>
        </w:rPr>
        <w:t>2.527,04</w:t>
      </w:r>
      <w:r w:rsidR="00BB686A">
        <w:rPr>
          <w:rFonts w:ascii="Times New Roman" w:hAnsi="Times New Roman"/>
          <w:sz w:val="24"/>
          <w:szCs w:val="24"/>
        </w:rPr>
        <w:t xml:space="preserve"> eura , a najveće je odstupanje kod rashoda za </w:t>
      </w:r>
      <w:r>
        <w:rPr>
          <w:rFonts w:ascii="Times New Roman" w:hAnsi="Times New Roman"/>
          <w:sz w:val="24"/>
          <w:szCs w:val="24"/>
        </w:rPr>
        <w:t xml:space="preserve">stručno usavršavanje zbog </w:t>
      </w:r>
      <w:r w:rsidR="00750415">
        <w:rPr>
          <w:rFonts w:ascii="Times New Roman" w:hAnsi="Times New Roman"/>
          <w:sz w:val="24"/>
          <w:szCs w:val="24"/>
        </w:rPr>
        <w:t xml:space="preserve">manjeg </w:t>
      </w:r>
      <w:r>
        <w:rPr>
          <w:rFonts w:ascii="Times New Roman" w:hAnsi="Times New Roman"/>
          <w:sz w:val="24"/>
          <w:szCs w:val="24"/>
        </w:rPr>
        <w:t>pohađanja seminara i troškova  prema Ministarstvu uprave i pravosuđa za državni stručni ispit.</w:t>
      </w:r>
    </w:p>
    <w:p w:rsidR="00A73970" w:rsidRDefault="00A7397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28D" w:rsidRDefault="00A7397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7101">
        <w:rPr>
          <w:rFonts w:ascii="Times New Roman" w:hAnsi="Times New Roman"/>
          <w:sz w:val="24"/>
          <w:szCs w:val="24"/>
        </w:rPr>
        <w:t>R</w:t>
      </w:r>
      <w:r w:rsidR="001C66BA">
        <w:rPr>
          <w:rFonts w:ascii="Times New Roman" w:hAnsi="Times New Roman"/>
          <w:sz w:val="24"/>
          <w:szCs w:val="24"/>
        </w:rPr>
        <w:t>ashodi za materijal i energiju</w:t>
      </w:r>
      <w:r>
        <w:rPr>
          <w:rFonts w:ascii="Times New Roman" w:hAnsi="Times New Roman"/>
          <w:sz w:val="24"/>
          <w:szCs w:val="24"/>
        </w:rPr>
        <w:t xml:space="preserve"> (šifra 322) realizirana je u iznosu od </w:t>
      </w:r>
      <w:r w:rsidR="00A945DC">
        <w:rPr>
          <w:rFonts w:ascii="Times New Roman" w:hAnsi="Times New Roman"/>
          <w:sz w:val="24"/>
          <w:szCs w:val="24"/>
        </w:rPr>
        <w:t>26.882,31</w:t>
      </w:r>
      <w:r>
        <w:rPr>
          <w:rFonts w:ascii="Times New Roman" w:hAnsi="Times New Roman"/>
          <w:sz w:val="24"/>
          <w:szCs w:val="24"/>
        </w:rPr>
        <w:t xml:space="preserve"> eura ili </w:t>
      </w:r>
      <w:r w:rsidR="00A945DC">
        <w:rPr>
          <w:rFonts w:ascii="Times New Roman" w:hAnsi="Times New Roman"/>
          <w:sz w:val="24"/>
          <w:szCs w:val="24"/>
        </w:rPr>
        <w:t>36,1</w:t>
      </w:r>
      <w:r>
        <w:rPr>
          <w:rFonts w:ascii="Times New Roman" w:hAnsi="Times New Roman"/>
          <w:sz w:val="24"/>
          <w:szCs w:val="24"/>
        </w:rPr>
        <w:t xml:space="preserve">% prošlogodišnje realizacije. </w:t>
      </w:r>
      <w:r w:rsidR="00A945DC">
        <w:rPr>
          <w:rFonts w:ascii="Times New Roman" w:hAnsi="Times New Roman"/>
          <w:sz w:val="24"/>
          <w:szCs w:val="24"/>
        </w:rPr>
        <w:t xml:space="preserve"> Odstupanje u odnosu na prethodnu godinu imamo kod uredskog materijala koji se nabavljao za potrebe Općine iako nominalno to i nije velika razlika, ali čini 42,6% više nego prethodne godine. Nadalje značajno odstupanje imamo kod 3224-materijal i dijelovi za tekuće i investicijsko održavanje gdje prekoračenje u odnosu na lani iznosi nominalno 2.729,08 eura.</w:t>
      </w:r>
      <w:r w:rsidR="0014128D">
        <w:rPr>
          <w:rFonts w:ascii="Times New Roman" w:hAnsi="Times New Roman"/>
          <w:sz w:val="24"/>
          <w:szCs w:val="24"/>
        </w:rPr>
        <w:t xml:space="preserve"> Uštede se bilježe na poziciji energije .</w:t>
      </w:r>
    </w:p>
    <w:p w:rsidR="009C5868" w:rsidRDefault="00A7397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7D2F">
        <w:rPr>
          <w:rFonts w:ascii="Times New Roman" w:hAnsi="Times New Roman"/>
          <w:sz w:val="24"/>
          <w:szCs w:val="24"/>
        </w:rPr>
        <w:t>Rashodi</w:t>
      </w:r>
      <w:r w:rsidR="00521E90">
        <w:rPr>
          <w:rFonts w:ascii="Times New Roman" w:hAnsi="Times New Roman"/>
          <w:sz w:val="24"/>
          <w:szCs w:val="24"/>
        </w:rPr>
        <w:t xml:space="preserve"> za </w:t>
      </w:r>
      <w:r w:rsidR="0078708E">
        <w:rPr>
          <w:rFonts w:ascii="Times New Roman" w:hAnsi="Times New Roman"/>
          <w:sz w:val="24"/>
          <w:szCs w:val="24"/>
        </w:rPr>
        <w:t xml:space="preserve">usluge </w:t>
      </w:r>
      <w:r>
        <w:rPr>
          <w:rFonts w:ascii="Times New Roman" w:hAnsi="Times New Roman"/>
          <w:sz w:val="24"/>
          <w:szCs w:val="24"/>
        </w:rPr>
        <w:t xml:space="preserve">(šifra 323) realizirane su u iznosu od </w:t>
      </w:r>
      <w:r w:rsidR="0014128D">
        <w:rPr>
          <w:rFonts w:ascii="Times New Roman" w:hAnsi="Times New Roman"/>
          <w:sz w:val="24"/>
          <w:szCs w:val="24"/>
        </w:rPr>
        <w:t>499.003,06</w:t>
      </w:r>
      <w:r>
        <w:rPr>
          <w:rFonts w:ascii="Times New Roman" w:hAnsi="Times New Roman"/>
          <w:sz w:val="24"/>
          <w:szCs w:val="24"/>
        </w:rPr>
        <w:t xml:space="preserve"> eura </w:t>
      </w:r>
      <w:r w:rsidR="00370376">
        <w:rPr>
          <w:rFonts w:ascii="Times New Roman" w:hAnsi="Times New Roman"/>
          <w:sz w:val="24"/>
          <w:szCs w:val="24"/>
        </w:rPr>
        <w:t xml:space="preserve">što je </w:t>
      </w:r>
      <w:r w:rsidR="0014128D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>%</w:t>
      </w:r>
      <w:r w:rsidR="0014128D">
        <w:rPr>
          <w:rFonts w:ascii="Times New Roman" w:hAnsi="Times New Roman"/>
          <w:sz w:val="24"/>
          <w:szCs w:val="24"/>
        </w:rPr>
        <w:t xml:space="preserve"> više od </w:t>
      </w:r>
      <w:r>
        <w:rPr>
          <w:rFonts w:ascii="Times New Roman" w:hAnsi="Times New Roman"/>
          <w:sz w:val="24"/>
          <w:szCs w:val="24"/>
        </w:rPr>
        <w:t xml:space="preserve"> prošlogodišnje realizacije. Iako realizacija </w:t>
      </w:r>
      <w:r w:rsidR="0014128D">
        <w:rPr>
          <w:rFonts w:ascii="Times New Roman" w:hAnsi="Times New Roman"/>
          <w:sz w:val="24"/>
          <w:szCs w:val="24"/>
        </w:rPr>
        <w:t xml:space="preserve">nije financijski značajnija u odnosu na isto razdoblje prethodne godine, odstupanja </w:t>
      </w:r>
      <w:r>
        <w:rPr>
          <w:rFonts w:ascii="Times New Roman" w:hAnsi="Times New Roman"/>
          <w:sz w:val="24"/>
          <w:szCs w:val="24"/>
        </w:rPr>
        <w:t xml:space="preserve"> se javljaju na kontu promidžbe i informiranja koje su ostvarene više za </w:t>
      </w:r>
      <w:r w:rsidR="0014128D">
        <w:rPr>
          <w:rFonts w:ascii="Times New Roman" w:hAnsi="Times New Roman"/>
          <w:sz w:val="24"/>
          <w:szCs w:val="24"/>
        </w:rPr>
        <w:t>5.344,95</w:t>
      </w:r>
      <w:r>
        <w:rPr>
          <w:rFonts w:ascii="Times New Roman" w:hAnsi="Times New Roman"/>
          <w:sz w:val="24"/>
          <w:szCs w:val="24"/>
        </w:rPr>
        <w:t xml:space="preserve"> eura zbog </w:t>
      </w:r>
      <w:r w:rsidR="009C5868">
        <w:rPr>
          <w:rFonts w:ascii="Times New Roman" w:hAnsi="Times New Roman"/>
          <w:sz w:val="24"/>
          <w:szCs w:val="24"/>
        </w:rPr>
        <w:t xml:space="preserve">većeg oglašavanja u tisku te protokolarnih darivanja. Isto tako ostale nespomenute usluge ostvarene su u iznosu od </w:t>
      </w:r>
      <w:r w:rsidR="0014128D">
        <w:rPr>
          <w:rFonts w:ascii="Times New Roman" w:hAnsi="Times New Roman"/>
          <w:sz w:val="24"/>
          <w:szCs w:val="24"/>
        </w:rPr>
        <w:t>31.998,43</w:t>
      </w:r>
      <w:r w:rsidR="009C5868">
        <w:rPr>
          <w:rFonts w:ascii="Times New Roman" w:hAnsi="Times New Roman"/>
          <w:sz w:val="24"/>
          <w:szCs w:val="24"/>
        </w:rPr>
        <w:t xml:space="preserve"> eura što je za cca. </w:t>
      </w:r>
      <w:r w:rsidR="0014128D">
        <w:rPr>
          <w:rFonts w:ascii="Times New Roman" w:hAnsi="Times New Roman"/>
          <w:sz w:val="24"/>
          <w:szCs w:val="24"/>
        </w:rPr>
        <w:t>24.000</w:t>
      </w:r>
      <w:r w:rsidR="009C5868">
        <w:rPr>
          <w:rFonts w:ascii="Times New Roman" w:hAnsi="Times New Roman"/>
          <w:sz w:val="24"/>
          <w:szCs w:val="24"/>
        </w:rPr>
        <w:t xml:space="preserve"> eura više nego lani zbog naknade za energetsku uslu</w:t>
      </w:r>
      <w:r w:rsidR="00EA288C">
        <w:rPr>
          <w:rFonts w:ascii="Times New Roman" w:hAnsi="Times New Roman"/>
          <w:sz w:val="24"/>
          <w:szCs w:val="24"/>
        </w:rPr>
        <w:t>gu prema društvu Javna Razsvetl</w:t>
      </w:r>
      <w:r w:rsidR="00E91790">
        <w:rPr>
          <w:rFonts w:ascii="Times New Roman" w:hAnsi="Times New Roman"/>
          <w:sz w:val="24"/>
          <w:szCs w:val="24"/>
        </w:rPr>
        <w:t>j</w:t>
      </w:r>
      <w:r w:rsidR="009C5868">
        <w:rPr>
          <w:rFonts w:ascii="Times New Roman" w:hAnsi="Times New Roman"/>
          <w:sz w:val="24"/>
          <w:szCs w:val="24"/>
        </w:rPr>
        <w:t>ava.</w:t>
      </w:r>
      <w:r w:rsidR="00D43ED0">
        <w:rPr>
          <w:rFonts w:ascii="Times New Roman" w:hAnsi="Times New Roman"/>
          <w:sz w:val="24"/>
          <w:szCs w:val="24"/>
        </w:rPr>
        <w:t xml:space="preserve"> Računalne usluge iskazane na 3238 realizirane su u iznosu od  </w:t>
      </w:r>
      <w:r w:rsidR="0014128D">
        <w:rPr>
          <w:rFonts w:ascii="Times New Roman" w:hAnsi="Times New Roman"/>
          <w:sz w:val="24"/>
          <w:szCs w:val="24"/>
        </w:rPr>
        <w:t>9.474,05</w:t>
      </w:r>
      <w:r w:rsidR="00D43ED0">
        <w:rPr>
          <w:rFonts w:ascii="Times New Roman" w:hAnsi="Times New Roman"/>
          <w:sz w:val="24"/>
          <w:szCs w:val="24"/>
        </w:rPr>
        <w:t xml:space="preserve"> eura ili </w:t>
      </w:r>
      <w:r w:rsidR="0014128D">
        <w:rPr>
          <w:rFonts w:ascii="Times New Roman" w:hAnsi="Times New Roman"/>
          <w:sz w:val="24"/>
          <w:szCs w:val="24"/>
        </w:rPr>
        <w:t>59,9</w:t>
      </w:r>
      <w:r w:rsidR="00D43ED0">
        <w:rPr>
          <w:rFonts w:ascii="Times New Roman" w:hAnsi="Times New Roman"/>
          <w:sz w:val="24"/>
          <w:szCs w:val="24"/>
        </w:rPr>
        <w:t>% više nego prethodne godine zbog većih potreba ažuriranja baze podataka odnosno prilagođavanje računalnih programa poslovnim potrebama i procesima.</w:t>
      </w:r>
      <w:r w:rsidR="00E046C4">
        <w:rPr>
          <w:rFonts w:ascii="Times New Roman" w:hAnsi="Times New Roman"/>
          <w:sz w:val="24"/>
          <w:szCs w:val="24"/>
        </w:rPr>
        <w:t xml:space="preserve"> U odnosu na prethodnu godinu veće su i usluge tekućeg i investicijskog održavanja zbog pojačanih radova za pripremu turističke sezone (javne površine, vodovodna mreža).</w:t>
      </w:r>
    </w:p>
    <w:p w:rsidR="009C5868" w:rsidRDefault="009C5868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08E" w:rsidRDefault="00D43ED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7471">
        <w:rPr>
          <w:rFonts w:ascii="Times New Roman" w:hAnsi="Times New Roman"/>
          <w:sz w:val="24"/>
          <w:szCs w:val="24"/>
        </w:rPr>
        <w:t xml:space="preserve">Ostali </w:t>
      </w:r>
      <w:r w:rsidR="001C66BA">
        <w:rPr>
          <w:rFonts w:ascii="Times New Roman" w:hAnsi="Times New Roman"/>
          <w:sz w:val="24"/>
          <w:szCs w:val="24"/>
        </w:rPr>
        <w:t>nespomenut</w:t>
      </w:r>
      <w:r w:rsidR="00BB7471">
        <w:rPr>
          <w:rFonts w:ascii="Times New Roman" w:hAnsi="Times New Roman"/>
          <w:sz w:val="24"/>
          <w:szCs w:val="24"/>
        </w:rPr>
        <w:t>i</w:t>
      </w:r>
      <w:r w:rsidR="001C66BA">
        <w:rPr>
          <w:rFonts w:ascii="Times New Roman" w:hAnsi="Times New Roman"/>
          <w:sz w:val="24"/>
          <w:szCs w:val="24"/>
        </w:rPr>
        <w:t xml:space="preserve"> rashod</w:t>
      </w:r>
      <w:r w:rsidR="00BB74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(šifra 329) </w:t>
      </w:r>
      <w:r w:rsidR="00BB7471">
        <w:rPr>
          <w:rFonts w:ascii="Times New Roman" w:hAnsi="Times New Roman"/>
          <w:sz w:val="24"/>
          <w:szCs w:val="24"/>
        </w:rPr>
        <w:t xml:space="preserve"> ostvareni su</w:t>
      </w:r>
      <w:r w:rsidR="001C66BA">
        <w:rPr>
          <w:rFonts w:ascii="Times New Roman" w:hAnsi="Times New Roman"/>
          <w:sz w:val="24"/>
          <w:szCs w:val="24"/>
        </w:rPr>
        <w:t xml:space="preserve"> u iznosu od </w:t>
      </w:r>
      <w:r w:rsidR="00E91790">
        <w:rPr>
          <w:rFonts w:ascii="Times New Roman" w:hAnsi="Times New Roman"/>
          <w:sz w:val="24"/>
          <w:szCs w:val="24"/>
        </w:rPr>
        <w:t>26.766,66</w:t>
      </w:r>
      <w:r>
        <w:rPr>
          <w:rFonts w:ascii="Times New Roman" w:hAnsi="Times New Roman"/>
          <w:sz w:val="24"/>
          <w:szCs w:val="24"/>
        </w:rPr>
        <w:t xml:space="preserve"> eura ili svega </w:t>
      </w:r>
      <w:r w:rsidR="00E9179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% prošlogodišnje realizacije. Prethodne godine nastali su rashodi u sudskom postupku te su se i plaćale naknade što ove godine nije slučaj. Jedino su rashodi </w:t>
      </w:r>
      <w:r w:rsidR="006D6E11">
        <w:rPr>
          <w:rFonts w:ascii="Times New Roman" w:hAnsi="Times New Roman"/>
          <w:sz w:val="24"/>
          <w:szCs w:val="24"/>
        </w:rPr>
        <w:t>za reprezentaciju veći zbog veći</w:t>
      </w:r>
      <w:r>
        <w:rPr>
          <w:rFonts w:ascii="Times New Roman" w:hAnsi="Times New Roman"/>
          <w:sz w:val="24"/>
          <w:szCs w:val="24"/>
        </w:rPr>
        <w:t xml:space="preserve">h protokolarnih poslova te rashodi za </w:t>
      </w:r>
      <w:r w:rsidR="006B721F">
        <w:rPr>
          <w:rFonts w:ascii="Times New Roman" w:hAnsi="Times New Roman"/>
          <w:sz w:val="24"/>
          <w:szCs w:val="24"/>
        </w:rPr>
        <w:t>članarine i norme (udruga općina).</w:t>
      </w:r>
    </w:p>
    <w:p w:rsidR="006B721F" w:rsidRDefault="006B721F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373" w:rsidRPr="0078708E" w:rsidRDefault="00FA0373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0373">
        <w:rPr>
          <w:rFonts w:ascii="Times New Roman" w:hAnsi="Times New Roman"/>
          <w:b/>
          <w:sz w:val="24"/>
          <w:szCs w:val="24"/>
        </w:rPr>
        <w:t>financijski rashodi (</w:t>
      </w:r>
      <w:r w:rsidR="00BB7471">
        <w:rPr>
          <w:rFonts w:ascii="Times New Roman" w:hAnsi="Times New Roman"/>
          <w:b/>
          <w:sz w:val="24"/>
          <w:szCs w:val="24"/>
        </w:rPr>
        <w:t>šifra 34</w:t>
      </w:r>
      <w:r w:rsidRPr="00FA037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373">
        <w:rPr>
          <w:rFonts w:ascii="Times New Roman" w:hAnsi="Times New Roman"/>
          <w:sz w:val="24"/>
          <w:szCs w:val="24"/>
        </w:rPr>
        <w:t xml:space="preserve">ostvareni su u iznosu od </w:t>
      </w:r>
      <w:r w:rsidR="00E91790">
        <w:rPr>
          <w:rFonts w:ascii="Times New Roman" w:hAnsi="Times New Roman"/>
          <w:sz w:val="24"/>
          <w:szCs w:val="24"/>
        </w:rPr>
        <w:t>12.429,70</w:t>
      </w:r>
      <w:r w:rsidR="008E0147">
        <w:rPr>
          <w:rFonts w:ascii="Times New Roman" w:hAnsi="Times New Roman"/>
          <w:sz w:val="24"/>
          <w:szCs w:val="24"/>
        </w:rPr>
        <w:t xml:space="preserve"> eura </w:t>
      </w:r>
      <w:r>
        <w:rPr>
          <w:rFonts w:ascii="Times New Roman" w:hAnsi="Times New Roman"/>
          <w:sz w:val="24"/>
          <w:szCs w:val="24"/>
        </w:rPr>
        <w:t>što je zn</w:t>
      </w:r>
      <w:r w:rsidR="00F54459">
        <w:rPr>
          <w:rFonts w:ascii="Times New Roman" w:hAnsi="Times New Roman"/>
          <w:sz w:val="24"/>
          <w:szCs w:val="24"/>
        </w:rPr>
        <w:t xml:space="preserve">atno </w:t>
      </w:r>
      <w:r w:rsidR="008E0147">
        <w:rPr>
          <w:rFonts w:ascii="Times New Roman" w:hAnsi="Times New Roman"/>
          <w:sz w:val="24"/>
          <w:szCs w:val="24"/>
        </w:rPr>
        <w:t xml:space="preserve">manje </w:t>
      </w:r>
      <w:r w:rsidR="00F54459">
        <w:rPr>
          <w:rFonts w:ascii="Times New Roman" w:hAnsi="Times New Roman"/>
          <w:sz w:val="24"/>
          <w:szCs w:val="24"/>
        </w:rPr>
        <w:t xml:space="preserve"> u odnosu na izvještajno razdoblje prethodne proračunske godine, a najznačajnija odstupanja na </w:t>
      </w:r>
      <w:r w:rsidR="00BB7471">
        <w:rPr>
          <w:rFonts w:ascii="Times New Roman" w:hAnsi="Times New Roman"/>
          <w:sz w:val="24"/>
          <w:szCs w:val="24"/>
        </w:rPr>
        <w:t>plaćen</w:t>
      </w:r>
      <w:r w:rsidR="00F54459">
        <w:rPr>
          <w:rFonts w:ascii="Times New Roman" w:hAnsi="Times New Roman"/>
          <w:sz w:val="24"/>
          <w:szCs w:val="24"/>
        </w:rPr>
        <w:t xml:space="preserve">e </w:t>
      </w:r>
      <w:r w:rsidR="00BB7471">
        <w:rPr>
          <w:rFonts w:ascii="Times New Roman" w:hAnsi="Times New Roman"/>
          <w:sz w:val="24"/>
          <w:szCs w:val="24"/>
        </w:rPr>
        <w:t>kamat</w:t>
      </w:r>
      <w:r w:rsidR="00F54459">
        <w:rPr>
          <w:rFonts w:ascii="Times New Roman" w:hAnsi="Times New Roman"/>
          <w:sz w:val="24"/>
          <w:szCs w:val="24"/>
        </w:rPr>
        <w:t xml:space="preserve">e </w:t>
      </w:r>
      <w:r w:rsidR="00BB7471">
        <w:rPr>
          <w:rFonts w:ascii="Times New Roman" w:hAnsi="Times New Roman"/>
          <w:sz w:val="24"/>
          <w:szCs w:val="24"/>
        </w:rPr>
        <w:t>za primljeni iznos kredita za Izgradnju i opremanje vrtića</w:t>
      </w:r>
      <w:r w:rsidR="00F54459">
        <w:rPr>
          <w:rFonts w:ascii="Times New Roman" w:hAnsi="Times New Roman"/>
          <w:sz w:val="24"/>
          <w:szCs w:val="24"/>
        </w:rPr>
        <w:t xml:space="preserve"> (šifra 3423)</w:t>
      </w:r>
      <w:r w:rsidR="00855378">
        <w:rPr>
          <w:rFonts w:ascii="Times New Roman" w:hAnsi="Times New Roman"/>
          <w:sz w:val="24"/>
          <w:szCs w:val="24"/>
        </w:rPr>
        <w:t xml:space="preserve">. U 2023. godini </w:t>
      </w:r>
      <w:r w:rsidR="00E569B4">
        <w:rPr>
          <w:rFonts w:ascii="Times New Roman" w:hAnsi="Times New Roman"/>
          <w:sz w:val="24"/>
          <w:szCs w:val="24"/>
        </w:rPr>
        <w:t>plaćanje rata kamate (ugovorne ) počinje</w:t>
      </w:r>
      <w:r w:rsidR="00855378">
        <w:rPr>
          <w:rFonts w:ascii="Times New Roman" w:hAnsi="Times New Roman"/>
          <w:sz w:val="24"/>
          <w:szCs w:val="24"/>
        </w:rPr>
        <w:t xml:space="preserve"> 01.travnja 2023.godine.</w:t>
      </w:r>
      <w:r w:rsidR="00E91790">
        <w:rPr>
          <w:rFonts w:ascii="Times New Roman" w:hAnsi="Times New Roman"/>
          <w:sz w:val="24"/>
          <w:szCs w:val="24"/>
        </w:rPr>
        <w:t xml:space="preserve"> Isto tako izvršenje rashoda za zatezne kamate znatno je manje u odnosu na lani kad je bio sudski spor u kojem su i nastale kamate za plaćanje.</w:t>
      </w:r>
    </w:p>
    <w:p w:rsidR="006A662F" w:rsidRDefault="006A662F" w:rsidP="006A6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62F" w:rsidRPr="00211D07" w:rsidRDefault="0078708E" w:rsidP="006A6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D07">
        <w:rPr>
          <w:rFonts w:ascii="Times New Roman" w:hAnsi="Times New Roman"/>
          <w:b/>
          <w:sz w:val="24"/>
          <w:szCs w:val="24"/>
        </w:rPr>
        <w:t>-</w:t>
      </w:r>
      <w:r w:rsidR="006B73BF" w:rsidRPr="00211D07">
        <w:rPr>
          <w:rFonts w:ascii="Times New Roman" w:hAnsi="Times New Roman"/>
          <w:b/>
          <w:sz w:val="24"/>
          <w:szCs w:val="24"/>
        </w:rPr>
        <w:t xml:space="preserve"> pomoći</w:t>
      </w:r>
      <w:r w:rsidR="00405ED4" w:rsidRPr="00211D07">
        <w:rPr>
          <w:rFonts w:ascii="Times New Roman" w:hAnsi="Times New Roman"/>
          <w:b/>
          <w:sz w:val="24"/>
          <w:szCs w:val="24"/>
        </w:rPr>
        <w:t xml:space="preserve"> dane u inozemstvo i</w:t>
      </w:r>
      <w:r w:rsidR="006B73BF" w:rsidRPr="00211D07">
        <w:rPr>
          <w:rFonts w:ascii="Times New Roman" w:hAnsi="Times New Roman"/>
          <w:b/>
          <w:sz w:val="24"/>
          <w:szCs w:val="24"/>
        </w:rPr>
        <w:t xml:space="preserve"> unutar općeg proračuna (</w:t>
      </w:r>
      <w:r w:rsidR="00A40C00">
        <w:rPr>
          <w:rFonts w:ascii="Times New Roman" w:hAnsi="Times New Roman"/>
          <w:b/>
          <w:sz w:val="24"/>
          <w:szCs w:val="24"/>
        </w:rPr>
        <w:t>šifra 36</w:t>
      </w:r>
      <w:r w:rsidR="00332EA7" w:rsidRPr="00211D07">
        <w:rPr>
          <w:rFonts w:ascii="Times New Roman" w:hAnsi="Times New Roman"/>
          <w:b/>
          <w:sz w:val="24"/>
          <w:szCs w:val="24"/>
        </w:rPr>
        <w:t>)</w:t>
      </w:r>
      <w:r w:rsidR="00332EA7" w:rsidRPr="00211D07">
        <w:rPr>
          <w:rFonts w:ascii="Times New Roman" w:hAnsi="Times New Roman"/>
          <w:sz w:val="24"/>
          <w:szCs w:val="24"/>
        </w:rPr>
        <w:t xml:space="preserve"> ostvareni su u iznosu od</w:t>
      </w:r>
      <w:r w:rsidR="006B73BF" w:rsidRPr="00211D07">
        <w:rPr>
          <w:rFonts w:ascii="Times New Roman" w:hAnsi="Times New Roman"/>
          <w:sz w:val="24"/>
          <w:szCs w:val="24"/>
        </w:rPr>
        <w:t xml:space="preserve"> </w:t>
      </w:r>
      <w:r w:rsidR="00E91790">
        <w:rPr>
          <w:rFonts w:ascii="Times New Roman" w:hAnsi="Times New Roman"/>
          <w:sz w:val="24"/>
          <w:szCs w:val="24"/>
        </w:rPr>
        <w:t>117.986,95</w:t>
      </w:r>
      <w:r w:rsidR="006A662F">
        <w:rPr>
          <w:rFonts w:ascii="Times New Roman" w:hAnsi="Times New Roman"/>
          <w:sz w:val="24"/>
          <w:szCs w:val="24"/>
        </w:rPr>
        <w:t xml:space="preserve"> eura </w:t>
      </w:r>
      <w:r w:rsidR="00B71719" w:rsidRPr="00211D07">
        <w:rPr>
          <w:rFonts w:ascii="Times New Roman" w:hAnsi="Times New Roman"/>
          <w:sz w:val="24"/>
          <w:szCs w:val="24"/>
        </w:rPr>
        <w:t xml:space="preserve">što </w:t>
      </w:r>
      <w:r w:rsidR="00E91790">
        <w:rPr>
          <w:rFonts w:ascii="Times New Roman" w:hAnsi="Times New Roman"/>
          <w:sz w:val="24"/>
          <w:szCs w:val="24"/>
        </w:rPr>
        <w:t>čini 65,1% prošlogodišnje realizacije.</w:t>
      </w:r>
      <w:r w:rsidR="006A662F">
        <w:rPr>
          <w:rFonts w:ascii="Times New Roman" w:hAnsi="Times New Roman"/>
          <w:sz w:val="24"/>
          <w:szCs w:val="24"/>
        </w:rPr>
        <w:t xml:space="preserve"> Najveće financijsko odstupanje nastaje kod prijenosa dječjem vrtiću Sabunić koji je i jedini proračunski korisnik Općine. Veći prijenosi rezultat su većeg broja zaposlenih</w:t>
      </w:r>
      <w:r w:rsidR="00E569B4">
        <w:rPr>
          <w:rFonts w:ascii="Times New Roman" w:hAnsi="Times New Roman"/>
          <w:sz w:val="24"/>
          <w:szCs w:val="24"/>
        </w:rPr>
        <w:t xml:space="preserve"> i troškova cateringa</w:t>
      </w:r>
      <w:r w:rsidR="006A662F">
        <w:rPr>
          <w:rFonts w:ascii="Times New Roman" w:hAnsi="Times New Roman"/>
          <w:sz w:val="24"/>
          <w:szCs w:val="24"/>
        </w:rPr>
        <w:t xml:space="preserve"> </w:t>
      </w:r>
      <w:r w:rsidR="00E569B4">
        <w:rPr>
          <w:rFonts w:ascii="Times New Roman" w:hAnsi="Times New Roman"/>
          <w:sz w:val="24"/>
          <w:szCs w:val="24"/>
        </w:rPr>
        <w:t xml:space="preserve">u </w:t>
      </w:r>
      <w:r w:rsidR="006A662F">
        <w:rPr>
          <w:rFonts w:ascii="Times New Roman" w:hAnsi="Times New Roman"/>
          <w:sz w:val="24"/>
          <w:szCs w:val="24"/>
        </w:rPr>
        <w:t xml:space="preserve"> novootvoren</w:t>
      </w:r>
      <w:r w:rsidR="00E569B4">
        <w:rPr>
          <w:rFonts w:ascii="Times New Roman" w:hAnsi="Times New Roman"/>
          <w:sz w:val="24"/>
          <w:szCs w:val="24"/>
        </w:rPr>
        <w:t>oj</w:t>
      </w:r>
      <w:r w:rsidR="006A662F">
        <w:rPr>
          <w:rFonts w:ascii="Times New Roman" w:hAnsi="Times New Roman"/>
          <w:sz w:val="24"/>
          <w:szCs w:val="24"/>
        </w:rPr>
        <w:t xml:space="preserve"> zgrad</w:t>
      </w:r>
      <w:r w:rsidR="00E569B4">
        <w:rPr>
          <w:rFonts w:ascii="Times New Roman" w:hAnsi="Times New Roman"/>
          <w:sz w:val="24"/>
          <w:szCs w:val="24"/>
        </w:rPr>
        <w:t>i</w:t>
      </w:r>
      <w:r w:rsidR="006A662F">
        <w:rPr>
          <w:rFonts w:ascii="Times New Roman" w:hAnsi="Times New Roman"/>
          <w:sz w:val="24"/>
          <w:szCs w:val="24"/>
        </w:rPr>
        <w:t xml:space="preserve"> vrtića. </w:t>
      </w:r>
      <w:r w:rsidR="00505C98">
        <w:rPr>
          <w:rFonts w:ascii="Times New Roman" w:hAnsi="Times New Roman"/>
          <w:sz w:val="24"/>
          <w:szCs w:val="24"/>
        </w:rPr>
        <w:t xml:space="preserve"> </w:t>
      </w:r>
    </w:p>
    <w:p w:rsidR="00A40C00" w:rsidRPr="00211D07" w:rsidRDefault="00A40C0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833" w:rsidRDefault="00332EA7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19">
        <w:rPr>
          <w:rFonts w:ascii="Times New Roman" w:hAnsi="Times New Roman"/>
          <w:b/>
          <w:sz w:val="24"/>
          <w:szCs w:val="24"/>
        </w:rPr>
        <w:t xml:space="preserve">- naknade građanima i kućanstvima </w:t>
      </w:r>
      <w:r w:rsidR="00702258">
        <w:rPr>
          <w:rFonts w:ascii="Times New Roman" w:hAnsi="Times New Roman"/>
          <w:b/>
          <w:sz w:val="24"/>
          <w:szCs w:val="24"/>
        </w:rPr>
        <w:t xml:space="preserve">na temelju osiguranja i druge naknade </w:t>
      </w:r>
      <w:r w:rsidRPr="00B71719">
        <w:rPr>
          <w:rFonts w:ascii="Times New Roman" w:hAnsi="Times New Roman"/>
          <w:b/>
          <w:sz w:val="24"/>
          <w:szCs w:val="24"/>
        </w:rPr>
        <w:t>(</w:t>
      </w:r>
      <w:r w:rsidR="00A40C00">
        <w:rPr>
          <w:rFonts w:ascii="Times New Roman" w:hAnsi="Times New Roman"/>
          <w:b/>
          <w:sz w:val="24"/>
          <w:szCs w:val="24"/>
        </w:rPr>
        <w:t>šifra 37</w:t>
      </w:r>
      <w:r w:rsidR="006B73BF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ostvareni su u iznosi od </w:t>
      </w:r>
      <w:r w:rsidR="001A413B">
        <w:rPr>
          <w:rFonts w:ascii="Times New Roman" w:hAnsi="Times New Roman"/>
          <w:sz w:val="24"/>
          <w:szCs w:val="24"/>
        </w:rPr>
        <w:t>29.779,04</w:t>
      </w:r>
      <w:r w:rsidR="005F20A0">
        <w:rPr>
          <w:rFonts w:ascii="Times New Roman" w:hAnsi="Times New Roman"/>
          <w:sz w:val="24"/>
          <w:szCs w:val="24"/>
        </w:rPr>
        <w:t xml:space="preserve"> eura </w:t>
      </w:r>
      <w:r w:rsidR="006B73BF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to je za </w:t>
      </w:r>
      <w:r w:rsidR="001A413B">
        <w:rPr>
          <w:rFonts w:ascii="Times New Roman" w:hAnsi="Times New Roman"/>
          <w:sz w:val="24"/>
          <w:szCs w:val="24"/>
        </w:rPr>
        <w:t>25,5</w:t>
      </w:r>
      <w:r w:rsidR="006B7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="00702258">
        <w:rPr>
          <w:rFonts w:ascii="Times New Roman" w:hAnsi="Times New Roman"/>
          <w:sz w:val="24"/>
          <w:szCs w:val="24"/>
        </w:rPr>
        <w:t>viš</w:t>
      </w:r>
      <w:r w:rsidR="00C61DA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 odnosu na </w:t>
      </w:r>
      <w:r w:rsidR="006B73BF">
        <w:rPr>
          <w:rFonts w:ascii="Times New Roman" w:hAnsi="Times New Roman"/>
          <w:sz w:val="24"/>
          <w:szCs w:val="24"/>
        </w:rPr>
        <w:t xml:space="preserve">isto razdoblje </w:t>
      </w:r>
      <w:r>
        <w:rPr>
          <w:rFonts w:ascii="Times New Roman" w:hAnsi="Times New Roman"/>
          <w:sz w:val="24"/>
          <w:szCs w:val="24"/>
        </w:rPr>
        <w:t>20</w:t>
      </w:r>
      <w:r w:rsidR="00702258">
        <w:rPr>
          <w:rFonts w:ascii="Times New Roman" w:hAnsi="Times New Roman"/>
          <w:sz w:val="24"/>
          <w:szCs w:val="24"/>
        </w:rPr>
        <w:t>2</w:t>
      </w:r>
      <w:r w:rsidR="005F20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48510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</w:t>
      </w:r>
      <w:r w:rsidR="006B73BF">
        <w:rPr>
          <w:rFonts w:ascii="Times New Roman" w:hAnsi="Times New Roman"/>
          <w:sz w:val="24"/>
          <w:szCs w:val="24"/>
        </w:rPr>
        <w:t>e</w:t>
      </w:r>
      <w:r w:rsidR="00485103">
        <w:rPr>
          <w:rFonts w:ascii="Times New Roman" w:hAnsi="Times New Roman"/>
          <w:sz w:val="24"/>
          <w:szCs w:val="24"/>
        </w:rPr>
        <w:t xml:space="preserve"> zbog većeg broja isplaćenih stipendija</w:t>
      </w:r>
      <w:r w:rsidR="00860597">
        <w:rPr>
          <w:rFonts w:ascii="Times New Roman" w:hAnsi="Times New Roman"/>
          <w:sz w:val="24"/>
          <w:szCs w:val="24"/>
        </w:rPr>
        <w:t xml:space="preserve"> </w:t>
      </w:r>
      <w:r w:rsidR="001A413B">
        <w:rPr>
          <w:rFonts w:ascii="Times New Roman" w:hAnsi="Times New Roman"/>
          <w:sz w:val="24"/>
          <w:szCs w:val="24"/>
        </w:rPr>
        <w:t>i socijalnih pomoći.</w:t>
      </w:r>
    </w:p>
    <w:p w:rsidR="005F20A0" w:rsidRDefault="005F20A0" w:rsidP="00A9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BD5" w:rsidRDefault="00332EA7" w:rsidP="00860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-ostali rashodi </w:t>
      </w:r>
      <w:r w:rsidR="004D4C90">
        <w:rPr>
          <w:rFonts w:ascii="Times New Roman" w:hAnsi="Times New Roman"/>
          <w:b/>
          <w:sz w:val="24"/>
          <w:szCs w:val="24"/>
        </w:rPr>
        <w:t>(šifra 38</w:t>
      </w:r>
      <w:r>
        <w:rPr>
          <w:rFonts w:ascii="Times New Roman" w:hAnsi="Times New Roman"/>
          <w:b/>
          <w:sz w:val="24"/>
          <w:szCs w:val="24"/>
        </w:rPr>
        <w:t>)</w:t>
      </w:r>
      <w:r w:rsidR="00C61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1A413B">
        <w:rPr>
          <w:rFonts w:ascii="Times New Roman" w:hAnsi="Times New Roman"/>
          <w:sz w:val="24"/>
          <w:szCs w:val="24"/>
        </w:rPr>
        <w:t>323.735,27</w:t>
      </w:r>
      <w:r w:rsidR="00860597">
        <w:rPr>
          <w:rFonts w:ascii="Times New Roman" w:hAnsi="Times New Roman"/>
          <w:sz w:val="24"/>
          <w:szCs w:val="24"/>
        </w:rPr>
        <w:t xml:space="preserve"> eura </w:t>
      </w:r>
      <w:r>
        <w:rPr>
          <w:rFonts w:ascii="Times New Roman" w:hAnsi="Times New Roman"/>
          <w:sz w:val="24"/>
          <w:szCs w:val="24"/>
        </w:rPr>
        <w:t xml:space="preserve">što je za </w:t>
      </w:r>
      <w:r w:rsidR="001A413B">
        <w:rPr>
          <w:rFonts w:ascii="Times New Roman" w:hAnsi="Times New Roman"/>
          <w:sz w:val="24"/>
          <w:szCs w:val="24"/>
        </w:rPr>
        <w:t>90,6% više u odnosu na lani</w:t>
      </w:r>
      <w:r w:rsidR="00485103">
        <w:rPr>
          <w:rFonts w:ascii="Times New Roman" w:hAnsi="Times New Roman"/>
          <w:sz w:val="24"/>
          <w:szCs w:val="24"/>
        </w:rPr>
        <w:t xml:space="preserve">. Najznačajnija odstupanja </w:t>
      </w:r>
      <w:r w:rsidR="00952B08">
        <w:rPr>
          <w:rFonts w:ascii="Times New Roman" w:hAnsi="Times New Roman"/>
          <w:sz w:val="24"/>
          <w:szCs w:val="24"/>
        </w:rPr>
        <w:t>kod</w:t>
      </w:r>
      <w:r w:rsidR="004D4C90">
        <w:rPr>
          <w:rFonts w:ascii="Times New Roman" w:hAnsi="Times New Roman"/>
          <w:sz w:val="24"/>
          <w:szCs w:val="24"/>
        </w:rPr>
        <w:t xml:space="preserve"> </w:t>
      </w:r>
      <w:r w:rsidR="00860597">
        <w:rPr>
          <w:rFonts w:ascii="Times New Roman" w:hAnsi="Times New Roman"/>
          <w:sz w:val="24"/>
          <w:szCs w:val="24"/>
        </w:rPr>
        <w:t>tekuć</w:t>
      </w:r>
      <w:r w:rsidR="00952B08">
        <w:rPr>
          <w:rFonts w:ascii="Times New Roman" w:hAnsi="Times New Roman"/>
          <w:sz w:val="24"/>
          <w:szCs w:val="24"/>
        </w:rPr>
        <w:t>ih</w:t>
      </w:r>
      <w:r w:rsidR="00860597">
        <w:rPr>
          <w:rFonts w:ascii="Times New Roman" w:hAnsi="Times New Roman"/>
          <w:sz w:val="24"/>
          <w:szCs w:val="24"/>
        </w:rPr>
        <w:t xml:space="preserve"> donacij</w:t>
      </w:r>
      <w:r w:rsidR="00952B08">
        <w:rPr>
          <w:rFonts w:ascii="Times New Roman" w:hAnsi="Times New Roman"/>
          <w:sz w:val="24"/>
          <w:szCs w:val="24"/>
        </w:rPr>
        <w:t>a</w:t>
      </w:r>
      <w:r w:rsidR="00860597">
        <w:rPr>
          <w:rFonts w:ascii="Times New Roman" w:hAnsi="Times New Roman"/>
          <w:sz w:val="24"/>
          <w:szCs w:val="24"/>
        </w:rPr>
        <w:t xml:space="preserve"> u novcu koje su realizirane u iznosu od </w:t>
      </w:r>
      <w:r w:rsidR="00952B08">
        <w:rPr>
          <w:rFonts w:ascii="Times New Roman" w:hAnsi="Times New Roman"/>
          <w:sz w:val="24"/>
          <w:szCs w:val="24"/>
        </w:rPr>
        <w:t>83.488,12</w:t>
      </w:r>
      <w:r w:rsidR="00860597">
        <w:rPr>
          <w:rFonts w:ascii="Times New Roman" w:hAnsi="Times New Roman"/>
          <w:sz w:val="24"/>
          <w:szCs w:val="24"/>
        </w:rPr>
        <w:t xml:space="preserve"> eura </w:t>
      </w:r>
      <w:r w:rsidR="00952B08">
        <w:rPr>
          <w:rFonts w:ascii="Times New Roman" w:hAnsi="Times New Roman"/>
          <w:sz w:val="24"/>
          <w:szCs w:val="24"/>
        </w:rPr>
        <w:t>nastaje zbog većih izdvajanja u sportu i prijenose DVD Privlaka. Ipak najveće odstupanje u ovoj podskupini odnosi se na kapitalne pomoći trgovačkim društvima u javnom sektoru, a koje su realizirane u iznosu od 240.247,15 eura. Ovo odstupanje nastaje zbog</w:t>
      </w:r>
      <w:r w:rsidR="002F644C">
        <w:rPr>
          <w:rFonts w:ascii="Times New Roman" w:hAnsi="Times New Roman"/>
          <w:sz w:val="24"/>
          <w:szCs w:val="24"/>
        </w:rPr>
        <w:t xml:space="preserve"> nastavka projekta izgradnje kanalizacijske mreže i uređaja za pročišćivanje.</w:t>
      </w:r>
    </w:p>
    <w:p w:rsidR="005E04FA" w:rsidRPr="006D6E11" w:rsidRDefault="005E04FA" w:rsidP="00860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EA7" w:rsidRDefault="00363676" w:rsidP="00A2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E11">
        <w:rPr>
          <w:rFonts w:ascii="Times New Roman" w:hAnsi="Times New Roman"/>
          <w:sz w:val="24"/>
          <w:szCs w:val="24"/>
        </w:rPr>
        <w:tab/>
      </w:r>
      <w:r w:rsidRPr="006D6E11">
        <w:rPr>
          <w:rFonts w:ascii="Times New Roman" w:hAnsi="Times New Roman"/>
          <w:b/>
          <w:sz w:val="24"/>
          <w:szCs w:val="24"/>
        </w:rPr>
        <w:t>Rashodi za nabavu nefinancijske imovine (</w:t>
      </w:r>
      <w:r w:rsidR="001004BC" w:rsidRPr="006D6E11">
        <w:rPr>
          <w:rFonts w:ascii="Times New Roman" w:hAnsi="Times New Roman"/>
          <w:b/>
          <w:sz w:val="24"/>
          <w:szCs w:val="24"/>
        </w:rPr>
        <w:t>šif</w:t>
      </w:r>
      <w:r w:rsidR="003F432D" w:rsidRPr="006D6E11">
        <w:rPr>
          <w:rFonts w:ascii="Times New Roman" w:hAnsi="Times New Roman"/>
          <w:b/>
          <w:sz w:val="24"/>
          <w:szCs w:val="24"/>
        </w:rPr>
        <w:t>ra 4</w:t>
      </w:r>
      <w:r w:rsidRPr="006D6E11">
        <w:rPr>
          <w:rFonts w:ascii="Times New Roman" w:hAnsi="Times New Roman"/>
          <w:b/>
          <w:sz w:val="24"/>
          <w:szCs w:val="24"/>
        </w:rPr>
        <w:t>)</w:t>
      </w:r>
      <w:r w:rsidRPr="006D6E11">
        <w:rPr>
          <w:rFonts w:ascii="Times New Roman" w:hAnsi="Times New Roman"/>
          <w:sz w:val="24"/>
          <w:szCs w:val="24"/>
        </w:rPr>
        <w:t xml:space="preserve"> su u ovom izvještajnom razdoblju ostvareni u iznosu od </w:t>
      </w:r>
      <w:r w:rsidR="002F644C">
        <w:rPr>
          <w:rFonts w:ascii="Times New Roman" w:hAnsi="Times New Roman"/>
          <w:sz w:val="24"/>
          <w:szCs w:val="24"/>
        </w:rPr>
        <w:t>631.827,24</w:t>
      </w:r>
      <w:r w:rsidR="005E04FA" w:rsidRPr="006D6E11">
        <w:rPr>
          <w:rFonts w:ascii="Times New Roman" w:hAnsi="Times New Roman"/>
          <w:sz w:val="24"/>
          <w:szCs w:val="24"/>
        </w:rPr>
        <w:t xml:space="preserve"> eura </w:t>
      </w:r>
      <w:r w:rsidR="003F432D" w:rsidRPr="006D6E11">
        <w:rPr>
          <w:rFonts w:ascii="Times New Roman" w:hAnsi="Times New Roman"/>
          <w:sz w:val="24"/>
          <w:szCs w:val="24"/>
        </w:rPr>
        <w:t xml:space="preserve">što je </w:t>
      </w:r>
      <w:r w:rsidR="002F644C">
        <w:rPr>
          <w:rFonts w:ascii="Times New Roman" w:hAnsi="Times New Roman"/>
          <w:sz w:val="24"/>
          <w:szCs w:val="24"/>
        </w:rPr>
        <w:t>59</w:t>
      </w:r>
      <w:r w:rsidR="005E04FA" w:rsidRPr="006D6E11">
        <w:rPr>
          <w:rFonts w:ascii="Times New Roman" w:hAnsi="Times New Roman"/>
          <w:sz w:val="24"/>
          <w:szCs w:val="24"/>
        </w:rPr>
        <w:t>% prošlogodišnje realizacije</w:t>
      </w:r>
      <w:r w:rsidR="00DD08F8">
        <w:rPr>
          <w:rFonts w:ascii="Times New Roman" w:hAnsi="Times New Roman"/>
          <w:sz w:val="24"/>
          <w:szCs w:val="24"/>
        </w:rPr>
        <w:t xml:space="preserve">. </w:t>
      </w:r>
      <w:r w:rsidR="00C727B2" w:rsidRPr="006D6E11">
        <w:rPr>
          <w:rFonts w:ascii="Times New Roman" w:hAnsi="Times New Roman"/>
          <w:sz w:val="24"/>
          <w:szCs w:val="24"/>
        </w:rPr>
        <w:t>Najznačajnija odstupanja odnose se na:</w:t>
      </w:r>
    </w:p>
    <w:p w:rsidR="002F644C" w:rsidRDefault="002F644C" w:rsidP="00A2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44C" w:rsidRPr="006D6E11" w:rsidRDefault="002F644C" w:rsidP="00A2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4C">
        <w:rPr>
          <w:rFonts w:ascii="Times New Roman" w:hAnsi="Times New Roman"/>
          <w:b/>
          <w:sz w:val="24"/>
          <w:szCs w:val="24"/>
        </w:rPr>
        <w:t>-zemljište (šifra 411)</w:t>
      </w:r>
      <w:r>
        <w:rPr>
          <w:rFonts w:ascii="Times New Roman" w:hAnsi="Times New Roman"/>
          <w:sz w:val="24"/>
          <w:szCs w:val="24"/>
        </w:rPr>
        <w:t xml:space="preserve"> realizirano je 22.077,93 eura ili 51,8% prošlogodišnje realizacije zbog manjih obveza za isplatu (manji broj ugovora).</w:t>
      </w:r>
    </w:p>
    <w:p w:rsidR="00DD08F8" w:rsidRDefault="00DD08F8" w:rsidP="00A2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342" w:rsidRDefault="004F6342" w:rsidP="00A2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8F8">
        <w:rPr>
          <w:rFonts w:ascii="Times New Roman" w:hAnsi="Times New Roman"/>
          <w:sz w:val="24"/>
          <w:szCs w:val="24"/>
        </w:rPr>
        <w:t xml:space="preserve">- </w:t>
      </w:r>
      <w:r w:rsidR="00CA3F0C" w:rsidRPr="00DD08F8">
        <w:rPr>
          <w:rFonts w:ascii="Times New Roman" w:hAnsi="Times New Roman"/>
          <w:b/>
          <w:sz w:val="24"/>
          <w:szCs w:val="24"/>
        </w:rPr>
        <w:t>građevinski objekti</w:t>
      </w:r>
      <w:r w:rsidRPr="00DD08F8">
        <w:rPr>
          <w:rFonts w:ascii="Times New Roman" w:hAnsi="Times New Roman"/>
          <w:b/>
          <w:sz w:val="24"/>
          <w:szCs w:val="24"/>
        </w:rPr>
        <w:t xml:space="preserve"> (</w:t>
      </w:r>
      <w:r w:rsidR="00CA3F0C" w:rsidRPr="00DD08F8">
        <w:rPr>
          <w:rFonts w:ascii="Times New Roman" w:hAnsi="Times New Roman"/>
          <w:b/>
          <w:sz w:val="24"/>
          <w:szCs w:val="24"/>
        </w:rPr>
        <w:t>šifra 421</w:t>
      </w:r>
      <w:r w:rsidRPr="00DD08F8">
        <w:rPr>
          <w:rFonts w:ascii="Times New Roman" w:hAnsi="Times New Roman"/>
          <w:b/>
          <w:sz w:val="24"/>
          <w:szCs w:val="24"/>
        </w:rPr>
        <w:t xml:space="preserve">) </w:t>
      </w:r>
      <w:r w:rsidRPr="00DD08F8">
        <w:rPr>
          <w:rFonts w:ascii="Times New Roman" w:hAnsi="Times New Roman"/>
          <w:sz w:val="24"/>
          <w:szCs w:val="24"/>
        </w:rPr>
        <w:t xml:space="preserve">rashodi </w:t>
      </w:r>
      <w:r w:rsidR="00DD08F8" w:rsidRPr="00DD08F8">
        <w:rPr>
          <w:rFonts w:ascii="Times New Roman" w:hAnsi="Times New Roman"/>
          <w:sz w:val="24"/>
          <w:szCs w:val="24"/>
        </w:rPr>
        <w:t xml:space="preserve">su ostvareni u iznosu od </w:t>
      </w:r>
      <w:r w:rsidR="002F644C">
        <w:rPr>
          <w:rFonts w:ascii="Times New Roman" w:hAnsi="Times New Roman"/>
          <w:sz w:val="24"/>
          <w:szCs w:val="24"/>
        </w:rPr>
        <w:t>524.918,91</w:t>
      </w:r>
      <w:r w:rsidR="00DD08F8">
        <w:rPr>
          <w:rFonts w:ascii="Times New Roman" w:hAnsi="Times New Roman"/>
          <w:sz w:val="24"/>
          <w:szCs w:val="24"/>
        </w:rPr>
        <w:t xml:space="preserve"> eura ili </w:t>
      </w:r>
      <w:r w:rsidR="00431C3B">
        <w:rPr>
          <w:rFonts w:ascii="Times New Roman" w:hAnsi="Times New Roman"/>
          <w:sz w:val="24"/>
          <w:szCs w:val="24"/>
        </w:rPr>
        <w:t xml:space="preserve"> 55,6% prošlogodišnje realizacije. Najveće odstupanje imamo kod ostalih građevinskih objekata koji su realizirani 108.232,67 eura i  </w:t>
      </w:r>
      <w:r w:rsidR="00DD08F8">
        <w:rPr>
          <w:rFonts w:ascii="Times New Roman" w:hAnsi="Times New Roman"/>
          <w:sz w:val="24"/>
          <w:szCs w:val="24"/>
        </w:rPr>
        <w:t>predstavljaju nastavak uređenja plaže Sabunike. Prvi rashodi koji se odnose na uređenje ove plaže evidentirani su u 2022.godini krajem prosinca te stoga i nemaju usporednu veličinu sa prethodnom godinom u ovom izvještajnom razdoblju.</w:t>
      </w:r>
      <w:r w:rsidR="00431C3B">
        <w:rPr>
          <w:rFonts w:ascii="Times New Roman" w:hAnsi="Times New Roman"/>
          <w:sz w:val="24"/>
          <w:szCs w:val="24"/>
        </w:rPr>
        <w:t xml:space="preserve"> Osim toga najznačajniji rashodi za izgradnju i opremanje dječjeg vrtića bili su u 2022.godini pa je stoga i manja realizacija na kontu 4212. Ove godine u ovom izvještajnom razdoblju evidentirani su rashodi koji se odnose</w:t>
      </w:r>
      <w:r w:rsidR="001F0A44">
        <w:rPr>
          <w:rFonts w:ascii="Times New Roman" w:hAnsi="Times New Roman"/>
          <w:sz w:val="24"/>
          <w:szCs w:val="24"/>
        </w:rPr>
        <w:t xml:space="preserve"> na isplatu po računu (razliku ) u projektu izgradnje i opremanja dječjeg vrtića u Privlaci.</w:t>
      </w:r>
    </w:p>
    <w:p w:rsidR="00DD08F8" w:rsidRPr="00B648D9" w:rsidRDefault="00DD08F8" w:rsidP="00A2610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6E11" w:rsidRDefault="00786806" w:rsidP="006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22A">
        <w:rPr>
          <w:rFonts w:ascii="Times New Roman" w:hAnsi="Times New Roman"/>
          <w:sz w:val="24"/>
          <w:szCs w:val="24"/>
        </w:rPr>
        <w:t xml:space="preserve">- </w:t>
      </w:r>
      <w:r w:rsidRPr="00B3322A">
        <w:rPr>
          <w:rFonts w:ascii="Times New Roman" w:hAnsi="Times New Roman"/>
          <w:b/>
          <w:sz w:val="24"/>
          <w:szCs w:val="24"/>
        </w:rPr>
        <w:t>postrojenja i oprema</w:t>
      </w:r>
      <w:r w:rsidR="00E14F18" w:rsidRPr="00B3322A">
        <w:rPr>
          <w:rFonts w:ascii="Times New Roman" w:hAnsi="Times New Roman"/>
          <w:b/>
          <w:sz w:val="24"/>
          <w:szCs w:val="24"/>
        </w:rPr>
        <w:t xml:space="preserve"> (</w:t>
      </w:r>
      <w:r w:rsidR="00CA3F0C" w:rsidRPr="00B3322A">
        <w:rPr>
          <w:rFonts w:ascii="Times New Roman" w:hAnsi="Times New Roman"/>
          <w:b/>
          <w:sz w:val="24"/>
          <w:szCs w:val="24"/>
        </w:rPr>
        <w:t>šifra 42</w:t>
      </w:r>
      <w:r w:rsidRPr="00B3322A">
        <w:rPr>
          <w:rFonts w:ascii="Times New Roman" w:hAnsi="Times New Roman"/>
          <w:b/>
          <w:sz w:val="24"/>
          <w:szCs w:val="24"/>
        </w:rPr>
        <w:t>2</w:t>
      </w:r>
      <w:r w:rsidR="00E14F18" w:rsidRPr="00B3322A">
        <w:rPr>
          <w:rFonts w:ascii="Times New Roman" w:hAnsi="Times New Roman"/>
          <w:b/>
          <w:sz w:val="24"/>
          <w:szCs w:val="24"/>
        </w:rPr>
        <w:t xml:space="preserve">) </w:t>
      </w:r>
      <w:r w:rsidR="00E14F18" w:rsidRPr="00B3322A">
        <w:rPr>
          <w:rFonts w:ascii="Times New Roman" w:hAnsi="Times New Roman"/>
          <w:sz w:val="24"/>
          <w:szCs w:val="24"/>
        </w:rPr>
        <w:t xml:space="preserve">rashodi za nabavu </w:t>
      </w:r>
      <w:r w:rsidRPr="00B3322A">
        <w:rPr>
          <w:rFonts w:ascii="Times New Roman" w:hAnsi="Times New Roman"/>
          <w:sz w:val="24"/>
          <w:szCs w:val="24"/>
        </w:rPr>
        <w:t xml:space="preserve">postrojenja i opreme </w:t>
      </w:r>
      <w:r w:rsidR="00E14F18" w:rsidRPr="00B3322A">
        <w:rPr>
          <w:rFonts w:ascii="Times New Roman" w:hAnsi="Times New Roman"/>
          <w:sz w:val="24"/>
          <w:szCs w:val="24"/>
        </w:rPr>
        <w:t xml:space="preserve">ostvareni su u iznosu od </w:t>
      </w:r>
      <w:r w:rsidR="00382EC1">
        <w:rPr>
          <w:rFonts w:ascii="Times New Roman" w:hAnsi="Times New Roman"/>
          <w:sz w:val="24"/>
          <w:szCs w:val="24"/>
        </w:rPr>
        <w:t>31.540,46</w:t>
      </w:r>
      <w:r w:rsidR="006D6E11" w:rsidRPr="00B3322A">
        <w:rPr>
          <w:rFonts w:ascii="Times New Roman" w:hAnsi="Times New Roman"/>
          <w:sz w:val="24"/>
          <w:szCs w:val="24"/>
        </w:rPr>
        <w:t xml:space="preserve"> eura </w:t>
      </w:r>
      <w:r w:rsidR="00E14F18" w:rsidRPr="00B3322A">
        <w:rPr>
          <w:rFonts w:ascii="Times New Roman" w:hAnsi="Times New Roman"/>
          <w:sz w:val="24"/>
          <w:szCs w:val="24"/>
        </w:rPr>
        <w:t xml:space="preserve">što je </w:t>
      </w:r>
      <w:r w:rsidR="006D6E11" w:rsidRPr="00B3322A">
        <w:rPr>
          <w:rFonts w:ascii="Times New Roman" w:hAnsi="Times New Roman"/>
          <w:sz w:val="24"/>
          <w:szCs w:val="24"/>
        </w:rPr>
        <w:t xml:space="preserve">nominalno više za </w:t>
      </w:r>
      <w:r w:rsidR="00382EC1">
        <w:rPr>
          <w:rFonts w:ascii="Times New Roman" w:hAnsi="Times New Roman"/>
          <w:sz w:val="24"/>
          <w:szCs w:val="24"/>
        </w:rPr>
        <w:t>30.252,21</w:t>
      </w:r>
      <w:r w:rsidR="006D6E11" w:rsidRPr="00B3322A">
        <w:rPr>
          <w:rFonts w:ascii="Times New Roman" w:hAnsi="Times New Roman"/>
          <w:sz w:val="24"/>
          <w:szCs w:val="24"/>
        </w:rPr>
        <w:t xml:space="preserve"> eura </w:t>
      </w:r>
      <w:r w:rsidR="00E14F18" w:rsidRPr="00B3322A">
        <w:rPr>
          <w:rFonts w:ascii="Times New Roman" w:hAnsi="Times New Roman"/>
          <w:sz w:val="24"/>
          <w:szCs w:val="24"/>
        </w:rPr>
        <w:t xml:space="preserve"> u odnosu na isto izvješt</w:t>
      </w:r>
      <w:r w:rsidR="00A2610F" w:rsidRPr="00B3322A">
        <w:rPr>
          <w:rFonts w:ascii="Times New Roman" w:hAnsi="Times New Roman"/>
          <w:sz w:val="24"/>
          <w:szCs w:val="24"/>
        </w:rPr>
        <w:t xml:space="preserve">ajno razdoblje prethodne </w:t>
      </w:r>
      <w:r w:rsidRPr="00B3322A">
        <w:rPr>
          <w:rFonts w:ascii="Times New Roman" w:hAnsi="Times New Roman"/>
          <w:sz w:val="24"/>
          <w:szCs w:val="24"/>
        </w:rPr>
        <w:t xml:space="preserve">proračunske </w:t>
      </w:r>
      <w:r w:rsidR="006D6E11" w:rsidRPr="00B3322A">
        <w:rPr>
          <w:rFonts w:ascii="Times New Roman" w:hAnsi="Times New Roman"/>
          <w:sz w:val="24"/>
          <w:szCs w:val="24"/>
        </w:rPr>
        <w:t xml:space="preserve">godine.  </w:t>
      </w:r>
      <w:r w:rsidR="00382EC1">
        <w:rPr>
          <w:rFonts w:ascii="Times New Roman" w:hAnsi="Times New Roman"/>
          <w:sz w:val="24"/>
          <w:szCs w:val="24"/>
        </w:rPr>
        <w:t>Odstupanje nastaje zbog nabave opreme za potrebe Općine, ali i opreme za dječji vrtić Sabunić.</w:t>
      </w:r>
    </w:p>
    <w:p w:rsidR="00382EC1" w:rsidRDefault="00382EC1" w:rsidP="006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EC1" w:rsidRDefault="00382EC1" w:rsidP="006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EC1">
        <w:rPr>
          <w:rFonts w:ascii="Times New Roman" w:hAnsi="Times New Roman"/>
          <w:b/>
          <w:sz w:val="24"/>
          <w:szCs w:val="24"/>
        </w:rPr>
        <w:t>-Prijevozna sredstva (šifra 423)</w:t>
      </w:r>
      <w:r>
        <w:rPr>
          <w:rFonts w:ascii="Times New Roman" w:hAnsi="Times New Roman"/>
          <w:sz w:val="24"/>
          <w:szCs w:val="24"/>
        </w:rPr>
        <w:t xml:space="preserve"> realizirana su u iznosu od 28.933,57 eura, a odnose se na nabavu službenog vozila. Prethodne godine ovih rashoda nije bilo.</w:t>
      </w:r>
    </w:p>
    <w:p w:rsidR="006651ED" w:rsidRDefault="006651ED" w:rsidP="006D6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1ED" w:rsidRDefault="00243226" w:rsidP="006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26">
        <w:rPr>
          <w:rFonts w:ascii="Times New Roman" w:hAnsi="Times New Roman"/>
          <w:b/>
          <w:sz w:val="24"/>
          <w:szCs w:val="24"/>
        </w:rPr>
        <w:t>-Nematerijalna proizvedena imovina (šifre 426)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226">
        <w:rPr>
          <w:rFonts w:ascii="Times New Roman" w:hAnsi="Times New Roman"/>
          <w:sz w:val="24"/>
          <w:szCs w:val="24"/>
        </w:rPr>
        <w:t xml:space="preserve">rashodi su ostvareni u iznos od </w:t>
      </w:r>
      <w:r w:rsidR="00CE2619">
        <w:rPr>
          <w:rFonts w:ascii="Times New Roman" w:hAnsi="Times New Roman"/>
          <w:sz w:val="24"/>
          <w:szCs w:val="24"/>
        </w:rPr>
        <w:t>24.356,37</w:t>
      </w:r>
      <w:r>
        <w:rPr>
          <w:rFonts w:ascii="Times New Roman" w:hAnsi="Times New Roman"/>
          <w:sz w:val="24"/>
          <w:szCs w:val="24"/>
        </w:rPr>
        <w:t xml:space="preserve"> eura ili </w:t>
      </w:r>
      <w:r w:rsidR="00CE2619">
        <w:rPr>
          <w:rFonts w:ascii="Times New Roman" w:hAnsi="Times New Roman"/>
          <w:sz w:val="24"/>
          <w:szCs w:val="24"/>
        </w:rPr>
        <w:t>69,8</w:t>
      </w:r>
      <w:r>
        <w:rPr>
          <w:rFonts w:ascii="Times New Roman" w:hAnsi="Times New Roman"/>
          <w:sz w:val="24"/>
          <w:szCs w:val="24"/>
        </w:rPr>
        <w:t xml:space="preserve">% prošlogodišnje realizacije. U odnosu na prethodno razdoblje evidentno je ulaganje u prostorno plansku dokumentaciju u iznosu od </w:t>
      </w:r>
      <w:r w:rsidRPr="00243226">
        <w:rPr>
          <w:rFonts w:ascii="Times New Roman" w:hAnsi="Times New Roman"/>
          <w:sz w:val="24"/>
          <w:szCs w:val="24"/>
        </w:rPr>
        <w:t>6,636.14</w:t>
      </w:r>
      <w:r>
        <w:rPr>
          <w:rFonts w:ascii="Times New Roman" w:hAnsi="Times New Roman"/>
          <w:sz w:val="24"/>
          <w:szCs w:val="24"/>
        </w:rPr>
        <w:t xml:space="preserve"> eura</w:t>
      </w:r>
      <w:r w:rsidR="00C948AD">
        <w:rPr>
          <w:rFonts w:ascii="Times New Roman" w:hAnsi="Times New Roman"/>
          <w:sz w:val="24"/>
          <w:szCs w:val="24"/>
        </w:rPr>
        <w:t xml:space="preserve"> (Izmjene i dopune prostornog plana Općine Privlaka).</w:t>
      </w:r>
      <w:r w:rsidR="00051530">
        <w:rPr>
          <w:rFonts w:ascii="Times New Roman" w:hAnsi="Times New Roman"/>
          <w:sz w:val="24"/>
          <w:szCs w:val="24"/>
        </w:rPr>
        <w:t xml:space="preserve"> Izvršenje u ulaganje proizvedene nematerijalne imovine u skupini 426 odnosno ula</w:t>
      </w:r>
      <w:r w:rsidR="00CE2619">
        <w:rPr>
          <w:rFonts w:ascii="Times New Roman" w:hAnsi="Times New Roman"/>
          <w:sz w:val="24"/>
          <w:szCs w:val="24"/>
        </w:rPr>
        <w:t xml:space="preserve">ganje u projektnu dokumentaciju je znatno  manje . Dok ulaganja u modernizaciju javne rasvjete iskazano na kontu 454 nije bilo u ovoj godini nego u prethodnoj pa i nema usporedne veličine. </w:t>
      </w:r>
    </w:p>
    <w:p w:rsidR="00207DAC" w:rsidRDefault="00207DAC" w:rsidP="006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DAC" w:rsidRDefault="00207DAC" w:rsidP="00207DAC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IZDACI</w:t>
      </w:r>
    </w:p>
    <w:p w:rsidR="00207DAC" w:rsidRDefault="00207DAC" w:rsidP="00207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DAC">
        <w:rPr>
          <w:rFonts w:ascii="Times New Roman" w:hAnsi="Times New Roman"/>
          <w:sz w:val="24"/>
          <w:szCs w:val="24"/>
        </w:rPr>
        <w:t xml:space="preserve">U ovom izvještajnom razdoblju izdaci su se ostvarili u iznosu od 267.369,38 </w:t>
      </w:r>
      <w:r>
        <w:rPr>
          <w:rFonts w:ascii="Times New Roman" w:hAnsi="Times New Roman"/>
          <w:sz w:val="24"/>
          <w:szCs w:val="24"/>
        </w:rPr>
        <w:t>eura, dok prethodne godine nije bilo iskazanih izdataka u ovom obračunskom razdoblju. Izdaci na šifri 532 (dionice i udjeli u glavnici trgovačkih društava u javnom sektoru) iznose 199.000,00 eura i odnose se na ulaganje/dokapitalizaciju u Komunalno društvo u vlasništvu Općine. Prethodne godine isti iznos evidentiran je teku u trećem kvartalu.</w:t>
      </w:r>
    </w:p>
    <w:p w:rsidR="00207DAC" w:rsidRDefault="00207DAC" w:rsidP="00207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543-otplata glavnice primljenih kredita realizirana je u iznosu od 68.310,54 eura i predstavlja plaćanje rate kredita prema  ZABA d.d. Isplaćeno je šest rata glavnice kredita nominalno / pojedinačne vrijednosti 11.385,09 eura, a sve prema Ugovoru i otplatnom planu banke.</w:t>
      </w:r>
    </w:p>
    <w:p w:rsidR="00207DAC" w:rsidRDefault="00207DAC" w:rsidP="00207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547-otplata glavnice primljenih zajmova od drugih razina vlasti realizirani su u iznosu od 58,84 eura, a predstavljaju otplatu razlike po godišnjoj prijavi poreza na dohodak  i prireza za 2021. godinu. </w:t>
      </w:r>
    </w:p>
    <w:p w:rsidR="00207DAC" w:rsidRDefault="00207DAC" w:rsidP="00207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2ED" w:rsidRPr="00207DAC" w:rsidRDefault="00C372ED" w:rsidP="00207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Ukupni financijski rezultat u ovom izvještajnom razdoblju iznosi (-570.424,58 eura), a čini razliku između ostvarenih prihoda i primitaka te rashoda i izdataka. </w:t>
      </w:r>
    </w:p>
    <w:p w:rsidR="006651ED" w:rsidRDefault="006651ED" w:rsidP="006D6E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2EA7" w:rsidRPr="007A071A" w:rsidRDefault="00332EA7" w:rsidP="006D6E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71A">
        <w:rPr>
          <w:rFonts w:ascii="Times New Roman" w:hAnsi="Times New Roman"/>
          <w:b/>
          <w:sz w:val="28"/>
          <w:szCs w:val="28"/>
        </w:rPr>
        <w:t>Bilješke uz obrazac  „OBVEZE“</w:t>
      </w:r>
    </w:p>
    <w:p w:rsidR="00332EA7" w:rsidRDefault="00332EA7" w:rsidP="0033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1ED" w:rsidRDefault="006651ED" w:rsidP="00DE2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DB5" w:rsidRDefault="00CA3DB5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V(001) početno stanje iznosi 1.591.353,96 eura.</w:t>
      </w:r>
    </w:p>
    <w:p w:rsidR="006651ED" w:rsidRDefault="006651ED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EA7" w:rsidRDefault="00CA3DB5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V(006) s</w:t>
      </w:r>
      <w:r w:rsidR="00332EA7">
        <w:rPr>
          <w:rFonts w:ascii="Times New Roman" w:hAnsi="Times New Roman"/>
          <w:sz w:val="24"/>
          <w:szCs w:val="24"/>
        </w:rPr>
        <w:t xml:space="preserve">tanje obveza na dan </w:t>
      </w:r>
      <w:r w:rsidR="001F15ED">
        <w:rPr>
          <w:rFonts w:ascii="Times New Roman" w:hAnsi="Times New Roman"/>
          <w:sz w:val="24"/>
          <w:szCs w:val="24"/>
        </w:rPr>
        <w:t>30</w:t>
      </w:r>
      <w:r w:rsidR="005B50BB">
        <w:rPr>
          <w:rFonts w:ascii="Times New Roman" w:hAnsi="Times New Roman"/>
          <w:sz w:val="24"/>
          <w:szCs w:val="24"/>
        </w:rPr>
        <w:t xml:space="preserve">. </w:t>
      </w:r>
      <w:r w:rsidR="001F15ED">
        <w:rPr>
          <w:rFonts w:ascii="Times New Roman" w:hAnsi="Times New Roman"/>
          <w:sz w:val="24"/>
          <w:szCs w:val="24"/>
        </w:rPr>
        <w:t>lipnja</w:t>
      </w:r>
      <w:r w:rsidR="005B50BB">
        <w:rPr>
          <w:rFonts w:ascii="Times New Roman" w:hAnsi="Times New Roman"/>
          <w:sz w:val="24"/>
          <w:szCs w:val="24"/>
        </w:rPr>
        <w:t xml:space="preserve"> 2023.</w:t>
      </w:r>
      <w:r w:rsidR="00DE2F52">
        <w:rPr>
          <w:rFonts w:ascii="Times New Roman" w:hAnsi="Times New Roman"/>
          <w:sz w:val="24"/>
          <w:szCs w:val="24"/>
        </w:rPr>
        <w:t xml:space="preserve"> </w:t>
      </w:r>
      <w:r w:rsidR="00332EA7">
        <w:rPr>
          <w:rFonts w:ascii="Times New Roman" w:hAnsi="Times New Roman"/>
          <w:sz w:val="24"/>
          <w:szCs w:val="24"/>
        </w:rPr>
        <w:t>g</w:t>
      </w:r>
      <w:r w:rsidR="00DE2F52">
        <w:rPr>
          <w:rFonts w:ascii="Times New Roman" w:hAnsi="Times New Roman"/>
          <w:sz w:val="24"/>
          <w:szCs w:val="24"/>
        </w:rPr>
        <w:t>odine</w:t>
      </w:r>
      <w:r w:rsidR="00332EA7">
        <w:rPr>
          <w:rFonts w:ascii="Times New Roman" w:hAnsi="Times New Roman"/>
          <w:sz w:val="24"/>
          <w:szCs w:val="24"/>
        </w:rPr>
        <w:t xml:space="preserve">  iznosi </w:t>
      </w:r>
      <w:r w:rsidR="001F15ED">
        <w:rPr>
          <w:rFonts w:ascii="Times New Roman" w:hAnsi="Times New Roman"/>
          <w:sz w:val="24"/>
          <w:szCs w:val="24"/>
        </w:rPr>
        <w:t>1.508.770,01</w:t>
      </w:r>
      <w:r w:rsidR="00331B9E">
        <w:rPr>
          <w:rFonts w:ascii="Times New Roman" w:hAnsi="Times New Roman"/>
          <w:sz w:val="24"/>
          <w:szCs w:val="24"/>
        </w:rPr>
        <w:t xml:space="preserve"> </w:t>
      </w:r>
      <w:r w:rsidR="005B50BB">
        <w:rPr>
          <w:rFonts w:ascii="Times New Roman" w:hAnsi="Times New Roman"/>
          <w:sz w:val="24"/>
          <w:szCs w:val="24"/>
        </w:rPr>
        <w:t xml:space="preserve"> eura </w:t>
      </w:r>
      <w:r w:rsidR="001F15ED">
        <w:rPr>
          <w:rFonts w:ascii="Times New Roman" w:hAnsi="Times New Roman"/>
          <w:sz w:val="24"/>
          <w:szCs w:val="24"/>
        </w:rPr>
        <w:t xml:space="preserve">od čega 633,84 eura čine dospjele obveze , a 1.508.136,17 eura </w:t>
      </w:r>
      <w:r w:rsidR="00331B9E">
        <w:rPr>
          <w:rFonts w:ascii="Times New Roman" w:hAnsi="Times New Roman"/>
          <w:sz w:val="24"/>
          <w:szCs w:val="24"/>
        </w:rPr>
        <w:t>odnose</w:t>
      </w:r>
      <w:r w:rsidR="001F15ED">
        <w:rPr>
          <w:rFonts w:ascii="Times New Roman" w:hAnsi="Times New Roman"/>
          <w:sz w:val="24"/>
          <w:szCs w:val="24"/>
        </w:rPr>
        <w:t xml:space="preserve"> se </w:t>
      </w:r>
      <w:r w:rsidR="00331B9E">
        <w:rPr>
          <w:rFonts w:ascii="Times New Roman" w:hAnsi="Times New Roman"/>
          <w:sz w:val="24"/>
          <w:szCs w:val="24"/>
        </w:rPr>
        <w:t xml:space="preserve"> na nedospjele obveze.</w:t>
      </w:r>
      <w:r w:rsidR="00332EA7">
        <w:rPr>
          <w:rFonts w:ascii="Times New Roman" w:hAnsi="Times New Roman"/>
          <w:sz w:val="24"/>
          <w:szCs w:val="24"/>
        </w:rPr>
        <w:t xml:space="preserve">  </w:t>
      </w:r>
    </w:p>
    <w:p w:rsidR="00332EA7" w:rsidRDefault="00332EA7" w:rsidP="006D388F">
      <w:pPr>
        <w:pStyle w:val="Bezproreda"/>
        <w:jc w:val="both"/>
      </w:pPr>
    </w:p>
    <w:p w:rsidR="00332EA7" w:rsidRDefault="00332EA7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nedospjelih obveza</w:t>
      </w:r>
      <w:r w:rsidR="000F34F8">
        <w:rPr>
          <w:rFonts w:ascii="Times New Roman" w:hAnsi="Times New Roman"/>
          <w:sz w:val="24"/>
          <w:szCs w:val="24"/>
        </w:rPr>
        <w:t xml:space="preserve"> </w:t>
      </w:r>
      <w:r w:rsidR="00DC4BD5">
        <w:rPr>
          <w:rFonts w:ascii="Times New Roman" w:hAnsi="Times New Roman"/>
          <w:sz w:val="24"/>
          <w:szCs w:val="24"/>
        </w:rPr>
        <w:t xml:space="preserve">u iznosu od </w:t>
      </w:r>
      <w:r w:rsidR="005B50BB">
        <w:rPr>
          <w:rFonts w:ascii="Times New Roman" w:hAnsi="Times New Roman"/>
          <w:sz w:val="24"/>
          <w:szCs w:val="24"/>
        </w:rPr>
        <w:t>1</w:t>
      </w:r>
      <w:r w:rsidR="001F15ED">
        <w:rPr>
          <w:rFonts w:ascii="Times New Roman" w:hAnsi="Times New Roman"/>
          <w:sz w:val="24"/>
          <w:szCs w:val="24"/>
        </w:rPr>
        <w:t>508.136,17</w:t>
      </w:r>
      <w:r w:rsidR="005B50BB">
        <w:rPr>
          <w:rFonts w:ascii="Times New Roman" w:hAnsi="Times New Roman"/>
          <w:sz w:val="24"/>
          <w:szCs w:val="24"/>
        </w:rPr>
        <w:t xml:space="preserve">  eura</w:t>
      </w:r>
      <w:r>
        <w:rPr>
          <w:rFonts w:ascii="Times New Roman" w:hAnsi="Times New Roman"/>
          <w:sz w:val="24"/>
          <w:szCs w:val="24"/>
        </w:rPr>
        <w:t xml:space="preserve"> odnosi se na:</w:t>
      </w:r>
    </w:p>
    <w:p w:rsidR="00332EA7" w:rsidRDefault="00332EA7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2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obvezu za plaće </w:t>
      </w:r>
      <w:r w:rsidR="00331B9E">
        <w:rPr>
          <w:rFonts w:ascii="Times New Roman" w:hAnsi="Times New Roman"/>
          <w:sz w:val="24"/>
          <w:szCs w:val="24"/>
        </w:rPr>
        <w:t>0</w:t>
      </w:r>
      <w:r w:rsidR="001F15ED">
        <w:rPr>
          <w:rFonts w:ascii="Times New Roman" w:hAnsi="Times New Roman"/>
          <w:sz w:val="24"/>
          <w:szCs w:val="24"/>
        </w:rPr>
        <w:t>6</w:t>
      </w:r>
      <w:r w:rsidR="00331B9E">
        <w:rPr>
          <w:rFonts w:ascii="Times New Roman" w:hAnsi="Times New Roman"/>
          <w:sz w:val="24"/>
          <w:szCs w:val="24"/>
        </w:rPr>
        <w:t>/</w:t>
      </w:r>
      <w:r w:rsidR="00CA3DB5">
        <w:rPr>
          <w:rFonts w:ascii="Times New Roman" w:hAnsi="Times New Roman"/>
          <w:sz w:val="24"/>
          <w:szCs w:val="24"/>
        </w:rPr>
        <w:t>23</w:t>
      </w:r>
      <w:r w:rsidR="004074C1">
        <w:rPr>
          <w:rFonts w:ascii="Times New Roman" w:hAnsi="Times New Roman"/>
          <w:sz w:val="24"/>
          <w:szCs w:val="24"/>
        </w:rPr>
        <w:t xml:space="preserve"> u iznosu od</w:t>
      </w:r>
      <w:r w:rsidR="00331B9E">
        <w:rPr>
          <w:rFonts w:ascii="Times New Roman" w:hAnsi="Times New Roman"/>
          <w:sz w:val="24"/>
          <w:szCs w:val="24"/>
        </w:rPr>
        <w:t xml:space="preserve"> </w:t>
      </w:r>
      <w:r w:rsidR="001F15ED">
        <w:rPr>
          <w:rFonts w:ascii="Times New Roman" w:hAnsi="Times New Roman"/>
          <w:sz w:val="24"/>
          <w:szCs w:val="24"/>
        </w:rPr>
        <w:t>19.186,73</w:t>
      </w:r>
      <w:r w:rsidR="00CA3DB5">
        <w:rPr>
          <w:rFonts w:ascii="Times New Roman" w:hAnsi="Times New Roman"/>
          <w:sz w:val="24"/>
          <w:szCs w:val="24"/>
        </w:rPr>
        <w:t xml:space="preserve"> eura</w:t>
      </w:r>
    </w:p>
    <w:p w:rsidR="00CA3DB5" w:rsidRDefault="00CA3DB5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-obveze za prijevoz djelatnika s posla na posao 102,20 eura</w:t>
      </w:r>
    </w:p>
    <w:p w:rsidR="00332EA7" w:rsidRDefault="00332EA7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naknadu za uređenje</w:t>
      </w:r>
      <w:r w:rsidR="00331B9E">
        <w:rPr>
          <w:rFonts w:ascii="Times New Roman" w:hAnsi="Times New Roman"/>
          <w:sz w:val="24"/>
          <w:szCs w:val="24"/>
        </w:rPr>
        <w:t xml:space="preserve"> voda (obveza </w:t>
      </w:r>
      <w:r w:rsidR="00CA3DB5">
        <w:rPr>
          <w:rFonts w:ascii="Times New Roman" w:hAnsi="Times New Roman"/>
          <w:sz w:val="24"/>
          <w:szCs w:val="24"/>
        </w:rPr>
        <w:t>prema Hrvatskim vodama</w:t>
      </w:r>
      <w:r w:rsidR="00331B9E">
        <w:rPr>
          <w:rFonts w:ascii="Times New Roman" w:hAnsi="Times New Roman"/>
          <w:sz w:val="24"/>
          <w:szCs w:val="24"/>
        </w:rPr>
        <w:t>)</w:t>
      </w:r>
      <w:r w:rsidR="00064BE5">
        <w:rPr>
          <w:rFonts w:ascii="Times New Roman" w:hAnsi="Times New Roman"/>
          <w:sz w:val="24"/>
          <w:szCs w:val="24"/>
        </w:rPr>
        <w:t xml:space="preserve"> u iznosu od </w:t>
      </w:r>
      <w:r w:rsidR="001F15ED">
        <w:rPr>
          <w:rFonts w:ascii="Times New Roman" w:hAnsi="Times New Roman"/>
          <w:sz w:val="24"/>
          <w:szCs w:val="24"/>
        </w:rPr>
        <w:t>15.064,50</w:t>
      </w:r>
      <w:r w:rsidR="00CA3DB5">
        <w:rPr>
          <w:rFonts w:ascii="Times New Roman" w:hAnsi="Times New Roman"/>
          <w:sz w:val="24"/>
          <w:szCs w:val="24"/>
        </w:rPr>
        <w:t xml:space="preserve"> eura</w:t>
      </w:r>
    </w:p>
    <w:p w:rsidR="001004BC" w:rsidRDefault="00331B9E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ostale tekuće obveze</w:t>
      </w:r>
      <w:r w:rsidR="00CA3DB5">
        <w:rPr>
          <w:rFonts w:ascii="Times New Roman" w:hAnsi="Times New Roman"/>
          <w:sz w:val="24"/>
          <w:szCs w:val="24"/>
        </w:rPr>
        <w:t xml:space="preserve"> (obveze za primljene jamčevine, više uplaćene pristojbe i sl.)</w:t>
      </w:r>
      <w:r w:rsidR="00064BE5">
        <w:rPr>
          <w:rFonts w:ascii="Times New Roman" w:hAnsi="Times New Roman"/>
          <w:sz w:val="24"/>
          <w:szCs w:val="24"/>
        </w:rPr>
        <w:t xml:space="preserve"> u iznosu od</w:t>
      </w:r>
      <w:r>
        <w:rPr>
          <w:rFonts w:ascii="Times New Roman" w:hAnsi="Times New Roman"/>
          <w:sz w:val="24"/>
          <w:szCs w:val="24"/>
        </w:rPr>
        <w:t xml:space="preserve"> </w:t>
      </w:r>
      <w:r w:rsidR="001F15ED">
        <w:rPr>
          <w:rFonts w:ascii="Times New Roman" w:hAnsi="Times New Roman"/>
          <w:sz w:val="24"/>
          <w:szCs w:val="24"/>
        </w:rPr>
        <w:t>139.644,09</w:t>
      </w:r>
      <w:r w:rsidR="00CA3DB5">
        <w:rPr>
          <w:rFonts w:ascii="Times New Roman" w:hAnsi="Times New Roman"/>
          <w:sz w:val="24"/>
          <w:szCs w:val="24"/>
        </w:rPr>
        <w:t xml:space="preserve"> eura</w:t>
      </w:r>
    </w:p>
    <w:p w:rsidR="001004BC" w:rsidRDefault="001004BC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nedospjele </w:t>
      </w:r>
      <w:r w:rsidR="004074C1">
        <w:rPr>
          <w:rFonts w:ascii="Times New Roman" w:hAnsi="Times New Roman"/>
          <w:sz w:val="24"/>
          <w:szCs w:val="24"/>
        </w:rPr>
        <w:t>obveze ta kredite i zajmove</w:t>
      </w:r>
      <w:r w:rsidR="00064BE5">
        <w:rPr>
          <w:rFonts w:ascii="Times New Roman" w:hAnsi="Times New Roman"/>
          <w:sz w:val="24"/>
          <w:szCs w:val="24"/>
        </w:rPr>
        <w:t xml:space="preserve"> u iznosu od</w:t>
      </w:r>
      <w:r>
        <w:rPr>
          <w:rFonts w:ascii="Times New Roman" w:hAnsi="Times New Roman"/>
          <w:sz w:val="24"/>
          <w:szCs w:val="24"/>
        </w:rPr>
        <w:t xml:space="preserve"> </w:t>
      </w:r>
      <w:r w:rsidR="001F15ED">
        <w:rPr>
          <w:rFonts w:ascii="Times New Roman" w:hAnsi="Times New Roman"/>
          <w:sz w:val="24"/>
          <w:szCs w:val="24"/>
        </w:rPr>
        <w:t>1.354.061,42</w:t>
      </w:r>
      <w:r w:rsidR="00CA3DB5">
        <w:rPr>
          <w:rFonts w:ascii="Times New Roman" w:hAnsi="Times New Roman"/>
          <w:sz w:val="24"/>
          <w:szCs w:val="24"/>
        </w:rPr>
        <w:t xml:space="preserve"> eura.</w:t>
      </w:r>
      <w:r w:rsidR="001F15ED">
        <w:rPr>
          <w:rFonts w:ascii="Times New Roman" w:hAnsi="Times New Roman"/>
          <w:sz w:val="24"/>
          <w:szCs w:val="24"/>
        </w:rPr>
        <w:t xml:space="preserve"> </w:t>
      </w:r>
      <w:r w:rsidR="00F962FF">
        <w:rPr>
          <w:rFonts w:ascii="Times New Roman" w:hAnsi="Times New Roman"/>
          <w:sz w:val="24"/>
          <w:szCs w:val="24"/>
        </w:rPr>
        <w:t xml:space="preserve"> Strukturu nedospjelih obveza za kredite i zajmove čine obveze za dugoročni kredit 1.297.899,67 eura te 56.161,75 eura kao obveza prema državnoj riznici po namirenju za povrat poreza i prireza po godišnjoj prijavi poreza i prireza na dohodak za 2022. godinu.</w:t>
      </w:r>
    </w:p>
    <w:p w:rsidR="00332EA7" w:rsidRDefault="00332EA7" w:rsidP="006D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CB" w:rsidRDefault="00AF20CB" w:rsidP="0033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47B" w:rsidRDefault="00D8447B" w:rsidP="0033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47B" w:rsidRDefault="00D8447B" w:rsidP="0033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EA7" w:rsidRDefault="00332EA7" w:rsidP="00332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F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Zakonski predstavnik:</w:t>
      </w:r>
    </w:p>
    <w:p w:rsidR="00332EA7" w:rsidRDefault="00332EA7" w:rsidP="00332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F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Gašpar Begonja, dipl. ing.</w:t>
      </w:r>
    </w:p>
    <w:p w:rsidR="00332EA7" w:rsidRDefault="00332EA7" w:rsidP="00332EA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Privlaka, </w:t>
      </w:r>
      <w:r w:rsidR="00987B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DB5">
        <w:rPr>
          <w:rFonts w:ascii="Times New Roman" w:hAnsi="Times New Roman" w:cs="Times New Roman"/>
          <w:sz w:val="24"/>
          <w:szCs w:val="24"/>
        </w:rPr>
        <w:t xml:space="preserve"> </w:t>
      </w:r>
      <w:r w:rsidR="00987B23">
        <w:rPr>
          <w:rFonts w:ascii="Times New Roman" w:hAnsi="Times New Roman" w:cs="Times New Roman"/>
          <w:sz w:val="24"/>
          <w:szCs w:val="24"/>
        </w:rPr>
        <w:t>srpnja</w:t>
      </w:r>
      <w:r w:rsidR="00CA3DB5">
        <w:rPr>
          <w:rFonts w:ascii="Times New Roman" w:hAnsi="Times New Roman" w:cs="Times New Roman"/>
          <w:sz w:val="24"/>
          <w:szCs w:val="24"/>
        </w:rPr>
        <w:t xml:space="preserve"> 2023.</w:t>
      </w:r>
      <w:r w:rsidR="00331B9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D05493" w:rsidRPr="00332EA7" w:rsidRDefault="00D05493" w:rsidP="00332E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05493" w:rsidRPr="0033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5624"/>
    <w:multiLevelType w:val="hybridMultilevel"/>
    <w:tmpl w:val="F078CD60"/>
    <w:lvl w:ilvl="0" w:tplc="650C1A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7"/>
    <w:rsid w:val="0000491B"/>
    <w:rsid w:val="000071F8"/>
    <w:rsid w:val="00010E8D"/>
    <w:rsid w:val="00022312"/>
    <w:rsid w:val="00040E8B"/>
    <w:rsid w:val="00051530"/>
    <w:rsid w:val="00057CFD"/>
    <w:rsid w:val="00064BE5"/>
    <w:rsid w:val="00071732"/>
    <w:rsid w:val="000B2B03"/>
    <w:rsid w:val="000B48EF"/>
    <w:rsid w:val="000C5156"/>
    <w:rsid w:val="000E156B"/>
    <w:rsid w:val="000E3B36"/>
    <w:rsid w:val="000F34F8"/>
    <w:rsid w:val="000F61BD"/>
    <w:rsid w:val="001004BC"/>
    <w:rsid w:val="00112140"/>
    <w:rsid w:val="0014128D"/>
    <w:rsid w:val="0014630F"/>
    <w:rsid w:val="00176C64"/>
    <w:rsid w:val="001A413B"/>
    <w:rsid w:val="001A5B9B"/>
    <w:rsid w:val="001B0A0F"/>
    <w:rsid w:val="001C66BA"/>
    <w:rsid w:val="001F0713"/>
    <w:rsid w:val="001F0A44"/>
    <w:rsid w:val="001F15ED"/>
    <w:rsid w:val="001F38A3"/>
    <w:rsid w:val="001F5084"/>
    <w:rsid w:val="00207DAC"/>
    <w:rsid w:val="00211D07"/>
    <w:rsid w:val="002370DE"/>
    <w:rsid w:val="00243226"/>
    <w:rsid w:val="002618A1"/>
    <w:rsid w:val="00277D2F"/>
    <w:rsid w:val="00290660"/>
    <w:rsid w:val="002910B7"/>
    <w:rsid w:val="002948D0"/>
    <w:rsid w:val="002D0AD8"/>
    <w:rsid w:val="002D39DB"/>
    <w:rsid w:val="002F644C"/>
    <w:rsid w:val="00302E15"/>
    <w:rsid w:val="00323833"/>
    <w:rsid w:val="00330EA9"/>
    <w:rsid w:val="0033180B"/>
    <w:rsid w:val="00331B9E"/>
    <w:rsid w:val="00332EA7"/>
    <w:rsid w:val="003403BC"/>
    <w:rsid w:val="0035238B"/>
    <w:rsid w:val="00363676"/>
    <w:rsid w:val="00364363"/>
    <w:rsid w:val="00370376"/>
    <w:rsid w:val="00382EC1"/>
    <w:rsid w:val="00387FA9"/>
    <w:rsid w:val="00397164"/>
    <w:rsid w:val="00397D92"/>
    <w:rsid w:val="003A1545"/>
    <w:rsid w:val="003C505F"/>
    <w:rsid w:val="003E15E3"/>
    <w:rsid w:val="003F432D"/>
    <w:rsid w:val="003F5679"/>
    <w:rsid w:val="00400148"/>
    <w:rsid w:val="00405ED4"/>
    <w:rsid w:val="004074C1"/>
    <w:rsid w:val="00411C6D"/>
    <w:rsid w:val="00423417"/>
    <w:rsid w:val="00431C3B"/>
    <w:rsid w:val="00432BA0"/>
    <w:rsid w:val="00442CF6"/>
    <w:rsid w:val="0044619D"/>
    <w:rsid w:val="00474F96"/>
    <w:rsid w:val="0048291B"/>
    <w:rsid w:val="00485103"/>
    <w:rsid w:val="004A5110"/>
    <w:rsid w:val="004B2751"/>
    <w:rsid w:val="004D4C90"/>
    <w:rsid w:val="004F6342"/>
    <w:rsid w:val="00503488"/>
    <w:rsid w:val="00505C98"/>
    <w:rsid w:val="00521E90"/>
    <w:rsid w:val="00524135"/>
    <w:rsid w:val="00535423"/>
    <w:rsid w:val="0054164D"/>
    <w:rsid w:val="00552E5E"/>
    <w:rsid w:val="00590CFB"/>
    <w:rsid w:val="00595B91"/>
    <w:rsid w:val="005B50BB"/>
    <w:rsid w:val="005C0101"/>
    <w:rsid w:val="005C0986"/>
    <w:rsid w:val="005C7BED"/>
    <w:rsid w:val="005D13A7"/>
    <w:rsid w:val="005D63CF"/>
    <w:rsid w:val="005E04FA"/>
    <w:rsid w:val="005E5E21"/>
    <w:rsid w:val="005F20A0"/>
    <w:rsid w:val="005F3719"/>
    <w:rsid w:val="0060123C"/>
    <w:rsid w:val="006043EE"/>
    <w:rsid w:val="00630982"/>
    <w:rsid w:val="006651ED"/>
    <w:rsid w:val="006737F9"/>
    <w:rsid w:val="0068526D"/>
    <w:rsid w:val="00696EEF"/>
    <w:rsid w:val="006A11AD"/>
    <w:rsid w:val="006A48FA"/>
    <w:rsid w:val="006A662F"/>
    <w:rsid w:val="006A76B8"/>
    <w:rsid w:val="006B721F"/>
    <w:rsid w:val="006B73BF"/>
    <w:rsid w:val="006D388F"/>
    <w:rsid w:val="006D6E11"/>
    <w:rsid w:val="006F111F"/>
    <w:rsid w:val="006F71C3"/>
    <w:rsid w:val="00702258"/>
    <w:rsid w:val="00750415"/>
    <w:rsid w:val="007543D4"/>
    <w:rsid w:val="0077028E"/>
    <w:rsid w:val="007745A6"/>
    <w:rsid w:val="00785A3E"/>
    <w:rsid w:val="00786806"/>
    <w:rsid w:val="0078708E"/>
    <w:rsid w:val="007A071A"/>
    <w:rsid w:val="007D0B99"/>
    <w:rsid w:val="007D38C5"/>
    <w:rsid w:val="007E6F0C"/>
    <w:rsid w:val="007F3549"/>
    <w:rsid w:val="00830FA7"/>
    <w:rsid w:val="008517AA"/>
    <w:rsid w:val="00855378"/>
    <w:rsid w:val="00860597"/>
    <w:rsid w:val="00871A3D"/>
    <w:rsid w:val="00895168"/>
    <w:rsid w:val="008B0015"/>
    <w:rsid w:val="008B1F23"/>
    <w:rsid w:val="008E0147"/>
    <w:rsid w:val="008E3F7F"/>
    <w:rsid w:val="008E61DD"/>
    <w:rsid w:val="009477FB"/>
    <w:rsid w:val="00952656"/>
    <w:rsid w:val="00952B08"/>
    <w:rsid w:val="00987B23"/>
    <w:rsid w:val="009A32FD"/>
    <w:rsid w:val="009B4842"/>
    <w:rsid w:val="009C5868"/>
    <w:rsid w:val="009E75E9"/>
    <w:rsid w:val="00A2610F"/>
    <w:rsid w:val="00A40C00"/>
    <w:rsid w:val="00A70437"/>
    <w:rsid w:val="00A73970"/>
    <w:rsid w:val="00A85363"/>
    <w:rsid w:val="00A9223C"/>
    <w:rsid w:val="00A945DC"/>
    <w:rsid w:val="00AA5C0A"/>
    <w:rsid w:val="00AB19EB"/>
    <w:rsid w:val="00AF20CB"/>
    <w:rsid w:val="00B3322A"/>
    <w:rsid w:val="00B40A09"/>
    <w:rsid w:val="00B432E6"/>
    <w:rsid w:val="00B51DA9"/>
    <w:rsid w:val="00B53B33"/>
    <w:rsid w:val="00B648D9"/>
    <w:rsid w:val="00B71719"/>
    <w:rsid w:val="00BA1DC6"/>
    <w:rsid w:val="00BB686A"/>
    <w:rsid w:val="00BB7471"/>
    <w:rsid w:val="00BC1855"/>
    <w:rsid w:val="00BD2ACE"/>
    <w:rsid w:val="00BF5A55"/>
    <w:rsid w:val="00C22B5D"/>
    <w:rsid w:val="00C2792C"/>
    <w:rsid w:val="00C30783"/>
    <w:rsid w:val="00C36FDB"/>
    <w:rsid w:val="00C372ED"/>
    <w:rsid w:val="00C45A45"/>
    <w:rsid w:val="00C5193A"/>
    <w:rsid w:val="00C52F59"/>
    <w:rsid w:val="00C61DAE"/>
    <w:rsid w:val="00C727B2"/>
    <w:rsid w:val="00C73A83"/>
    <w:rsid w:val="00C91D46"/>
    <w:rsid w:val="00C948AD"/>
    <w:rsid w:val="00C96798"/>
    <w:rsid w:val="00CA3DB5"/>
    <w:rsid w:val="00CA3F0C"/>
    <w:rsid w:val="00CA7D58"/>
    <w:rsid w:val="00CD22EC"/>
    <w:rsid w:val="00CE2619"/>
    <w:rsid w:val="00CE2A03"/>
    <w:rsid w:val="00D05493"/>
    <w:rsid w:val="00D20FF1"/>
    <w:rsid w:val="00D43ED0"/>
    <w:rsid w:val="00D54177"/>
    <w:rsid w:val="00D5597E"/>
    <w:rsid w:val="00D6013C"/>
    <w:rsid w:val="00D6680A"/>
    <w:rsid w:val="00D8447B"/>
    <w:rsid w:val="00D967BA"/>
    <w:rsid w:val="00DA4AF2"/>
    <w:rsid w:val="00DC32EE"/>
    <w:rsid w:val="00DC4BD5"/>
    <w:rsid w:val="00DD08F8"/>
    <w:rsid w:val="00DE1901"/>
    <w:rsid w:val="00DE2F52"/>
    <w:rsid w:val="00DF2987"/>
    <w:rsid w:val="00E046C4"/>
    <w:rsid w:val="00E06D3D"/>
    <w:rsid w:val="00E07D32"/>
    <w:rsid w:val="00E14F18"/>
    <w:rsid w:val="00E249CD"/>
    <w:rsid w:val="00E569B4"/>
    <w:rsid w:val="00E91790"/>
    <w:rsid w:val="00E91946"/>
    <w:rsid w:val="00EA288C"/>
    <w:rsid w:val="00ED520D"/>
    <w:rsid w:val="00F0380A"/>
    <w:rsid w:val="00F23688"/>
    <w:rsid w:val="00F23B8B"/>
    <w:rsid w:val="00F27101"/>
    <w:rsid w:val="00F31740"/>
    <w:rsid w:val="00F54459"/>
    <w:rsid w:val="00F57BCF"/>
    <w:rsid w:val="00F962FF"/>
    <w:rsid w:val="00F97EEA"/>
    <w:rsid w:val="00FA0373"/>
    <w:rsid w:val="00FB191A"/>
    <w:rsid w:val="00FF311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A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A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2972-54E2-4B7E-9644-EB6936BA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Elite_8200</cp:lastModifiedBy>
  <cp:revision>2</cp:revision>
  <cp:lastPrinted>2019-04-11T07:42:00Z</cp:lastPrinted>
  <dcterms:created xsi:type="dcterms:W3CDTF">2023-07-10T11:20:00Z</dcterms:created>
  <dcterms:modified xsi:type="dcterms:W3CDTF">2023-07-10T11:20:00Z</dcterms:modified>
</cp:coreProperties>
</file>