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93" w:rsidRPr="00495A93" w:rsidRDefault="00495A93" w:rsidP="00495A93">
      <w:pPr>
        <w:pStyle w:val="Tijeloteksta"/>
        <w:spacing w:before="6"/>
        <w:rPr>
          <w:b/>
          <w:bCs/>
          <w:noProof/>
          <w:sz w:val="24"/>
          <w:szCs w:val="24"/>
          <w:lang w:val="en-AU" w:eastAsia="en-GB"/>
        </w:rPr>
      </w:pPr>
      <w:r w:rsidRPr="00495A93">
        <w:rPr>
          <w:b/>
          <w:bCs/>
          <w:noProof/>
          <w:sz w:val="24"/>
          <w:szCs w:val="24"/>
          <w:lang w:val="en-AU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5A93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71B9B712" wp14:editId="7CB11529">
            <wp:extent cx="561975" cy="685800"/>
            <wp:effectExtent l="0" t="0" r="952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93" w:rsidRPr="00495A93" w:rsidRDefault="00495A93" w:rsidP="00495A93">
      <w:pPr>
        <w:pStyle w:val="Tijeloteksta"/>
        <w:spacing w:before="6"/>
        <w:rPr>
          <w:b/>
          <w:bCs/>
          <w:noProof/>
          <w:sz w:val="24"/>
          <w:szCs w:val="24"/>
          <w:lang w:val="en-AU" w:eastAsia="en-GB"/>
        </w:rPr>
      </w:pPr>
      <w:r w:rsidRPr="00495A93">
        <w:rPr>
          <w:b/>
          <w:bCs/>
          <w:noProof/>
          <w:sz w:val="24"/>
          <w:szCs w:val="24"/>
          <w:lang w:val="en-AU" w:eastAsia="en-GB"/>
        </w:rPr>
        <w:t>REPUBLIKA HRVATSKA</w:t>
      </w:r>
    </w:p>
    <w:p w:rsidR="00495A93" w:rsidRPr="00495A93" w:rsidRDefault="00495A93" w:rsidP="00495A93">
      <w:pPr>
        <w:pStyle w:val="Tijeloteksta"/>
        <w:spacing w:before="6"/>
        <w:rPr>
          <w:b/>
          <w:bCs/>
          <w:noProof/>
          <w:sz w:val="24"/>
          <w:szCs w:val="24"/>
          <w:lang w:val="en-AU" w:eastAsia="en-GB"/>
        </w:rPr>
      </w:pPr>
      <w:r w:rsidRPr="00495A93">
        <w:rPr>
          <w:bCs/>
          <w:noProof/>
          <w:sz w:val="24"/>
          <w:szCs w:val="24"/>
          <w:lang w:val="en-AU" w:eastAsia="en-GB"/>
        </w:rPr>
        <w:t xml:space="preserve">   ZADARSKA ŽUPANIJA</w:t>
      </w:r>
    </w:p>
    <w:p w:rsidR="00495A93" w:rsidRPr="00495A93" w:rsidRDefault="00495A93" w:rsidP="00495A93">
      <w:pPr>
        <w:pStyle w:val="Tijeloteksta"/>
        <w:spacing w:before="6"/>
        <w:rPr>
          <w:noProof/>
          <w:sz w:val="24"/>
          <w:szCs w:val="24"/>
          <w:lang w:val="en-AU" w:eastAsia="en-GB"/>
        </w:rPr>
      </w:pPr>
      <w:r w:rsidRPr="00495A93">
        <w:rPr>
          <w:b/>
          <w:bCs/>
          <w:noProof/>
          <w:sz w:val="24"/>
          <w:szCs w:val="24"/>
          <w:lang w:val="en-AU" w:eastAsia="en-GB"/>
        </w:rPr>
        <w:t xml:space="preserve">   </w:t>
      </w:r>
      <w:r w:rsidRPr="00495A93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085CE31" wp14:editId="1843F0DD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A93">
        <w:rPr>
          <w:noProof/>
          <w:sz w:val="24"/>
          <w:szCs w:val="24"/>
          <w:lang w:val="en-AU" w:eastAsia="en-GB"/>
        </w:rPr>
        <w:t>OPĆINA PRIVLAKA</w:t>
      </w:r>
    </w:p>
    <w:p w:rsidR="00495A93" w:rsidRPr="00495A93" w:rsidRDefault="00495A93" w:rsidP="00495A93">
      <w:pPr>
        <w:pStyle w:val="Tijeloteksta"/>
        <w:spacing w:before="6"/>
        <w:rPr>
          <w:noProof/>
          <w:sz w:val="24"/>
          <w:szCs w:val="24"/>
          <w:lang w:val="en-AU" w:eastAsia="en-GB"/>
        </w:rPr>
      </w:pPr>
      <w:r w:rsidRPr="00495A93">
        <w:rPr>
          <w:noProof/>
          <w:sz w:val="24"/>
          <w:szCs w:val="24"/>
          <w:lang w:val="en-AU" w:eastAsia="en-GB"/>
        </w:rPr>
        <w:t xml:space="preserve">           Ivana Pavla II, 46.</w:t>
      </w:r>
    </w:p>
    <w:p w:rsidR="00495A93" w:rsidRPr="00495A93" w:rsidRDefault="00495A93" w:rsidP="00495A93">
      <w:pPr>
        <w:pStyle w:val="Tijeloteksta"/>
        <w:spacing w:before="6"/>
        <w:rPr>
          <w:noProof/>
          <w:sz w:val="24"/>
          <w:szCs w:val="24"/>
          <w:lang w:val="en-AU" w:eastAsia="en-GB"/>
        </w:rPr>
      </w:pPr>
      <w:r w:rsidRPr="00495A93">
        <w:rPr>
          <w:noProof/>
          <w:sz w:val="24"/>
          <w:szCs w:val="24"/>
          <w:lang w:val="en-AU" w:eastAsia="en-GB"/>
        </w:rPr>
        <w:t xml:space="preserve">          23233 PRIVLAKA</w:t>
      </w:r>
    </w:p>
    <w:p w:rsidR="00495A93" w:rsidRPr="00495A93" w:rsidRDefault="00495A93" w:rsidP="00495A93">
      <w:pPr>
        <w:pStyle w:val="Tijeloteksta"/>
        <w:spacing w:before="6"/>
        <w:rPr>
          <w:noProof/>
          <w:sz w:val="24"/>
          <w:szCs w:val="24"/>
          <w:lang w:val="hr-HR" w:eastAsia="en-GB"/>
        </w:rPr>
      </w:pPr>
    </w:p>
    <w:p w:rsidR="00495A93" w:rsidRPr="00495A93" w:rsidRDefault="00495A93" w:rsidP="00495A93">
      <w:pPr>
        <w:pStyle w:val="Tijeloteksta"/>
        <w:spacing w:before="6"/>
        <w:rPr>
          <w:bCs/>
          <w:noProof/>
          <w:sz w:val="24"/>
          <w:szCs w:val="24"/>
          <w:lang w:val="pl-PL" w:eastAsia="en-GB"/>
        </w:rPr>
      </w:pPr>
      <w:r w:rsidRPr="00495A93">
        <w:rPr>
          <w:bCs/>
          <w:noProof/>
          <w:sz w:val="24"/>
          <w:szCs w:val="24"/>
          <w:lang w:val="pl-PL" w:eastAsia="en-GB"/>
        </w:rPr>
        <w:t xml:space="preserve">KLASA: </w:t>
      </w:r>
      <w:r w:rsidR="003444C6">
        <w:rPr>
          <w:bCs/>
          <w:noProof/>
          <w:sz w:val="24"/>
          <w:szCs w:val="24"/>
          <w:lang w:val="pl-PL" w:eastAsia="en-GB"/>
        </w:rPr>
        <w:t>960-01/21-</w:t>
      </w:r>
      <w:bookmarkStart w:id="0" w:name="_GoBack"/>
      <w:bookmarkEnd w:id="0"/>
      <w:r w:rsidR="003444C6">
        <w:rPr>
          <w:bCs/>
          <w:noProof/>
          <w:sz w:val="24"/>
          <w:szCs w:val="24"/>
          <w:lang w:val="pl-PL" w:eastAsia="en-GB"/>
        </w:rPr>
        <w:t>01/01</w:t>
      </w:r>
    </w:p>
    <w:p w:rsidR="00495A93" w:rsidRPr="00495A93" w:rsidRDefault="00495A93" w:rsidP="00495A93">
      <w:pPr>
        <w:pStyle w:val="Tijeloteksta"/>
        <w:spacing w:before="6"/>
        <w:rPr>
          <w:bCs/>
          <w:noProof/>
          <w:sz w:val="24"/>
          <w:szCs w:val="24"/>
          <w:lang w:val="pl-PL" w:eastAsia="en-GB"/>
        </w:rPr>
      </w:pPr>
      <w:r w:rsidRPr="00495A93">
        <w:rPr>
          <w:bCs/>
          <w:noProof/>
          <w:sz w:val="24"/>
          <w:szCs w:val="24"/>
          <w:lang w:val="pl-PL" w:eastAsia="en-GB"/>
        </w:rPr>
        <w:t>URBROJ: 2198-28-03-23-1</w:t>
      </w:r>
    </w:p>
    <w:p w:rsidR="00495A93" w:rsidRPr="00495A93" w:rsidRDefault="00495A93" w:rsidP="00495A93">
      <w:pPr>
        <w:pStyle w:val="Tijeloteksta"/>
        <w:spacing w:before="6"/>
        <w:rPr>
          <w:noProof/>
          <w:sz w:val="24"/>
          <w:szCs w:val="24"/>
          <w:lang w:val="hr-HR" w:eastAsia="en-GB"/>
        </w:rPr>
      </w:pPr>
      <w:r w:rsidRPr="00495A93">
        <w:rPr>
          <w:noProof/>
          <w:sz w:val="24"/>
          <w:szCs w:val="24"/>
          <w:lang w:val="hr-HR" w:eastAsia="en-GB"/>
        </w:rPr>
        <w:t>Privlaka, 28. veljače 2023. godine</w:t>
      </w:r>
    </w:p>
    <w:p w:rsidR="00AF07BC" w:rsidRPr="00495A93" w:rsidRDefault="00AF07BC">
      <w:pPr>
        <w:pStyle w:val="Tijeloteksta"/>
        <w:spacing w:before="6"/>
        <w:rPr>
          <w:b/>
          <w:sz w:val="24"/>
          <w:szCs w:val="24"/>
        </w:rPr>
      </w:pPr>
    </w:p>
    <w:p w:rsidR="00AF07BC" w:rsidRPr="00495A93" w:rsidRDefault="003444C6" w:rsidP="00495A93">
      <w:pPr>
        <w:pStyle w:val="Tijeloteksta"/>
        <w:spacing w:before="95" w:line="244" w:lineRule="auto"/>
        <w:ind w:left="378" w:right="144"/>
        <w:jc w:val="both"/>
        <w:rPr>
          <w:sz w:val="24"/>
          <w:szCs w:val="24"/>
        </w:rPr>
      </w:pPr>
      <w:r w:rsidRPr="00495A93">
        <w:rPr>
          <w:sz w:val="24"/>
          <w:szCs w:val="24"/>
        </w:rPr>
        <w:t xml:space="preserve">Na </w:t>
      </w:r>
      <w:proofErr w:type="spellStart"/>
      <w:r w:rsidRPr="00495A93">
        <w:rPr>
          <w:sz w:val="24"/>
          <w:szCs w:val="24"/>
        </w:rPr>
        <w:t>temelju</w:t>
      </w:r>
      <w:proofErr w:type="spellEnd"/>
      <w:r w:rsidRPr="00495A93">
        <w:rPr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članka</w:t>
      </w:r>
      <w:proofErr w:type="spellEnd"/>
      <w:r w:rsidRPr="00495A93">
        <w:rPr>
          <w:sz w:val="24"/>
          <w:szCs w:val="24"/>
        </w:rPr>
        <w:t xml:space="preserve"> 11. </w:t>
      </w:r>
      <w:proofErr w:type="spellStart"/>
      <w:r w:rsidRPr="00495A93">
        <w:rPr>
          <w:sz w:val="24"/>
          <w:szCs w:val="24"/>
        </w:rPr>
        <w:t>stavka</w:t>
      </w:r>
      <w:proofErr w:type="spellEnd"/>
      <w:r w:rsidRPr="00495A93">
        <w:rPr>
          <w:sz w:val="24"/>
          <w:szCs w:val="24"/>
        </w:rPr>
        <w:t xml:space="preserve"> 3. </w:t>
      </w:r>
      <w:proofErr w:type="spellStart"/>
      <w:r w:rsidRPr="00495A93">
        <w:rPr>
          <w:sz w:val="24"/>
          <w:szCs w:val="24"/>
        </w:rPr>
        <w:t>Zakona</w:t>
      </w:r>
      <w:proofErr w:type="spellEnd"/>
      <w:r w:rsidRPr="00495A93">
        <w:rPr>
          <w:sz w:val="24"/>
          <w:szCs w:val="24"/>
        </w:rPr>
        <w:t xml:space="preserve"> o </w:t>
      </w:r>
      <w:proofErr w:type="spellStart"/>
      <w:r w:rsidRPr="00495A93">
        <w:rPr>
          <w:sz w:val="24"/>
          <w:szCs w:val="24"/>
        </w:rPr>
        <w:t>financiranju</w:t>
      </w:r>
      <w:proofErr w:type="spellEnd"/>
      <w:r w:rsidRPr="00495A93">
        <w:rPr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političkih</w:t>
      </w:r>
      <w:proofErr w:type="spellEnd"/>
      <w:r w:rsidRPr="00495A93">
        <w:rPr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aktivnosti</w:t>
      </w:r>
      <w:proofErr w:type="spellEnd"/>
      <w:r w:rsidRPr="00495A93">
        <w:rPr>
          <w:sz w:val="24"/>
          <w:szCs w:val="24"/>
        </w:rPr>
        <w:t xml:space="preserve">, </w:t>
      </w:r>
      <w:proofErr w:type="spellStart"/>
      <w:r w:rsidRPr="00495A93">
        <w:rPr>
          <w:sz w:val="24"/>
          <w:szCs w:val="24"/>
        </w:rPr>
        <w:t>izborne</w:t>
      </w:r>
      <w:proofErr w:type="spellEnd"/>
      <w:r w:rsidRPr="00495A93">
        <w:rPr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promidžbe</w:t>
      </w:r>
      <w:proofErr w:type="spellEnd"/>
      <w:r w:rsidRPr="00495A93">
        <w:rPr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i</w:t>
      </w:r>
      <w:proofErr w:type="spellEnd"/>
      <w:r w:rsidRPr="00495A93">
        <w:rPr>
          <w:spacing w:val="1"/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referenduma</w:t>
      </w:r>
      <w:proofErr w:type="spellEnd"/>
      <w:r w:rsidRPr="00495A93">
        <w:rPr>
          <w:spacing w:val="1"/>
          <w:sz w:val="24"/>
          <w:szCs w:val="24"/>
        </w:rPr>
        <w:t xml:space="preserve"> </w:t>
      </w:r>
      <w:r w:rsidRPr="00495A93">
        <w:rPr>
          <w:sz w:val="24"/>
          <w:szCs w:val="24"/>
        </w:rPr>
        <w:t>(„</w:t>
      </w:r>
      <w:proofErr w:type="spellStart"/>
      <w:r w:rsidRPr="00495A93">
        <w:rPr>
          <w:sz w:val="24"/>
          <w:szCs w:val="24"/>
        </w:rPr>
        <w:t>Narodne</w:t>
      </w:r>
      <w:proofErr w:type="spellEnd"/>
      <w:r w:rsidRPr="00495A93">
        <w:rPr>
          <w:sz w:val="24"/>
          <w:szCs w:val="24"/>
        </w:rPr>
        <w:t xml:space="preserve"> </w:t>
      </w:r>
      <w:proofErr w:type="spellStart"/>
      <w:proofErr w:type="gramStart"/>
      <w:r w:rsidRPr="00495A93">
        <w:rPr>
          <w:sz w:val="24"/>
          <w:szCs w:val="24"/>
        </w:rPr>
        <w:t>novine</w:t>
      </w:r>
      <w:proofErr w:type="spellEnd"/>
      <w:r w:rsidRPr="00495A93">
        <w:rPr>
          <w:sz w:val="24"/>
          <w:szCs w:val="24"/>
        </w:rPr>
        <w:t>“</w:t>
      </w:r>
      <w:proofErr w:type="gramEnd"/>
      <w:r w:rsidRPr="00495A93">
        <w:rPr>
          <w:sz w:val="24"/>
          <w:szCs w:val="24"/>
        </w:rPr>
        <w:t xml:space="preserve">, </w:t>
      </w:r>
      <w:proofErr w:type="spellStart"/>
      <w:r w:rsidRPr="00495A93">
        <w:rPr>
          <w:sz w:val="24"/>
          <w:szCs w:val="24"/>
        </w:rPr>
        <w:t>broj</w:t>
      </w:r>
      <w:proofErr w:type="spellEnd"/>
      <w:r w:rsidRPr="00495A93">
        <w:rPr>
          <w:sz w:val="24"/>
          <w:szCs w:val="24"/>
        </w:rPr>
        <w:t xml:space="preserve"> 29/19 </w:t>
      </w:r>
      <w:proofErr w:type="spellStart"/>
      <w:r w:rsidRPr="00495A93">
        <w:rPr>
          <w:sz w:val="24"/>
          <w:szCs w:val="24"/>
        </w:rPr>
        <w:t>i</w:t>
      </w:r>
      <w:proofErr w:type="spellEnd"/>
      <w:r w:rsidRPr="00495A93">
        <w:rPr>
          <w:sz w:val="24"/>
          <w:szCs w:val="24"/>
        </w:rPr>
        <w:t xml:space="preserve"> 98/19) a u </w:t>
      </w:r>
      <w:proofErr w:type="spellStart"/>
      <w:r w:rsidRPr="00495A93">
        <w:rPr>
          <w:sz w:val="24"/>
          <w:szCs w:val="24"/>
        </w:rPr>
        <w:t>svezi</w:t>
      </w:r>
      <w:proofErr w:type="spellEnd"/>
      <w:r w:rsidRPr="00495A93">
        <w:rPr>
          <w:sz w:val="24"/>
          <w:szCs w:val="24"/>
        </w:rPr>
        <w:t xml:space="preserve"> s </w:t>
      </w:r>
      <w:proofErr w:type="spellStart"/>
      <w:r w:rsidR="00495A93" w:rsidRPr="00495A93">
        <w:rPr>
          <w:sz w:val="24"/>
          <w:szCs w:val="24"/>
        </w:rPr>
        <w:t>Odluk</w:t>
      </w:r>
      <w:r w:rsidR="00495A93" w:rsidRPr="00495A93">
        <w:rPr>
          <w:sz w:val="24"/>
          <w:szCs w:val="24"/>
        </w:rPr>
        <w:t>om</w:t>
      </w:r>
      <w:proofErr w:type="spellEnd"/>
      <w:r w:rsidR="00495A93" w:rsidRPr="00495A93">
        <w:rPr>
          <w:sz w:val="24"/>
          <w:szCs w:val="24"/>
        </w:rPr>
        <w:t xml:space="preserve"> o </w:t>
      </w:r>
      <w:proofErr w:type="spellStart"/>
      <w:r w:rsidR="00495A93" w:rsidRPr="00495A93">
        <w:rPr>
          <w:sz w:val="24"/>
          <w:szCs w:val="24"/>
        </w:rPr>
        <w:t>raspoređivanju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sredstava</w:t>
      </w:r>
      <w:proofErr w:type="spellEnd"/>
      <w:r w:rsidR="00495A93" w:rsidRPr="00495A93">
        <w:rPr>
          <w:sz w:val="24"/>
          <w:szCs w:val="24"/>
        </w:rPr>
        <w:t xml:space="preserve">  </w:t>
      </w:r>
      <w:proofErr w:type="spellStart"/>
      <w:r w:rsidR="00495A93" w:rsidRPr="00495A93">
        <w:rPr>
          <w:sz w:val="24"/>
          <w:szCs w:val="24"/>
        </w:rPr>
        <w:t>za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redovito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g</w:t>
      </w:r>
      <w:r w:rsidR="00495A93" w:rsidRPr="00495A93">
        <w:rPr>
          <w:sz w:val="24"/>
          <w:szCs w:val="24"/>
        </w:rPr>
        <w:t>odišnje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financiranje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političkih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aktivnosti</w:t>
      </w:r>
      <w:proofErr w:type="spellEnd"/>
      <w:r w:rsidR="00495A93" w:rsidRPr="00495A93">
        <w:rPr>
          <w:sz w:val="24"/>
          <w:szCs w:val="24"/>
        </w:rPr>
        <w:t xml:space="preserve"> u 2022. </w:t>
      </w:r>
      <w:proofErr w:type="spellStart"/>
      <w:r w:rsidR="00495A93" w:rsidRPr="00495A93">
        <w:rPr>
          <w:sz w:val="24"/>
          <w:szCs w:val="24"/>
        </w:rPr>
        <w:t>godini</w:t>
      </w:r>
      <w:proofErr w:type="spellEnd"/>
      <w:r w:rsidR="00495A93" w:rsidRPr="00495A93">
        <w:rPr>
          <w:sz w:val="24"/>
          <w:szCs w:val="24"/>
        </w:rPr>
        <w:t xml:space="preserve"> </w:t>
      </w:r>
      <w:r w:rsidRPr="00495A93">
        <w:rPr>
          <w:sz w:val="24"/>
          <w:szCs w:val="24"/>
        </w:rPr>
        <w:t>(„</w:t>
      </w:r>
      <w:proofErr w:type="spellStart"/>
      <w:r w:rsidRPr="00495A93">
        <w:rPr>
          <w:sz w:val="24"/>
          <w:szCs w:val="24"/>
        </w:rPr>
        <w:t>Službeni</w:t>
      </w:r>
      <w:proofErr w:type="spellEnd"/>
      <w:r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glasnik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r w:rsidR="00495A93" w:rsidRPr="00495A93">
        <w:rPr>
          <w:sz w:val="24"/>
          <w:szCs w:val="24"/>
        </w:rPr>
        <w:t>Zadarske</w:t>
      </w:r>
      <w:proofErr w:type="spellEnd"/>
      <w:r w:rsidR="00495A93" w:rsidRPr="00495A93">
        <w:rPr>
          <w:sz w:val="24"/>
          <w:szCs w:val="24"/>
        </w:rPr>
        <w:t xml:space="preserve"> </w:t>
      </w:r>
      <w:proofErr w:type="spellStart"/>
      <w:proofErr w:type="gramStart"/>
      <w:r w:rsidR="00495A93" w:rsidRPr="00495A93">
        <w:rPr>
          <w:sz w:val="24"/>
          <w:szCs w:val="24"/>
        </w:rPr>
        <w:t>županije</w:t>
      </w:r>
      <w:proofErr w:type="spellEnd"/>
      <w:r w:rsidRPr="00495A93">
        <w:rPr>
          <w:sz w:val="24"/>
          <w:szCs w:val="24"/>
        </w:rPr>
        <w:t>“</w:t>
      </w:r>
      <w:proofErr w:type="gramEnd"/>
      <w:r w:rsidRPr="00495A93">
        <w:rPr>
          <w:sz w:val="24"/>
          <w:szCs w:val="24"/>
        </w:rPr>
        <w:t>,</w:t>
      </w:r>
      <w:r w:rsidRPr="00495A93">
        <w:rPr>
          <w:spacing w:val="1"/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broj</w:t>
      </w:r>
      <w:proofErr w:type="spellEnd"/>
      <w:r w:rsidRPr="00495A93">
        <w:rPr>
          <w:spacing w:val="1"/>
          <w:sz w:val="24"/>
          <w:szCs w:val="24"/>
        </w:rPr>
        <w:t xml:space="preserve"> </w:t>
      </w:r>
      <w:r w:rsidR="00495A93" w:rsidRPr="00495A93">
        <w:rPr>
          <w:sz w:val="24"/>
          <w:szCs w:val="24"/>
        </w:rPr>
        <w:t>33</w:t>
      </w:r>
      <w:r w:rsidRPr="00495A93">
        <w:rPr>
          <w:sz w:val="24"/>
          <w:szCs w:val="24"/>
        </w:rPr>
        <w:t>/21)</w:t>
      </w:r>
      <w:r w:rsidRPr="00495A93">
        <w:rPr>
          <w:spacing w:val="-1"/>
          <w:sz w:val="24"/>
          <w:szCs w:val="24"/>
        </w:rPr>
        <w:t xml:space="preserve"> </w:t>
      </w:r>
      <w:proofErr w:type="spellStart"/>
      <w:r w:rsidRPr="00495A93">
        <w:rPr>
          <w:sz w:val="24"/>
          <w:szCs w:val="24"/>
        </w:rPr>
        <w:t>objavljuje</w:t>
      </w:r>
      <w:proofErr w:type="spellEnd"/>
      <w:r w:rsidRPr="00495A93">
        <w:rPr>
          <w:spacing w:val="2"/>
          <w:sz w:val="24"/>
          <w:szCs w:val="24"/>
        </w:rPr>
        <w:t xml:space="preserve"> </w:t>
      </w:r>
      <w:r w:rsidRPr="00495A93">
        <w:rPr>
          <w:sz w:val="24"/>
          <w:szCs w:val="24"/>
        </w:rPr>
        <w:t>se</w:t>
      </w:r>
    </w:p>
    <w:p w:rsidR="00AF07BC" w:rsidRPr="00495A93" w:rsidRDefault="00AF07BC">
      <w:pPr>
        <w:pStyle w:val="Tijeloteksta"/>
        <w:spacing w:before="1"/>
        <w:rPr>
          <w:sz w:val="24"/>
          <w:szCs w:val="24"/>
        </w:rPr>
      </w:pPr>
    </w:p>
    <w:p w:rsidR="00AF07BC" w:rsidRDefault="003444C6">
      <w:pPr>
        <w:pStyle w:val="Naslov1"/>
        <w:spacing w:before="0"/>
        <w:ind w:left="4152" w:right="3911"/>
      </w:pPr>
      <w:r>
        <w:t>IZVJEŠĆE</w:t>
      </w:r>
    </w:p>
    <w:p w:rsidR="00AF07BC" w:rsidRDefault="003444C6">
      <w:pPr>
        <w:spacing w:before="6" w:line="247" w:lineRule="auto"/>
        <w:ind w:left="400" w:right="171" w:firstLine="60"/>
        <w:jc w:val="center"/>
        <w:rPr>
          <w:b/>
        </w:rPr>
      </w:pPr>
      <w:r>
        <w:rPr>
          <w:b/>
        </w:rPr>
        <w:t>o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iznosu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</w:rPr>
        <w:t>raspoređenih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</w:rPr>
        <w:t>isplaćenih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  <w:spacing w:val="15"/>
        </w:rPr>
        <w:t xml:space="preserve"> </w:t>
      </w:r>
      <w:proofErr w:type="spellStart"/>
      <w:r>
        <w:rPr>
          <w:b/>
        </w:rPr>
        <w:t>proračuna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  <w:spacing w:val="13"/>
        </w:rPr>
        <w:t xml:space="preserve"> </w:t>
      </w:r>
      <w:proofErr w:type="spellStart"/>
      <w:r w:rsidR="00495A93">
        <w:rPr>
          <w:b/>
        </w:rPr>
        <w:t>Privlaka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</w:rPr>
        <w:t>redovito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godišnje</w:t>
      </w:r>
      <w:proofErr w:type="spellEnd"/>
      <w:r>
        <w:rPr>
          <w:b/>
          <w:spacing w:val="19"/>
        </w:rPr>
        <w:t xml:space="preserve"> </w:t>
      </w:r>
      <w:proofErr w:type="spellStart"/>
      <w:r>
        <w:rPr>
          <w:b/>
        </w:rPr>
        <w:t>financiranje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političkih</w:t>
      </w:r>
      <w:proofErr w:type="spellEnd"/>
      <w:r>
        <w:rPr>
          <w:b/>
          <w:spacing w:val="19"/>
        </w:rPr>
        <w:t xml:space="preserve"> </w:t>
      </w:r>
      <w:proofErr w:type="spellStart"/>
      <w:r>
        <w:rPr>
          <w:b/>
        </w:rPr>
        <w:t>stranaka</w:t>
      </w:r>
      <w:proofErr w:type="spellEnd"/>
      <w:r>
        <w:rPr>
          <w:b/>
          <w:spacing w:val="19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16"/>
        </w:rPr>
        <w:t xml:space="preserve"> </w:t>
      </w:r>
      <w:proofErr w:type="spellStart"/>
      <w:r>
        <w:rPr>
          <w:b/>
        </w:rPr>
        <w:t>nezavisnih</w:t>
      </w:r>
      <w:proofErr w:type="spellEnd"/>
      <w:r>
        <w:rPr>
          <w:b/>
          <w:spacing w:val="26"/>
        </w:rPr>
        <w:t xml:space="preserve"> </w:t>
      </w:r>
      <w:proofErr w:type="spellStart"/>
      <w:r>
        <w:rPr>
          <w:b/>
        </w:rPr>
        <w:t>vijećnika</w:t>
      </w:r>
      <w:proofErr w:type="spellEnd"/>
      <w:r>
        <w:rPr>
          <w:b/>
          <w:spacing w:val="22"/>
        </w:rPr>
        <w:t xml:space="preserve"> </w:t>
      </w:r>
      <w:proofErr w:type="spellStart"/>
      <w:r>
        <w:rPr>
          <w:b/>
        </w:rPr>
        <w:t>zastupljenih</w:t>
      </w:r>
      <w:proofErr w:type="spellEnd"/>
      <w:r>
        <w:rPr>
          <w:b/>
          <w:spacing w:val="20"/>
        </w:rPr>
        <w:t xml:space="preserve"> </w:t>
      </w:r>
      <w:r>
        <w:rPr>
          <w:b/>
        </w:rPr>
        <w:t>u</w:t>
      </w:r>
      <w:r>
        <w:rPr>
          <w:b/>
          <w:spacing w:val="20"/>
        </w:rPr>
        <w:t xml:space="preserve"> </w:t>
      </w:r>
      <w:proofErr w:type="spellStart"/>
      <w:r>
        <w:rPr>
          <w:b/>
        </w:rPr>
        <w:t>Općinskom</w:t>
      </w:r>
      <w:proofErr w:type="spellEnd"/>
      <w:r>
        <w:rPr>
          <w:b/>
          <w:spacing w:val="-52"/>
        </w:rPr>
        <w:t xml:space="preserve"> </w:t>
      </w:r>
      <w:proofErr w:type="spellStart"/>
      <w:r>
        <w:rPr>
          <w:b/>
        </w:rPr>
        <w:t>vijeću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  <w:spacing w:val="2"/>
        </w:rPr>
        <w:t xml:space="preserve"> </w:t>
      </w:r>
      <w:proofErr w:type="spellStart"/>
      <w:r w:rsidR="00495A93">
        <w:rPr>
          <w:b/>
        </w:rPr>
        <w:t>Privlak</w:t>
      </w:r>
      <w:r>
        <w:rPr>
          <w:b/>
        </w:rPr>
        <w:t>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2022.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godinu</w:t>
      </w:r>
      <w:proofErr w:type="spellEnd"/>
    </w:p>
    <w:p w:rsidR="00AF07BC" w:rsidRDefault="00AF07BC">
      <w:pPr>
        <w:pStyle w:val="Tijeloteksta"/>
        <w:rPr>
          <w:b/>
          <w:sz w:val="20"/>
        </w:rPr>
      </w:pPr>
    </w:p>
    <w:p w:rsidR="00AF07BC" w:rsidRDefault="00AF07BC">
      <w:pPr>
        <w:pStyle w:val="Tijeloteksta"/>
        <w:spacing w:before="10"/>
        <w:rPr>
          <w:b/>
          <w:sz w:val="29"/>
        </w:rPr>
      </w:pPr>
    </w:p>
    <w:tbl>
      <w:tblPr>
        <w:tblStyle w:val="TableNormal"/>
        <w:tblW w:w="0" w:type="auto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2138"/>
      </w:tblGrid>
      <w:tr w:rsidR="00AF07BC">
        <w:trPr>
          <w:trHeight w:val="554"/>
        </w:trPr>
        <w:tc>
          <w:tcPr>
            <w:tcW w:w="4663" w:type="dxa"/>
          </w:tcPr>
          <w:p w:rsidR="00AF07BC" w:rsidRDefault="003444C6">
            <w:pPr>
              <w:pStyle w:val="TableParagraph"/>
              <w:ind w:left="194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  <w:spacing w:val="21"/>
              </w:rPr>
              <w:t xml:space="preserve"> </w:t>
            </w:r>
            <w:proofErr w:type="spellStart"/>
            <w:r>
              <w:rPr>
                <w:b/>
              </w:rPr>
              <w:t>političke</w:t>
            </w:r>
            <w:proofErr w:type="spellEnd"/>
            <w:r>
              <w:rPr>
                <w:b/>
                <w:spacing w:val="22"/>
              </w:rPr>
              <w:t xml:space="preserve"> </w:t>
            </w:r>
            <w:proofErr w:type="spellStart"/>
            <w:r>
              <w:rPr>
                <w:b/>
              </w:rPr>
              <w:t>stranke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nezavisnog</w:t>
            </w:r>
            <w:proofErr w:type="spellEnd"/>
            <w:r>
              <w:rPr>
                <w:b/>
                <w:spacing w:val="22"/>
              </w:rPr>
              <w:t xml:space="preserve"> </w:t>
            </w:r>
            <w:proofErr w:type="spellStart"/>
            <w:r>
              <w:rPr>
                <w:b/>
              </w:rPr>
              <w:t>vijećnika</w:t>
            </w:r>
            <w:proofErr w:type="spellEnd"/>
          </w:p>
        </w:tc>
        <w:tc>
          <w:tcPr>
            <w:tcW w:w="2138" w:type="dxa"/>
          </w:tcPr>
          <w:p w:rsidR="00AF07BC" w:rsidRDefault="003444C6">
            <w:pPr>
              <w:pStyle w:val="TableParagraph"/>
              <w:spacing w:line="244" w:lineRule="auto"/>
              <w:ind w:left="748" w:right="737" w:hanging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kn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AF07BC" w:rsidTr="003444C6">
        <w:trPr>
          <w:trHeight w:val="360"/>
        </w:trPr>
        <w:tc>
          <w:tcPr>
            <w:tcW w:w="4663" w:type="dxa"/>
          </w:tcPr>
          <w:p w:rsidR="00AF07BC" w:rsidRDefault="003444C6">
            <w:pPr>
              <w:pStyle w:val="TableParagraph"/>
            </w:pPr>
            <w:proofErr w:type="spellStart"/>
            <w:r>
              <w:t>Hrvatska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demokratska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zajednica</w:t>
            </w:r>
            <w:proofErr w:type="spellEnd"/>
          </w:p>
        </w:tc>
        <w:tc>
          <w:tcPr>
            <w:tcW w:w="2138" w:type="dxa"/>
          </w:tcPr>
          <w:p w:rsidR="00AF07BC" w:rsidRDefault="003444C6" w:rsidP="003444C6">
            <w:pPr>
              <w:pStyle w:val="TableParagraph"/>
              <w:spacing w:before="0" w:line="236" w:lineRule="exact"/>
              <w:ind w:left="0"/>
              <w:jc w:val="right"/>
            </w:pPr>
            <w:r>
              <w:t>12.4</w:t>
            </w:r>
            <w:r>
              <w:t>00/1.645,76</w:t>
            </w:r>
          </w:p>
        </w:tc>
      </w:tr>
      <w:tr w:rsidR="00AF07BC" w:rsidTr="003444C6">
        <w:trPr>
          <w:trHeight w:val="409"/>
        </w:trPr>
        <w:tc>
          <w:tcPr>
            <w:tcW w:w="4663" w:type="dxa"/>
          </w:tcPr>
          <w:p w:rsidR="00AF07BC" w:rsidRDefault="00495A93">
            <w:pPr>
              <w:pStyle w:val="TableParagraph"/>
            </w:pPr>
            <w:r>
              <w:t>Most</w:t>
            </w:r>
          </w:p>
        </w:tc>
        <w:tc>
          <w:tcPr>
            <w:tcW w:w="2138" w:type="dxa"/>
          </w:tcPr>
          <w:p w:rsidR="00AF07BC" w:rsidRDefault="003444C6" w:rsidP="003444C6">
            <w:pPr>
              <w:pStyle w:val="TableParagraph"/>
              <w:ind w:left="331"/>
              <w:jc w:val="right"/>
            </w:pPr>
            <w:r>
              <w:t>4</w:t>
            </w:r>
            <w:r>
              <w:t>.000,00/530,89</w:t>
            </w:r>
          </w:p>
        </w:tc>
      </w:tr>
      <w:tr w:rsidR="00AF07BC" w:rsidTr="00495A93">
        <w:trPr>
          <w:trHeight w:val="348"/>
        </w:trPr>
        <w:tc>
          <w:tcPr>
            <w:tcW w:w="4663" w:type="dxa"/>
          </w:tcPr>
          <w:p w:rsidR="00AF07BC" w:rsidRDefault="00495A93">
            <w:pPr>
              <w:pStyle w:val="TableParagraph"/>
              <w:spacing w:before="2"/>
            </w:pPr>
            <w:proofErr w:type="spellStart"/>
            <w:r>
              <w:t>Hrvatska</w:t>
            </w:r>
            <w:proofErr w:type="spellEnd"/>
            <w:r>
              <w:t xml:space="preserve"> </w:t>
            </w:r>
            <w:proofErr w:type="spellStart"/>
            <w:r>
              <w:t>stranka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</w:tc>
        <w:tc>
          <w:tcPr>
            <w:tcW w:w="2138" w:type="dxa"/>
          </w:tcPr>
          <w:p w:rsidR="00AF07BC" w:rsidRDefault="003444C6" w:rsidP="003444C6">
            <w:pPr>
              <w:pStyle w:val="TableParagraph"/>
              <w:ind w:left="331"/>
              <w:jc w:val="right"/>
            </w:pPr>
            <w:r>
              <w:t>2.000,00</w:t>
            </w:r>
            <w:r>
              <w:t>/265,45</w:t>
            </w:r>
          </w:p>
        </w:tc>
      </w:tr>
      <w:tr w:rsidR="00AF07BC">
        <w:trPr>
          <w:trHeight w:val="313"/>
        </w:trPr>
        <w:tc>
          <w:tcPr>
            <w:tcW w:w="4663" w:type="dxa"/>
          </w:tcPr>
          <w:p w:rsidR="00AF07BC" w:rsidRDefault="003444C6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138" w:type="dxa"/>
          </w:tcPr>
          <w:p w:rsidR="00AF07BC" w:rsidRDefault="003444C6" w:rsidP="003444C6">
            <w:pPr>
              <w:pStyle w:val="TableParagraph"/>
              <w:spacing w:before="5"/>
              <w:ind w:left="189"/>
              <w:jc w:val="right"/>
            </w:pPr>
            <w:r>
              <w:t>18.400,00</w:t>
            </w:r>
            <w:r>
              <w:t>/2.442,10</w:t>
            </w:r>
          </w:p>
        </w:tc>
      </w:tr>
    </w:tbl>
    <w:p w:rsidR="00AF07BC" w:rsidRDefault="00AF07BC">
      <w:pPr>
        <w:pStyle w:val="Tijeloteksta"/>
        <w:rPr>
          <w:b/>
          <w:sz w:val="20"/>
        </w:rPr>
      </w:pPr>
    </w:p>
    <w:p w:rsidR="00AF07BC" w:rsidRDefault="00AF07BC">
      <w:pPr>
        <w:pStyle w:val="Tijeloteksta"/>
        <w:spacing w:before="9"/>
        <w:rPr>
          <w:b/>
          <w:sz w:val="18"/>
        </w:rPr>
      </w:pPr>
    </w:p>
    <w:p w:rsidR="00AF07BC" w:rsidRDefault="003444C6" w:rsidP="00495A93">
      <w:pPr>
        <w:spacing w:before="98"/>
        <w:ind w:left="378"/>
        <w:rPr>
          <w:w w:val="105"/>
          <w:sz w:val="18"/>
        </w:rPr>
      </w:pPr>
      <w:proofErr w:type="spellStart"/>
      <w:r>
        <w:rPr>
          <w:w w:val="105"/>
          <w:sz w:val="18"/>
        </w:rPr>
        <w:t>Konverzijski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tečaj</w:t>
      </w:r>
      <w:proofErr w:type="spellEnd"/>
      <w:r>
        <w:rPr>
          <w:w w:val="105"/>
          <w:sz w:val="18"/>
        </w:rPr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7,53450</w:t>
      </w:r>
    </w:p>
    <w:p w:rsidR="00495A93" w:rsidRPr="00495A93" w:rsidRDefault="00495A93" w:rsidP="00495A93">
      <w:pPr>
        <w:spacing w:before="98"/>
        <w:ind w:left="378"/>
        <w:jc w:val="right"/>
        <w:rPr>
          <w:sz w:val="24"/>
          <w:szCs w:val="24"/>
        </w:rPr>
      </w:pPr>
    </w:p>
    <w:p w:rsidR="00AF07BC" w:rsidRDefault="00495A93" w:rsidP="00495A93">
      <w:pPr>
        <w:pStyle w:val="Tijeloteksta"/>
        <w:tabs>
          <w:tab w:val="left" w:pos="6704"/>
        </w:tabs>
        <w:spacing w:before="2"/>
        <w:jc w:val="right"/>
        <w:rPr>
          <w:sz w:val="24"/>
          <w:szCs w:val="24"/>
        </w:rPr>
      </w:pPr>
      <w:r>
        <w:rPr>
          <w:sz w:val="24"/>
          <w:szCs w:val="24"/>
        </w:rPr>
        <w:t>OPĆINA PRIVLAKA</w:t>
      </w:r>
    </w:p>
    <w:p w:rsidR="00495A93" w:rsidRDefault="00495A93" w:rsidP="00495A93">
      <w:pPr>
        <w:pStyle w:val="Tijeloteksta"/>
        <w:tabs>
          <w:tab w:val="left" w:pos="6704"/>
        </w:tabs>
        <w:spacing w:before="2"/>
        <w:jc w:val="right"/>
        <w:rPr>
          <w:sz w:val="24"/>
          <w:szCs w:val="24"/>
        </w:rPr>
      </w:pPr>
      <w:r>
        <w:rPr>
          <w:sz w:val="24"/>
          <w:szCs w:val="24"/>
        </w:rPr>
        <w:t>JEDINSTVENI UPRAVNI ODJEL</w:t>
      </w:r>
    </w:p>
    <w:p w:rsidR="00495A93" w:rsidRDefault="00495A93" w:rsidP="00495A93">
      <w:pPr>
        <w:pStyle w:val="Tijeloteksta"/>
        <w:tabs>
          <w:tab w:val="left" w:pos="6704"/>
        </w:tabs>
        <w:spacing w:before="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Pročelnica</w:t>
      </w:r>
      <w:proofErr w:type="spellEnd"/>
      <w:r>
        <w:rPr>
          <w:sz w:val="24"/>
          <w:szCs w:val="24"/>
        </w:rPr>
        <w:t xml:space="preserve"> </w:t>
      </w:r>
    </w:p>
    <w:p w:rsidR="00495A93" w:rsidRPr="00495A93" w:rsidRDefault="00495A93" w:rsidP="00495A93">
      <w:pPr>
        <w:pStyle w:val="Tijeloteksta"/>
        <w:tabs>
          <w:tab w:val="left" w:pos="6704"/>
        </w:tabs>
        <w:spacing w:before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Skoblar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Šango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mag.iur</w:t>
      </w:r>
      <w:proofErr w:type="spellEnd"/>
    </w:p>
    <w:sectPr w:rsidR="00495A93" w:rsidRPr="00495A93">
      <w:type w:val="continuous"/>
      <w:pgSz w:w="12240" w:h="15840"/>
      <w:pgMar w:top="11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F07BC"/>
    <w:rsid w:val="000A3025"/>
    <w:rsid w:val="003444C6"/>
    <w:rsid w:val="00495A93"/>
    <w:rsid w:val="00A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0CC0"/>
  <w15:docId w15:val="{1AC83C38-A6A1-49A8-97C8-B59F7EA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6"/>
      <w:ind w:left="40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Izvjeae o iznosu rasporeenih i isplaenih sredstava 2022.</dc:title>
  <dc:creator>Rogoznica3</dc:creator>
  <cp:lastModifiedBy>User009</cp:lastModifiedBy>
  <cp:revision>5</cp:revision>
  <dcterms:created xsi:type="dcterms:W3CDTF">2023-03-09T11:17:00Z</dcterms:created>
  <dcterms:modified xsi:type="dcterms:W3CDTF">2023-03-09T11:33:00Z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2023-03-09T00:00:00Z</vt:filetime>
  </property>
</Properties>
</file>