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0A" w:rsidRDefault="00D0610A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2E1" w:rsidRPr="00D17D16" w:rsidRDefault="00EB02E1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D16">
        <w:rPr>
          <w:rFonts w:ascii="Times New Roman" w:hAnsi="Times New Roman"/>
          <w:sz w:val="24"/>
          <w:szCs w:val="24"/>
        </w:rPr>
        <w:t xml:space="preserve">REPUBLIKA HRVATSKA                          </w:t>
      </w:r>
      <w:r w:rsidRPr="00D17D16">
        <w:rPr>
          <w:rFonts w:ascii="Times New Roman" w:hAnsi="Times New Roman"/>
          <w:sz w:val="24"/>
          <w:szCs w:val="24"/>
        </w:rPr>
        <w:tab/>
        <w:t xml:space="preserve">   Razina: 22</w:t>
      </w:r>
    </w:p>
    <w:p w:rsidR="00EB02E1" w:rsidRPr="00D17D16" w:rsidRDefault="00EB02E1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D16">
        <w:rPr>
          <w:rFonts w:ascii="Times New Roman" w:hAnsi="Times New Roman"/>
          <w:sz w:val="24"/>
          <w:szCs w:val="24"/>
        </w:rPr>
        <w:t xml:space="preserve">ZADARSKA ŽUPANIJA  </w:t>
      </w: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  <w:t xml:space="preserve">           </w:t>
      </w: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  <w:t xml:space="preserve">   RKP:  35118</w:t>
      </w: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</w:r>
    </w:p>
    <w:p w:rsidR="00EB02E1" w:rsidRPr="00D17D16" w:rsidRDefault="00EB02E1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D16">
        <w:rPr>
          <w:rFonts w:ascii="Times New Roman" w:hAnsi="Times New Roman"/>
          <w:sz w:val="24"/>
          <w:szCs w:val="24"/>
        </w:rPr>
        <w:t xml:space="preserve">OPĆINA PRIVLAKA                              </w:t>
      </w: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  <w:t xml:space="preserve">   </w:t>
      </w:r>
      <w:r w:rsidR="00FB7E6D" w:rsidRPr="00D17D16">
        <w:rPr>
          <w:rFonts w:ascii="Times New Roman" w:hAnsi="Times New Roman"/>
          <w:sz w:val="24"/>
          <w:szCs w:val="24"/>
        </w:rPr>
        <w:t xml:space="preserve">Žiro račun: </w:t>
      </w:r>
      <w:r w:rsidR="00CF4B42" w:rsidRPr="00D17D16">
        <w:rPr>
          <w:rFonts w:ascii="Times New Roman" w:hAnsi="Times New Roman"/>
          <w:sz w:val="24"/>
          <w:szCs w:val="24"/>
        </w:rPr>
        <w:t>2390001</w:t>
      </w:r>
      <w:r w:rsidR="00FB7E6D" w:rsidRPr="00D17D16">
        <w:rPr>
          <w:rFonts w:ascii="Times New Roman" w:hAnsi="Times New Roman"/>
          <w:sz w:val="24"/>
          <w:szCs w:val="24"/>
        </w:rPr>
        <w:t xml:space="preserve"> </w:t>
      </w:r>
      <w:r w:rsidR="00CF4B42" w:rsidRPr="00D17D16">
        <w:rPr>
          <w:rFonts w:ascii="Times New Roman" w:hAnsi="Times New Roman"/>
          <w:sz w:val="24"/>
          <w:szCs w:val="24"/>
        </w:rPr>
        <w:t>1857400004</w:t>
      </w:r>
    </w:p>
    <w:p w:rsidR="00EB02E1" w:rsidRPr="00D17D16" w:rsidRDefault="00EB02E1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  <w:t xml:space="preserve"> </w:t>
      </w:r>
      <w:r w:rsidRPr="00D17D16">
        <w:rPr>
          <w:rFonts w:ascii="Times New Roman" w:hAnsi="Times New Roman"/>
          <w:sz w:val="24"/>
          <w:szCs w:val="24"/>
        </w:rPr>
        <w:tab/>
        <w:t xml:space="preserve">   Matični broj: 02690314</w:t>
      </w:r>
    </w:p>
    <w:p w:rsidR="00CF4B42" w:rsidRPr="00D17D16" w:rsidRDefault="00CF4B42" w:rsidP="00D17D16">
      <w:pPr>
        <w:tabs>
          <w:tab w:val="left" w:pos="52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D16">
        <w:rPr>
          <w:rFonts w:ascii="Times New Roman" w:hAnsi="Times New Roman"/>
          <w:sz w:val="24"/>
          <w:szCs w:val="24"/>
        </w:rPr>
        <w:t>Ivana Pavla II 46</w:t>
      </w:r>
    </w:p>
    <w:p w:rsidR="00EB02E1" w:rsidRPr="00D17D16" w:rsidRDefault="00CF4B42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D16">
        <w:rPr>
          <w:rFonts w:ascii="Times New Roman" w:hAnsi="Times New Roman"/>
          <w:sz w:val="24"/>
          <w:szCs w:val="24"/>
        </w:rPr>
        <w:t xml:space="preserve">23 233 </w:t>
      </w:r>
      <w:proofErr w:type="spellStart"/>
      <w:r w:rsidRPr="00D17D16">
        <w:rPr>
          <w:rFonts w:ascii="Times New Roman" w:hAnsi="Times New Roman"/>
          <w:sz w:val="24"/>
          <w:szCs w:val="24"/>
        </w:rPr>
        <w:t>Privlaka</w:t>
      </w:r>
      <w:proofErr w:type="spellEnd"/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  <w:t xml:space="preserve">   </w:t>
      </w:r>
      <w:r w:rsidR="00EB02E1" w:rsidRPr="00D17D16">
        <w:rPr>
          <w:rFonts w:ascii="Times New Roman" w:hAnsi="Times New Roman"/>
          <w:sz w:val="24"/>
          <w:szCs w:val="24"/>
        </w:rPr>
        <w:t>OIB:   86291327705</w:t>
      </w:r>
    </w:p>
    <w:p w:rsidR="00EB02E1" w:rsidRPr="00D17D16" w:rsidRDefault="00EB02E1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D16">
        <w:rPr>
          <w:rFonts w:ascii="Times New Roman" w:hAnsi="Times New Roman"/>
          <w:sz w:val="24"/>
          <w:szCs w:val="24"/>
        </w:rPr>
        <w:tab/>
        <w:t xml:space="preserve">  </w:t>
      </w: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  <w:t xml:space="preserve">   Šifra djelatnosti: 8411</w:t>
      </w:r>
    </w:p>
    <w:p w:rsidR="00EB02E1" w:rsidRPr="00D17D16" w:rsidRDefault="00EB02E1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2E1" w:rsidRPr="00D17D16" w:rsidRDefault="00EB02E1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2E1" w:rsidRPr="00D17D16" w:rsidRDefault="00EB02E1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CBA" w:rsidRPr="00D17D16" w:rsidRDefault="00EB02E1" w:rsidP="00E301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7D16">
        <w:rPr>
          <w:rFonts w:ascii="Times New Roman" w:hAnsi="Times New Roman"/>
          <w:b/>
          <w:sz w:val="24"/>
          <w:szCs w:val="24"/>
        </w:rPr>
        <w:t>BILJEŠKE</w:t>
      </w:r>
    </w:p>
    <w:p w:rsidR="00EB02E1" w:rsidRPr="00D17D16" w:rsidRDefault="00EB02E1" w:rsidP="00E301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7D16">
        <w:rPr>
          <w:rFonts w:ascii="Times New Roman" w:hAnsi="Times New Roman"/>
          <w:b/>
          <w:sz w:val="24"/>
          <w:szCs w:val="24"/>
        </w:rPr>
        <w:t xml:space="preserve">UZ  </w:t>
      </w:r>
      <w:r w:rsidR="00915D2E">
        <w:rPr>
          <w:rFonts w:ascii="Times New Roman" w:hAnsi="Times New Roman"/>
          <w:b/>
          <w:sz w:val="24"/>
          <w:szCs w:val="24"/>
        </w:rPr>
        <w:t xml:space="preserve">KONSOLIDIRANE </w:t>
      </w:r>
      <w:bookmarkStart w:id="0" w:name="_GoBack"/>
      <w:bookmarkEnd w:id="0"/>
      <w:r w:rsidRPr="00D17D16">
        <w:rPr>
          <w:rFonts w:ascii="Times New Roman" w:hAnsi="Times New Roman"/>
          <w:b/>
          <w:sz w:val="24"/>
          <w:szCs w:val="24"/>
        </w:rPr>
        <w:t>FINANCIJSK</w:t>
      </w:r>
      <w:r w:rsidR="00CF4B42" w:rsidRPr="00D17D16">
        <w:rPr>
          <w:rFonts w:ascii="Times New Roman" w:hAnsi="Times New Roman"/>
          <w:b/>
          <w:sz w:val="24"/>
          <w:szCs w:val="24"/>
        </w:rPr>
        <w:t>E</w:t>
      </w:r>
      <w:r w:rsidRPr="00D17D16">
        <w:rPr>
          <w:rFonts w:ascii="Times New Roman" w:hAnsi="Times New Roman"/>
          <w:b/>
          <w:sz w:val="24"/>
          <w:szCs w:val="24"/>
        </w:rPr>
        <w:t xml:space="preserve"> IZVJEŠ</w:t>
      </w:r>
      <w:r w:rsidR="00CF4B42" w:rsidRPr="00D17D16">
        <w:rPr>
          <w:rFonts w:ascii="Times New Roman" w:hAnsi="Times New Roman"/>
          <w:b/>
          <w:sz w:val="24"/>
          <w:szCs w:val="24"/>
        </w:rPr>
        <w:t>TAJE</w:t>
      </w:r>
      <w:r w:rsidRPr="00D17D16">
        <w:rPr>
          <w:rFonts w:ascii="Times New Roman" w:hAnsi="Times New Roman"/>
          <w:b/>
          <w:sz w:val="24"/>
          <w:szCs w:val="24"/>
        </w:rPr>
        <w:t xml:space="preserve"> ZA </w:t>
      </w:r>
      <w:r w:rsidR="00D44CBA" w:rsidRPr="00D17D16">
        <w:rPr>
          <w:rFonts w:ascii="Times New Roman" w:hAnsi="Times New Roman"/>
          <w:b/>
          <w:sz w:val="24"/>
          <w:szCs w:val="24"/>
        </w:rPr>
        <w:t>20</w:t>
      </w:r>
      <w:r w:rsidR="002D1D66" w:rsidRPr="00D17D16">
        <w:rPr>
          <w:rFonts w:ascii="Times New Roman" w:hAnsi="Times New Roman"/>
          <w:b/>
          <w:sz w:val="24"/>
          <w:szCs w:val="24"/>
        </w:rPr>
        <w:t>2</w:t>
      </w:r>
      <w:r w:rsidR="00090DA8" w:rsidRPr="00D17D16">
        <w:rPr>
          <w:rFonts w:ascii="Times New Roman" w:hAnsi="Times New Roman"/>
          <w:b/>
          <w:sz w:val="24"/>
          <w:szCs w:val="24"/>
        </w:rPr>
        <w:t>2</w:t>
      </w:r>
      <w:r w:rsidR="00D44CBA" w:rsidRPr="00D17D16">
        <w:rPr>
          <w:rFonts w:ascii="Times New Roman" w:hAnsi="Times New Roman"/>
          <w:b/>
          <w:sz w:val="24"/>
          <w:szCs w:val="24"/>
        </w:rPr>
        <w:t>. GODINU</w:t>
      </w:r>
    </w:p>
    <w:p w:rsidR="00EB02E1" w:rsidRPr="00D17D16" w:rsidRDefault="00EB02E1" w:rsidP="00E301F5">
      <w:pPr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B02E1" w:rsidRPr="00D17D16" w:rsidRDefault="00EB02E1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05EE4" w:rsidRPr="00897449" w:rsidRDefault="00305EE4" w:rsidP="00305EE4">
      <w:pPr>
        <w:pStyle w:val="Bezproreda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897449">
        <w:rPr>
          <w:rFonts w:ascii="Times New Roman" w:hAnsi="Times New Roman" w:cs="Times New Roman"/>
          <w:sz w:val="24"/>
          <w:szCs w:val="24"/>
        </w:rPr>
        <w:t>Proces konsolidacije, priprema i predaja konsolidiranih financijskih izvješća propisani su Zakonom o proračunu („Narodne novine“ broj 87/08, 136/12 i 15/15) te Pravilnikom o financijskom izvještavanju u proračunskom računovodstvu („Narodne novine“ broj 3/15, 93/15, 135/15, 2/17, 28/17, 112/18,126/19, 145/20, 32/21 i 144/21). Pripadnost proračunskih korisnika određenom proračunu utvrđena je Pravilnikom o utvrđivanju proračunskih i izvanproračunskih korisnika državnog i proračunskih i izvanproračunskih korisnika proračuna JLIP(R) samouprave te o načinu vođenja registra proračunskih i izvanproračunskih korisnika („Narodne novine“ broj 128/09, 142/14, 23/19, 83/21 i 144/21).</w:t>
      </w:r>
    </w:p>
    <w:p w:rsidR="00305EE4" w:rsidRPr="00897449" w:rsidRDefault="00305EE4" w:rsidP="00305E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 xml:space="preserve">Općina </w:t>
      </w:r>
      <w:proofErr w:type="spellStart"/>
      <w:r w:rsidRPr="00897449">
        <w:rPr>
          <w:rFonts w:ascii="Times New Roman" w:hAnsi="Times New Roman"/>
          <w:sz w:val="24"/>
          <w:szCs w:val="24"/>
        </w:rPr>
        <w:t>Privlaka</w:t>
      </w:r>
      <w:proofErr w:type="spellEnd"/>
      <w:r w:rsidRPr="00897449">
        <w:rPr>
          <w:rFonts w:ascii="Times New Roman" w:hAnsi="Times New Roman"/>
          <w:sz w:val="24"/>
          <w:szCs w:val="24"/>
        </w:rPr>
        <w:t xml:space="preserve"> ima jednog proračunskog korisnika i to</w:t>
      </w:r>
      <w:r w:rsidR="007A673A">
        <w:rPr>
          <w:rFonts w:ascii="Times New Roman" w:hAnsi="Times New Roman"/>
          <w:sz w:val="24"/>
          <w:szCs w:val="24"/>
        </w:rPr>
        <w:t xml:space="preserve"> je</w:t>
      </w:r>
      <w:r w:rsidRPr="00897449">
        <w:rPr>
          <w:rFonts w:ascii="Times New Roman" w:hAnsi="Times New Roman"/>
          <w:sz w:val="24"/>
          <w:szCs w:val="24"/>
        </w:rPr>
        <w:t xml:space="preserve"> Dječji vrtić „</w:t>
      </w:r>
      <w:proofErr w:type="spellStart"/>
      <w:r w:rsidRPr="00897449">
        <w:rPr>
          <w:rFonts w:ascii="Times New Roman" w:hAnsi="Times New Roman"/>
          <w:sz w:val="24"/>
          <w:szCs w:val="24"/>
        </w:rPr>
        <w:t>Sabunić</w:t>
      </w:r>
      <w:proofErr w:type="spellEnd"/>
      <w:r w:rsidRPr="00897449">
        <w:rPr>
          <w:rFonts w:ascii="Times New Roman" w:hAnsi="Times New Roman"/>
          <w:sz w:val="24"/>
          <w:szCs w:val="24"/>
        </w:rPr>
        <w:t xml:space="preserve">“. U konsolidiranom financijskom izvještaju prikazuje se poslovanje općine </w:t>
      </w:r>
      <w:proofErr w:type="spellStart"/>
      <w:r w:rsidRPr="00897449">
        <w:rPr>
          <w:rFonts w:ascii="Times New Roman" w:hAnsi="Times New Roman"/>
          <w:sz w:val="24"/>
          <w:szCs w:val="24"/>
        </w:rPr>
        <w:t>Privlaka</w:t>
      </w:r>
      <w:proofErr w:type="spellEnd"/>
      <w:r w:rsidRPr="00897449">
        <w:rPr>
          <w:rFonts w:ascii="Times New Roman" w:hAnsi="Times New Roman"/>
          <w:sz w:val="24"/>
          <w:szCs w:val="24"/>
        </w:rPr>
        <w:t xml:space="preserve"> zajedno sa njenim korisnikom dječjim </w:t>
      </w:r>
      <w:proofErr w:type="spellStart"/>
      <w:r w:rsidRPr="00897449">
        <w:rPr>
          <w:rFonts w:ascii="Times New Roman" w:hAnsi="Times New Roman"/>
          <w:sz w:val="24"/>
          <w:szCs w:val="24"/>
        </w:rPr>
        <w:t>vrtićom</w:t>
      </w:r>
      <w:proofErr w:type="spellEnd"/>
      <w:r w:rsidRPr="008974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449">
        <w:rPr>
          <w:rFonts w:ascii="Times New Roman" w:hAnsi="Times New Roman"/>
          <w:sz w:val="24"/>
          <w:szCs w:val="24"/>
        </w:rPr>
        <w:t>Sabunić</w:t>
      </w:r>
      <w:proofErr w:type="spellEnd"/>
      <w:r w:rsidRPr="00897449">
        <w:rPr>
          <w:rFonts w:ascii="Times New Roman" w:hAnsi="Times New Roman"/>
          <w:sz w:val="24"/>
          <w:szCs w:val="24"/>
        </w:rPr>
        <w:t xml:space="preserve"> na način da se sagledaju kao jedna jedinstvena cjelina.</w:t>
      </w:r>
    </w:p>
    <w:p w:rsidR="00305EE4" w:rsidRPr="00897449" w:rsidRDefault="00305EE4" w:rsidP="00305E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EE4" w:rsidRPr="00897449" w:rsidRDefault="00305EE4" w:rsidP="00305E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 xml:space="preserve">U procesu konsolidacije eliminirani su prihodi iskazani kod proračunskog korisnika na kontu 671 Prihodi iz nadležnog proračuna za financiranje redovne djelatnosti proračunskih korisnika te rashodi kod Općine </w:t>
      </w:r>
      <w:proofErr w:type="spellStart"/>
      <w:r w:rsidRPr="00897449">
        <w:rPr>
          <w:rFonts w:ascii="Times New Roman" w:hAnsi="Times New Roman"/>
          <w:sz w:val="24"/>
          <w:szCs w:val="24"/>
        </w:rPr>
        <w:t>Privlaka</w:t>
      </w:r>
      <w:proofErr w:type="spellEnd"/>
      <w:r w:rsidRPr="00897449">
        <w:rPr>
          <w:rFonts w:ascii="Times New Roman" w:hAnsi="Times New Roman"/>
          <w:sz w:val="24"/>
          <w:szCs w:val="24"/>
        </w:rPr>
        <w:t xml:space="preserve"> na kontu 367 Prijenosi proračunskim korisnicima iz nadležnog proračuna za financiranje redovne djelatnosti u ukupnom iznosu od </w:t>
      </w:r>
      <w:r>
        <w:rPr>
          <w:rFonts w:ascii="Times New Roman" w:hAnsi="Times New Roman"/>
          <w:sz w:val="24"/>
          <w:szCs w:val="24"/>
        </w:rPr>
        <w:t xml:space="preserve">722.380 </w:t>
      </w:r>
      <w:r w:rsidRPr="00897449">
        <w:rPr>
          <w:rFonts w:ascii="Times New Roman" w:hAnsi="Times New Roman"/>
          <w:sz w:val="24"/>
          <w:szCs w:val="24"/>
        </w:rPr>
        <w:t xml:space="preserve"> kuna.</w:t>
      </w:r>
    </w:p>
    <w:p w:rsidR="00305EE4" w:rsidRDefault="00305EE4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F5FE0" w:rsidRPr="00D17D16" w:rsidRDefault="00305EE4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F5FE0" w:rsidRPr="00D17D16">
        <w:rPr>
          <w:rFonts w:ascii="Times New Roman" w:hAnsi="Times New Roman"/>
          <w:sz w:val="24"/>
          <w:szCs w:val="24"/>
        </w:rPr>
        <w:t xml:space="preserve">dgovorna osoba proračuna JLP® S je općinski načelnik Gašpar </w:t>
      </w:r>
      <w:proofErr w:type="spellStart"/>
      <w:r w:rsidR="000F5FE0" w:rsidRPr="00D17D16">
        <w:rPr>
          <w:rFonts w:ascii="Times New Roman" w:hAnsi="Times New Roman"/>
          <w:sz w:val="24"/>
          <w:szCs w:val="24"/>
        </w:rPr>
        <w:t>Begonja</w:t>
      </w:r>
      <w:proofErr w:type="spellEnd"/>
      <w:r w:rsidR="000F5FE0" w:rsidRPr="00D17D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F5FE0" w:rsidRPr="00D17D16">
        <w:rPr>
          <w:rFonts w:ascii="Times New Roman" w:hAnsi="Times New Roman"/>
          <w:sz w:val="24"/>
          <w:szCs w:val="24"/>
        </w:rPr>
        <w:t>dipl.ing</w:t>
      </w:r>
      <w:proofErr w:type="spellEnd"/>
      <w:r w:rsidR="000F5FE0" w:rsidRPr="00D17D16">
        <w:rPr>
          <w:rFonts w:ascii="Times New Roman" w:hAnsi="Times New Roman"/>
          <w:sz w:val="24"/>
          <w:szCs w:val="24"/>
        </w:rPr>
        <w:t>.</w:t>
      </w:r>
    </w:p>
    <w:p w:rsidR="00090DA8" w:rsidRPr="00D17D16" w:rsidRDefault="00090DA8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E14AE" w:rsidRPr="00D17D16" w:rsidRDefault="002411AD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17D16">
        <w:rPr>
          <w:rFonts w:ascii="Times New Roman" w:eastAsia="Times New Roman" w:hAnsi="Times New Roman"/>
          <w:sz w:val="24"/>
          <w:szCs w:val="24"/>
          <w:lang w:eastAsia="hr-HR"/>
        </w:rPr>
        <w:t>Nastavno se u Bilješkama obrazlažu numerički podaci i veća odstupanja iskazana u obrascima.</w:t>
      </w:r>
    </w:p>
    <w:p w:rsidR="00943567" w:rsidRPr="00D17D16" w:rsidRDefault="00943567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43567" w:rsidRPr="00D17D16" w:rsidRDefault="00943567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E14AE" w:rsidRPr="0032642F" w:rsidRDefault="000E14AE" w:rsidP="00D17D16">
      <w:pPr>
        <w:pStyle w:val="Odlomakpopisa"/>
        <w:keepNext/>
        <w:numPr>
          <w:ilvl w:val="0"/>
          <w:numId w:val="12"/>
        </w:numPr>
        <w:suppressAutoHyphens w:val="0"/>
        <w:overflowPunct w:val="0"/>
        <w:autoSpaceDE w:val="0"/>
        <w:autoSpaceDN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hr-HR"/>
        </w:rPr>
      </w:pPr>
      <w:proofErr w:type="spellStart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US" w:eastAsia="hr-HR"/>
        </w:rPr>
        <w:t>Bilje</w:t>
      </w:r>
      <w:proofErr w:type="spellEnd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hr-HR"/>
        </w:rPr>
        <w:t>š</w:t>
      </w:r>
      <w:proofErr w:type="spellStart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US" w:eastAsia="hr-HR"/>
        </w:rPr>
        <w:t>ke</w:t>
      </w:r>
      <w:proofErr w:type="spellEnd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hr-HR"/>
        </w:rPr>
        <w:t xml:space="preserve"> </w:t>
      </w:r>
      <w:proofErr w:type="spellStart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US" w:eastAsia="hr-HR"/>
        </w:rPr>
        <w:t>uz</w:t>
      </w:r>
      <w:proofErr w:type="spellEnd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hr-HR"/>
        </w:rPr>
        <w:t xml:space="preserve"> </w:t>
      </w:r>
      <w:proofErr w:type="spellStart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US" w:eastAsia="hr-HR"/>
        </w:rPr>
        <w:t>Izvje</w:t>
      </w:r>
      <w:proofErr w:type="spellEnd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hr-HR"/>
        </w:rPr>
        <w:t>š</w:t>
      </w:r>
      <w:proofErr w:type="spellStart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US" w:eastAsia="hr-HR"/>
        </w:rPr>
        <w:t>taj</w:t>
      </w:r>
      <w:proofErr w:type="spellEnd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hr-HR"/>
        </w:rPr>
        <w:t xml:space="preserve"> </w:t>
      </w:r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US" w:eastAsia="hr-HR"/>
        </w:rPr>
        <w:t>o</w:t>
      </w:r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hr-HR"/>
        </w:rPr>
        <w:t xml:space="preserve"> </w:t>
      </w:r>
      <w:proofErr w:type="spellStart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US" w:eastAsia="hr-HR"/>
        </w:rPr>
        <w:t>prihodima</w:t>
      </w:r>
      <w:proofErr w:type="spellEnd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hr-HR"/>
        </w:rPr>
        <w:t xml:space="preserve"> </w:t>
      </w:r>
      <w:proofErr w:type="spellStart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US" w:eastAsia="hr-HR"/>
        </w:rPr>
        <w:t>i</w:t>
      </w:r>
      <w:proofErr w:type="spellEnd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hr-HR"/>
        </w:rPr>
        <w:t xml:space="preserve"> </w:t>
      </w:r>
      <w:proofErr w:type="spellStart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US" w:eastAsia="hr-HR"/>
        </w:rPr>
        <w:t>rashodima</w:t>
      </w:r>
      <w:proofErr w:type="spellEnd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hr-HR"/>
        </w:rPr>
        <w:t xml:space="preserve">, </w:t>
      </w:r>
      <w:proofErr w:type="spellStart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US" w:eastAsia="hr-HR"/>
        </w:rPr>
        <w:t>primicima</w:t>
      </w:r>
      <w:proofErr w:type="spellEnd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hr-HR"/>
        </w:rPr>
        <w:t xml:space="preserve"> </w:t>
      </w:r>
      <w:proofErr w:type="spellStart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US" w:eastAsia="hr-HR"/>
        </w:rPr>
        <w:t>i</w:t>
      </w:r>
      <w:proofErr w:type="spellEnd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hr-HR"/>
        </w:rPr>
        <w:t xml:space="preserve"> </w:t>
      </w:r>
      <w:proofErr w:type="spellStart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US" w:eastAsia="hr-HR"/>
        </w:rPr>
        <w:t>izdacima</w:t>
      </w:r>
      <w:proofErr w:type="spellEnd"/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US" w:eastAsia="hr-HR"/>
        </w:rPr>
        <w:t xml:space="preserve"> (</w:t>
      </w:r>
      <w:proofErr w:type="spellStart"/>
      <w:r w:rsidR="00F37422"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US" w:eastAsia="hr-HR"/>
        </w:rPr>
        <w:t>Obrazac</w:t>
      </w:r>
      <w:proofErr w:type="spellEnd"/>
      <w:r w:rsidR="00F37422"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US" w:eastAsia="hr-HR"/>
        </w:rPr>
        <w:t xml:space="preserve">: </w:t>
      </w:r>
      <w:r w:rsidRPr="0032642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US" w:eastAsia="hr-HR"/>
        </w:rPr>
        <w:t>PR-RAS)</w:t>
      </w:r>
    </w:p>
    <w:p w:rsidR="00AD7609" w:rsidRPr="0032642F" w:rsidRDefault="00AD7609" w:rsidP="00D17D16">
      <w:pPr>
        <w:keepNext/>
        <w:suppressAutoHyphens w:val="0"/>
        <w:autoSpaceDN/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65370" w:rsidRPr="0032642F" w:rsidRDefault="002411AD" w:rsidP="00D17D16">
      <w:pPr>
        <w:keepNext/>
        <w:suppressAutoHyphens w:val="0"/>
        <w:autoSpaceDN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32642F">
        <w:rPr>
          <w:rFonts w:ascii="Times New Roman" w:eastAsia="Times New Roman" w:hAnsi="Times New Roman"/>
          <w:sz w:val="24"/>
          <w:szCs w:val="24"/>
          <w:lang w:eastAsia="hr-HR"/>
        </w:rPr>
        <w:t>U bilješkama uz Izvještaj o prihodima i rashodima, primicima i izdacima navode se razlozi značajnijih odstupanja od ostvarenja prethodne godine.</w:t>
      </w:r>
    </w:p>
    <w:p w:rsidR="00261E3C" w:rsidRPr="00601DAB" w:rsidRDefault="00261E3C" w:rsidP="00D17D16">
      <w:pPr>
        <w:keepNext/>
        <w:suppressAutoHyphens w:val="0"/>
        <w:autoSpaceDN/>
        <w:spacing w:after="0" w:line="240" w:lineRule="auto"/>
        <w:jc w:val="both"/>
        <w:outlineLvl w:val="1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261E3C" w:rsidRPr="005960B8" w:rsidRDefault="00AD7609" w:rsidP="00D17D16">
      <w:pPr>
        <w:pStyle w:val="Odlomakpopisa"/>
        <w:keepNext/>
        <w:numPr>
          <w:ilvl w:val="1"/>
          <w:numId w:val="15"/>
        </w:numPr>
        <w:suppressAutoHyphens w:val="0"/>
        <w:autoSpaceDN/>
        <w:spacing w:after="0" w:line="36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5960B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PRIHODI </w:t>
      </w:r>
      <w:r w:rsidR="00C96DBA" w:rsidRPr="005960B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I PRIMICI </w:t>
      </w:r>
    </w:p>
    <w:p w:rsidR="00884FFC" w:rsidRPr="00601DAB" w:rsidRDefault="00884FFC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r-HR"/>
        </w:rPr>
      </w:pPr>
    </w:p>
    <w:p w:rsidR="00884FFC" w:rsidRPr="005960B8" w:rsidRDefault="00884FFC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5960B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1, </w:t>
      </w:r>
      <w:r w:rsidR="0032642F" w:rsidRPr="005960B8">
        <w:rPr>
          <w:rFonts w:ascii="Times New Roman" w:eastAsia="Times New Roman" w:hAnsi="Times New Roman"/>
          <w:b/>
          <w:sz w:val="24"/>
          <w:szCs w:val="24"/>
          <w:lang w:eastAsia="hr-HR"/>
        </w:rPr>
        <w:t>šifra 6</w:t>
      </w:r>
    </w:p>
    <w:p w:rsidR="00884FFC" w:rsidRPr="00601DAB" w:rsidRDefault="00884FFC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r-HR"/>
        </w:rPr>
      </w:pPr>
    </w:p>
    <w:p w:rsidR="00AD7609" w:rsidRPr="005960B8" w:rsidRDefault="00AD7609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5960B8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Prihodi</w:t>
      </w:r>
      <w:r w:rsidR="00DF60CC" w:rsidRPr="005960B8">
        <w:rPr>
          <w:rFonts w:ascii="Times New Roman" w:eastAsia="Times New Roman" w:hAnsi="Times New Roman"/>
          <w:sz w:val="24"/>
          <w:szCs w:val="24"/>
          <w:lang w:eastAsia="hr-HR"/>
        </w:rPr>
        <w:t xml:space="preserve"> poslovanja</w:t>
      </w:r>
      <w:r w:rsidR="00884FFC" w:rsidRPr="005960B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DF60CC" w:rsidRPr="005960B8">
        <w:rPr>
          <w:rFonts w:ascii="Times New Roman" w:eastAsia="Times New Roman" w:hAnsi="Times New Roman"/>
          <w:sz w:val="24"/>
          <w:szCs w:val="24"/>
          <w:lang w:eastAsia="hr-HR"/>
        </w:rPr>
        <w:t xml:space="preserve">u </w:t>
      </w:r>
      <w:r w:rsidRPr="005960B8">
        <w:rPr>
          <w:rFonts w:ascii="Times New Roman" w:eastAsia="Times New Roman" w:hAnsi="Times New Roman"/>
          <w:sz w:val="24"/>
          <w:szCs w:val="24"/>
          <w:lang w:eastAsia="hr-HR"/>
        </w:rPr>
        <w:t xml:space="preserve"> izvještajno</w:t>
      </w:r>
      <w:r w:rsidR="00DF60CC" w:rsidRPr="005960B8">
        <w:rPr>
          <w:rFonts w:ascii="Times New Roman" w:eastAsia="Times New Roman" w:hAnsi="Times New Roman"/>
          <w:sz w:val="24"/>
          <w:szCs w:val="24"/>
          <w:lang w:eastAsia="hr-HR"/>
        </w:rPr>
        <w:t xml:space="preserve">m </w:t>
      </w:r>
      <w:r w:rsidRPr="005960B8">
        <w:rPr>
          <w:rFonts w:ascii="Times New Roman" w:eastAsia="Times New Roman" w:hAnsi="Times New Roman"/>
          <w:sz w:val="24"/>
          <w:szCs w:val="24"/>
          <w:lang w:eastAsia="hr-HR"/>
        </w:rPr>
        <w:t xml:space="preserve"> razdoblj</w:t>
      </w:r>
      <w:r w:rsidR="00DF60CC" w:rsidRPr="005960B8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Pr="005960B8">
        <w:rPr>
          <w:rFonts w:ascii="Times New Roman" w:eastAsia="Times New Roman" w:hAnsi="Times New Roman"/>
          <w:sz w:val="24"/>
          <w:szCs w:val="24"/>
          <w:lang w:eastAsia="hr-HR"/>
        </w:rPr>
        <w:t xml:space="preserve"> ostvareni su u iznosu od </w:t>
      </w:r>
      <w:r w:rsidR="00305EE4">
        <w:rPr>
          <w:rFonts w:ascii="Times New Roman" w:eastAsia="Times New Roman" w:hAnsi="Times New Roman"/>
          <w:sz w:val="24"/>
          <w:szCs w:val="24"/>
          <w:lang w:eastAsia="hr-HR"/>
        </w:rPr>
        <w:t>27.019.225,45</w:t>
      </w:r>
      <w:r w:rsidR="007F02BF" w:rsidRPr="005960B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F60CC" w:rsidRPr="005960B8">
        <w:rPr>
          <w:rFonts w:ascii="Times New Roman" w:eastAsia="Times New Roman" w:hAnsi="Times New Roman"/>
          <w:sz w:val="24"/>
          <w:szCs w:val="24"/>
          <w:lang w:eastAsia="hr-HR"/>
        </w:rPr>
        <w:t xml:space="preserve">kn </w:t>
      </w:r>
      <w:r w:rsidRPr="005960B8">
        <w:rPr>
          <w:rFonts w:ascii="Times New Roman" w:eastAsia="Times New Roman" w:hAnsi="Times New Roman"/>
          <w:sz w:val="24"/>
          <w:szCs w:val="24"/>
          <w:lang w:eastAsia="hr-HR"/>
        </w:rPr>
        <w:t>što</w:t>
      </w:r>
      <w:r w:rsidR="00DF60CC" w:rsidRPr="005960B8">
        <w:rPr>
          <w:rFonts w:ascii="Times New Roman" w:eastAsia="Times New Roman" w:hAnsi="Times New Roman"/>
          <w:sz w:val="24"/>
          <w:szCs w:val="24"/>
          <w:lang w:eastAsia="hr-HR"/>
        </w:rPr>
        <w:t xml:space="preserve"> je </w:t>
      </w:r>
      <w:r w:rsidR="00305EE4">
        <w:rPr>
          <w:rFonts w:ascii="Times New Roman" w:eastAsia="Times New Roman" w:hAnsi="Times New Roman"/>
          <w:sz w:val="24"/>
          <w:szCs w:val="24"/>
          <w:lang w:eastAsia="hr-HR"/>
        </w:rPr>
        <w:t>23,1</w:t>
      </w:r>
      <w:r w:rsidR="007F02BF" w:rsidRPr="005960B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5960B8">
        <w:rPr>
          <w:rFonts w:ascii="Times New Roman" w:eastAsia="Times New Roman" w:hAnsi="Times New Roman"/>
          <w:sz w:val="24"/>
          <w:szCs w:val="24"/>
          <w:lang w:eastAsia="hr-HR"/>
        </w:rPr>
        <w:t xml:space="preserve">% </w:t>
      </w:r>
      <w:r w:rsidR="00DF60CC" w:rsidRPr="005960B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A4A09" w:rsidRPr="005960B8">
        <w:rPr>
          <w:rFonts w:ascii="Times New Roman" w:eastAsia="Times New Roman" w:hAnsi="Times New Roman"/>
          <w:sz w:val="24"/>
          <w:szCs w:val="24"/>
          <w:lang w:eastAsia="hr-HR"/>
        </w:rPr>
        <w:t xml:space="preserve">više </w:t>
      </w:r>
      <w:r w:rsidR="00DF60CC" w:rsidRPr="005960B8">
        <w:rPr>
          <w:rFonts w:ascii="Times New Roman" w:eastAsia="Times New Roman" w:hAnsi="Times New Roman"/>
          <w:sz w:val="24"/>
          <w:szCs w:val="24"/>
          <w:lang w:eastAsia="hr-HR"/>
        </w:rPr>
        <w:t xml:space="preserve">u odnosu na </w:t>
      </w:r>
      <w:r w:rsidRPr="005960B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261E3C" w:rsidRPr="005960B8">
        <w:rPr>
          <w:rFonts w:ascii="Times New Roman" w:eastAsia="Times New Roman" w:hAnsi="Times New Roman"/>
          <w:bCs/>
          <w:sz w:val="24"/>
          <w:szCs w:val="24"/>
          <w:lang w:eastAsia="hr-HR"/>
        </w:rPr>
        <w:t>prethodnu proračunsku</w:t>
      </w:r>
      <w:r w:rsidRPr="005960B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2958A8" w:rsidRPr="005960B8">
        <w:rPr>
          <w:rFonts w:ascii="Times New Roman" w:eastAsia="Times New Roman" w:hAnsi="Times New Roman"/>
          <w:bCs/>
          <w:sz w:val="24"/>
          <w:szCs w:val="24"/>
          <w:lang w:eastAsia="hr-HR"/>
        </w:rPr>
        <w:t>g</w:t>
      </w:r>
      <w:r w:rsidRPr="005960B8">
        <w:rPr>
          <w:rFonts w:ascii="Times New Roman" w:eastAsia="Times New Roman" w:hAnsi="Times New Roman"/>
          <w:bCs/>
          <w:sz w:val="24"/>
          <w:szCs w:val="24"/>
          <w:lang w:eastAsia="hr-HR"/>
        </w:rPr>
        <w:t>odinu</w:t>
      </w:r>
      <w:r w:rsidR="00261E3C" w:rsidRPr="005960B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. </w:t>
      </w:r>
    </w:p>
    <w:p w:rsidR="007F5494" w:rsidRPr="005960B8" w:rsidRDefault="00DF60CC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960B8">
        <w:rPr>
          <w:rFonts w:ascii="Times New Roman" w:eastAsia="Times New Roman" w:hAnsi="Times New Roman"/>
          <w:sz w:val="24"/>
          <w:szCs w:val="24"/>
          <w:lang w:eastAsia="hr-HR"/>
        </w:rPr>
        <w:t>Z</w:t>
      </w:r>
      <w:r w:rsidR="00AD7609" w:rsidRPr="005960B8">
        <w:rPr>
          <w:rFonts w:ascii="Times New Roman" w:eastAsia="Times New Roman" w:hAnsi="Times New Roman"/>
          <w:sz w:val="24"/>
          <w:szCs w:val="24"/>
          <w:lang w:eastAsia="hr-HR"/>
        </w:rPr>
        <w:t>načajno odstupanje</w:t>
      </w:r>
      <w:r w:rsidR="005304D3" w:rsidRPr="005960B8">
        <w:rPr>
          <w:rFonts w:ascii="Times New Roman" w:eastAsia="Times New Roman" w:hAnsi="Times New Roman"/>
          <w:sz w:val="24"/>
          <w:szCs w:val="24"/>
          <w:lang w:eastAsia="hr-HR"/>
        </w:rPr>
        <w:t xml:space="preserve"> ostvarenih prihoda u odnosu na </w:t>
      </w:r>
      <w:r w:rsidR="00AD7609" w:rsidRPr="005960B8">
        <w:rPr>
          <w:rFonts w:ascii="Times New Roman" w:eastAsia="Times New Roman" w:hAnsi="Times New Roman"/>
          <w:sz w:val="24"/>
          <w:szCs w:val="24"/>
          <w:lang w:eastAsia="hr-HR"/>
        </w:rPr>
        <w:t xml:space="preserve"> p</w:t>
      </w:r>
      <w:r w:rsidR="007F5494" w:rsidRPr="005960B8">
        <w:rPr>
          <w:rFonts w:ascii="Times New Roman" w:eastAsia="Times New Roman" w:hAnsi="Times New Roman"/>
          <w:sz w:val="24"/>
          <w:szCs w:val="24"/>
          <w:lang w:eastAsia="hr-HR"/>
        </w:rPr>
        <w:t>rethodn</w:t>
      </w:r>
      <w:r w:rsidR="007F02BF" w:rsidRPr="005960B8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AD7609" w:rsidRPr="005960B8">
        <w:rPr>
          <w:rFonts w:ascii="Times New Roman" w:eastAsia="Times New Roman" w:hAnsi="Times New Roman"/>
          <w:sz w:val="24"/>
          <w:szCs w:val="24"/>
          <w:lang w:eastAsia="hr-HR"/>
        </w:rPr>
        <w:t xml:space="preserve"> godin</w:t>
      </w:r>
      <w:r w:rsidR="005304D3" w:rsidRPr="005960B8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2958A8" w:rsidRPr="005960B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884FFC" w:rsidRPr="005960B8">
        <w:rPr>
          <w:rFonts w:ascii="Times New Roman" w:eastAsia="Times New Roman" w:hAnsi="Times New Roman"/>
          <w:sz w:val="24"/>
          <w:szCs w:val="24"/>
          <w:lang w:eastAsia="hr-HR"/>
        </w:rPr>
        <w:t>obrazlaže se kako slijedi</w:t>
      </w:r>
      <w:r w:rsidR="007F5494" w:rsidRPr="005960B8">
        <w:rPr>
          <w:rFonts w:ascii="Times New Roman" w:eastAsia="Times New Roman" w:hAnsi="Times New Roman"/>
          <w:sz w:val="24"/>
          <w:szCs w:val="24"/>
          <w:lang w:eastAsia="hr-HR"/>
        </w:rPr>
        <w:t>:</w:t>
      </w:r>
      <w:r w:rsidRPr="005960B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00094A" w:rsidRPr="00601DAB" w:rsidRDefault="0000094A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884FFC" w:rsidRPr="0032642F" w:rsidRDefault="00884FFC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2642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2, </w:t>
      </w:r>
      <w:r w:rsidR="0032642F" w:rsidRPr="0032642F">
        <w:rPr>
          <w:rFonts w:ascii="Times New Roman" w:eastAsia="Times New Roman" w:hAnsi="Times New Roman"/>
          <w:b/>
          <w:sz w:val="24"/>
          <w:szCs w:val="24"/>
          <w:lang w:eastAsia="hr-HR"/>
        </w:rPr>
        <w:t>šifra 61</w:t>
      </w:r>
    </w:p>
    <w:p w:rsidR="00884FFC" w:rsidRPr="0032642F" w:rsidRDefault="00884FFC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83BD4" w:rsidRPr="0032642F" w:rsidRDefault="00884FFC" w:rsidP="00D17D16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64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Porezi ove skupine su </w:t>
      </w:r>
      <w:r w:rsidR="00C32D38" w:rsidRPr="0032642F">
        <w:rPr>
          <w:rFonts w:ascii="Times New Roman" w:eastAsia="Times New Roman" w:hAnsi="Times New Roman" w:cs="Times New Roman"/>
          <w:sz w:val="24"/>
          <w:szCs w:val="24"/>
          <w:lang w:eastAsia="hr-HR"/>
        </w:rPr>
        <w:t>veći</w:t>
      </w:r>
      <w:r w:rsidRPr="003264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="0032642F" w:rsidRPr="0032642F">
        <w:rPr>
          <w:rFonts w:ascii="Times New Roman" w:eastAsia="Times New Roman" w:hAnsi="Times New Roman" w:cs="Times New Roman"/>
          <w:sz w:val="24"/>
          <w:szCs w:val="24"/>
          <w:lang w:eastAsia="hr-HR"/>
        </w:rPr>
        <w:t>48</w:t>
      </w:r>
      <w:r w:rsidRPr="003264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% u odnosu na prethodnu godinu. Glavninu ove skupine prihoda čini porez na promet nekretnina evidenciju i naplatu kojeg vodi Porezi uprava</w:t>
      </w:r>
      <w:r w:rsidR="00275FAF" w:rsidRPr="003264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koji je ostvaren u iznosu od </w:t>
      </w:r>
      <w:r w:rsidR="0032642F" w:rsidRPr="0032642F">
        <w:rPr>
          <w:rFonts w:ascii="Times New Roman" w:eastAsia="Times New Roman" w:hAnsi="Times New Roman" w:cs="Times New Roman"/>
          <w:sz w:val="24"/>
          <w:szCs w:val="24"/>
          <w:lang w:eastAsia="hr-HR"/>
        </w:rPr>
        <w:t>8.808.356,70</w:t>
      </w:r>
      <w:r w:rsidR="00275FAF" w:rsidRPr="003264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što je </w:t>
      </w:r>
      <w:r w:rsidR="0032642F" w:rsidRPr="0032642F">
        <w:rPr>
          <w:rFonts w:ascii="Times New Roman" w:eastAsia="Times New Roman" w:hAnsi="Times New Roman" w:cs="Times New Roman"/>
          <w:sz w:val="24"/>
          <w:szCs w:val="24"/>
          <w:lang w:eastAsia="hr-HR"/>
        </w:rPr>
        <w:t>70,1</w:t>
      </w:r>
      <w:r w:rsidR="00275FAF" w:rsidRPr="003264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% </w:t>
      </w:r>
      <w:r w:rsidR="00C32D38" w:rsidRPr="0032642F">
        <w:rPr>
          <w:rFonts w:ascii="Times New Roman" w:eastAsia="Times New Roman" w:hAnsi="Times New Roman" w:cs="Times New Roman"/>
          <w:sz w:val="24"/>
          <w:szCs w:val="24"/>
          <w:lang w:eastAsia="hr-HR"/>
        </w:rPr>
        <w:t>više</w:t>
      </w:r>
      <w:r w:rsidR="00275FAF" w:rsidRPr="003264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odnosu na prethodnu godinu zbog </w:t>
      </w:r>
      <w:r w:rsidR="00C32D38" w:rsidRPr="0032642F">
        <w:rPr>
          <w:rFonts w:ascii="Times New Roman" w:eastAsia="Times New Roman" w:hAnsi="Times New Roman" w:cs="Times New Roman"/>
          <w:sz w:val="24"/>
          <w:szCs w:val="24"/>
          <w:lang w:eastAsia="hr-HR"/>
        </w:rPr>
        <w:t>puno većeg</w:t>
      </w:r>
      <w:r w:rsidR="008E0955" w:rsidRPr="003264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prometa nekretninama, dok je porez na nepokretnu imovinu koji se odnosi na porez na kuće za odmor ostvaren u neznatno većem iznosu točnije u iznosu od </w:t>
      </w:r>
      <w:r w:rsidR="0032642F" w:rsidRPr="0032642F">
        <w:rPr>
          <w:rFonts w:ascii="Times New Roman" w:eastAsia="Times New Roman" w:hAnsi="Times New Roman" w:cs="Times New Roman"/>
          <w:sz w:val="24"/>
          <w:szCs w:val="24"/>
          <w:lang w:eastAsia="hr-HR"/>
        </w:rPr>
        <w:t>1.819.680,39</w:t>
      </w:r>
      <w:r w:rsidR="008E0955" w:rsidRPr="003264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što je </w:t>
      </w:r>
      <w:r w:rsidR="0032642F" w:rsidRPr="0032642F">
        <w:rPr>
          <w:rFonts w:ascii="Times New Roman" w:eastAsia="Times New Roman" w:hAnsi="Times New Roman" w:cs="Times New Roman"/>
          <w:sz w:val="24"/>
          <w:szCs w:val="24"/>
          <w:lang w:eastAsia="hr-HR"/>
        </w:rPr>
        <w:t>1,8</w:t>
      </w:r>
      <w:r w:rsidR="008E0955" w:rsidRPr="003264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% više.</w:t>
      </w:r>
      <w:r w:rsidR="0032642F" w:rsidRPr="003264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Značajan dio čine i prihodi od poreza i prireza na dohodak koji su se ostvarili u iznosu od 4.116.178,79 kuna ili 37,8% više nego u istom razdoblju prethodne godine. Bolja zaposlenost posebno vidljiva u tijeku turističke sezone utjecala je i na naplatu poreza i prireza na dohodak.</w:t>
      </w:r>
    </w:p>
    <w:p w:rsidR="00E83BD4" w:rsidRPr="0032642F" w:rsidRDefault="00E83BD4" w:rsidP="00D17D16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0955" w:rsidRPr="0032642F" w:rsidRDefault="008E0955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2642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3, </w:t>
      </w:r>
      <w:r w:rsidR="0032642F" w:rsidRPr="0032642F">
        <w:rPr>
          <w:rFonts w:ascii="Times New Roman" w:eastAsia="Times New Roman" w:hAnsi="Times New Roman"/>
          <w:b/>
          <w:sz w:val="24"/>
          <w:szCs w:val="24"/>
          <w:lang w:eastAsia="hr-HR"/>
        </w:rPr>
        <w:t>šifra 6142</w:t>
      </w:r>
    </w:p>
    <w:p w:rsidR="00E83BD4" w:rsidRPr="0032642F" w:rsidRDefault="00E83BD4" w:rsidP="00D17D16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2D38" w:rsidRPr="0032642F" w:rsidRDefault="008E0955" w:rsidP="00D17D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264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Prihodi od poreza ove skupine odnose se na </w:t>
      </w:r>
      <w:r w:rsidR="00275FAF" w:rsidRPr="0032642F">
        <w:rPr>
          <w:rFonts w:ascii="Times New Roman" w:hAnsi="Times New Roman" w:cs="Times New Roman"/>
          <w:sz w:val="24"/>
          <w:szCs w:val="24"/>
        </w:rPr>
        <w:t xml:space="preserve">poreza na promet odnose se na porez na potrošnju alkoholnih i bezalkoholnih pića koji je ostvaren u iznosu od </w:t>
      </w:r>
      <w:r w:rsidR="0032642F" w:rsidRPr="0032642F">
        <w:rPr>
          <w:rFonts w:ascii="Times New Roman" w:hAnsi="Times New Roman" w:cs="Times New Roman"/>
          <w:sz w:val="24"/>
          <w:szCs w:val="24"/>
        </w:rPr>
        <w:t>96.585,04</w:t>
      </w:r>
      <w:r w:rsidR="00275FAF" w:rsidRPr="0032642F">
        <w:rPr>
          <w:rFonts w:ascii="Times New Roman" w:hAnsi="Times New Roman" w:cs="Times New Roman"/>
          <w:sz w:val="24"/>
          <w:szCs w:val="24"/>
        </w:rPr>
        <w:t xml:space="preserve"> kn </w:t>
      </w:r>
      <w:r w:rsidR="00C32D38" w:rsidRPr="0032642F">
        <w:rPr>
          <w:rFonts w:ascii="Times New Roman" w:hAnsi="Times New Roman" w:cs="Times New Roman"/>
          <w:sz w:val="24"/>
          <w:szCs w:val="24"/>
        </w:rPr>
        <w:t>š</w:t>
      </w:r>
      <w:r w:rsidR="00275FAF" w:rsidRPr="0032642F">
        <w:rPr>
          <w:rFonts w:ascii="Times New Roman" w:hAnsi="Times New Roman" w:cs="Times New Roman"/>
          <w:sz w:val="24"/>
          <w:szCs w:val="24"/>
        </w:rPr>
        <w:t xml:space="preserve">to je znatno </w:t>
      </w:r>
      <w:r w:rsidR="00C32D38" w:rsidRPr="0032642F">
        <w:rPr>
          <w:rFonts w:ascii="Times New Roman" w:hAnsi="Times New Roman" w:cs="Times New Roman"/>
          <w:sz w:val="24"/>
          <w:szCs w:val="24"/>
        </w:rPr>
        <w:t>više</w:t>
      </w:r>
      <w:r w:rsidR="00275FAF" w:rsidRPr="0032642F">
        <w:rPr>
          <w:rFonts w:ascii="Times New Roman" w:hAnsi="Times New Roman" w:cs="Times New Roman"/>
          <w:sz w:val="24"/>
          <w:szCs w:val="24"/>
        </w:rPr>
        <w:t xml:space="preserve"> u odnosu na prethodnu godinu</w:t>
      </w:r>
      <w:r w:rsidR="00C32D38" w:rsidRPr="0032642F">
        <w:rPr>
          <w:rFonts w:ascii="Times New Roman" w:hAnsi="Times New Roman" w:cs="Times New Roman"/>
          <w:sz w:val="24"/>
          <w:szCs w:val="24"/>
        </w:rPr>
        <w:t xml:space="preserve"> budući da </w:t>
      </w:r>
      <w:r w:rsidR="0032642F" w:rsidRPr="0032642F">
        <w:rPr>
          <w:rFonts w:ascii="Times New Roman" w:hAnsi="Times New Roman" w:cs="Times New Roman"/>
          <w:sz w:val="24"/>
          <w:szCs w:val="24"/>
        </w:rPr>
        <w:t xml:space="preserve">se u  prethodnoj godini pogotovo u prva tri mjeseca osjećala još uvijek posljedica </w:t>
      </w:r>
      <w:proofErr w:type="spellStart"/>
      <w:r w:rsidR="0032642F" w:rsidRPr="0032642F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32642F" w:rsidRPr="0032642F">
        <w:rPr>
          <w:rFonts w:ascii="Times New Roman" w:hAnsi="Times New Roman" w:cs="Times New Roman"/>
          <w:sz w:val="24"/>
          <w:szCs w:val="24"/>
        </w:rPr>
        <w:t>, a i dobra turistička sezona donijela je i veće prihode s ove osnove.</w:t>
      </w:r>
    </w:p>
    <w:p w:rsidR="00C32D38" w:rsidRPr="00601DAB" w:rsidRDefault="00C32D38" w:rsidP="00D17D16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75FAF" w:rsidRPr="003E5ADD" w:rsidRDefault="00275FAF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E5ADD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</w:t>
      </w:r>
      <w:r w:rsidR="008E0955" w:rsidRPr="003E5ADD">
        <w:rPr>
          <w:rFonts w:ascii="Times New Roman" w:eastAsia="Times New Roman" w:hAnsi="Times New Roman"/>
          <w:b/>
          <w:sz w:val="24"/>
          <w:szCs w:val="24"/>
          <w:lang w:eastAsia="hr-HR"/>
        </w:rPr>
        <w:t>4</w:t>
      </w:r>
      <w:r w:rsidRPr="003E5ADD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, </w:t>
      </w:r>
      <w:r w:rsidR="0032642F" w:rsidRPr="003E5ADD">
        <w:rPr>
          <w:rFonts w:ascii="Times New Roman" w:eastAsia="Times New Roman" w:hAnsi="Times New Roman"/>
          <w:b/>
          <w:sz w:val="24"/>
          <w:szCs w:val="24"/>
          <w:lang w:eastAsia="hr-HR"/>
        </w:rPr>
        <w:t>šifra 63</w:t>
      </w:r>
    </w:p>
    <w:p w:rsidR="00275FAF" w:rsidRPr="003E5ADD" w:rsidRDefault="00275FAF" w:rsidP="00D17D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0E7E" w:rsidRPr="003E5ADD" w:rsidRDefault="00275FAF" w:rsidP="00D17D16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3E5ADD">
        <w:rPr>
          <w:rFonts w:ascii="Times New Roman" w:eastAsia="Times New Roman" w:hAnsi="Times New Roman"/>
          <w:sz w:val="24"/>
          <w:szCs w:val="24"/>
          <w:lang w:eastAsia="hr-HR"/>
        </w:rPr>
        <w:t>P</w:t>
      </w:r>
      <w:r w:rsidR="00AD7609" w:rsidRPr="003E5ADD">
        <w:rPr>
          <w:rFonts w:ascii="Times New Roman" w:eastAsia="Times New Roman" w:hAnsi="Times New Roman"/>
          <w:sz w:val="24"/>
          <w:szCs w:val="24"/>
          <w:lang w:eastAsia="hr-HR"/>
        </w:rPr>
        <w:t>omoći</w:t>
      </w:r>
      <w:r w:rsidR="005304D3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24198B" w:rsidRPr="003E5ADD">
        <w:rPr>
          <w:rFonts w:ascii="Times New Roman" w:eastAsia="Times New Roman" w:hAnsi="Times New Roman"/>
          <w:sz w:val="24"/>
          <w:szCs w:val="24"/>
          <w:lang w:eastAsia="hr-HR"/>
        </w:rPr>
        <w:t>iz inozemstva i od subjekata unutar općeg proračuna</w:t>
      </w:r>
      <w:r w:rsidR="000542DD" w:rsidRPr="003E5ADD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5304D3" w:rsidRPr="003E5ADD">
        <w:rPr>
          <w:rFonts w:ascii="Times New Roman" w:eastAsia="Times New Roman" w:hAnsi="Times New Roman"/>
          <w:sz w:val="24"/>
          <w:szCs w:val="24"/>
          <w:lang w:eastAsia="hr-HR"/>
        </w:rPr>
        <w:t>ost</w:t>
      </w:r>
      <w:r w:rsidR="00AD7609" w:rsidRPr="003E5ADD">
        <w:rPr>
          <w:rFonts w:ascii="Times New Roman" w:eastAsia="Times New Roman" w:hAnsi="Times New Roman"/>
          <w:sz w:val="24"/>
          <w:szCs w:val="24"/>
          <w:lang w:eastAsia="hr-HR"/>
        </w:rPr>
        <w:t>varen</w:t>
      </w:r>
      <w:r w:rsidR="0024198B" w:rsidRPr="003E5ADD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="006A3F88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 su</w:t>
      </w:r>
      <w:r w:rsidR="00AD7609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 u iznosu od</w:t>
      </w:r>
      <w:r w:rsidR="000542DD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305EE4">
        <w:rPr>
          <w:rFonts w:ascii="Times New Roman" w:eastAsia="Times New Roman" w:hAnsi="Times New Roman"/>
          <w:sz w:val="24"/>
          <w:szCs w:val="24"/>
          <w:lang w:eastAsia="hr-HR"/>
        </w:rPr>
        <w:t>2.547.138,97</w:t>
      </w:r>
      <w:r w:rsidR="00AD7609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 kn</w:t>
      </w:r>
      <w:r w:rsidR="005F09EC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 što je </w:t>
      </w:r>
      <w:r w:rsidR="0032642F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za </w:t>
      </w:r>
      <w:r w:rsidR="00305EE4">
        <w:rPr>
          <w:rFonts w:ascii="Times New Roman" w:eastAsia="Times New Roman" w:hAnsi="Times New Roman"/>
          <w:sz w:val="24"/>
          <w:szCs w:val="24"/>
          <w:lang w:eastAsia="hr-HR"/>
        </w:rPr>
        <w:t>37,7</w:t>
      </w:r>
      <w:r w:rsidR="0032642F" w:rsidRPr="003E5ADD">
        <w:rPr>
          <w:rFonts w:ascii="Times New Roman" w:eastAsia="Times New Roman" w:hAnsi="Times New Roman"/>
          <w:sz w:val="24"/>
          <w:szCs w:val="24"/>
          <w:lang w:eastAsia="hr-HR"/>
        </w:rPr>
        <w:t>%</w:t>
      </w:r>
      <w:r w:rsidR="008E0955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 više</w:t>
      </w:r>
      <w:r w:rsidR="006A3F88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5F09EC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u odnosu na </w:t>
      </w:r>
      <w:r w:rsidR="006A3F88" w:rsidRPr="003E5ADD">
        <w:rPr>
          <w:rFonts w:ascii="Times New Roman" w:eastAsia="Times New Roman" w:hAnsi="Times New Roman"/>
          <w:sz w:val="24"/>
          <w:szCs w:val="24"/>
          <w:lang w:eastAsia="hr-HR"/>
        </w:rPr>
        <w:t>prethodnu</w:t>
      </w:r>
      <w:r w:rsidR="005F09EC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 godinu</w:t>
      </w:r>
      <w:r w:rsidR="006A3F88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 budući da </w:t>
      </w:r>
      <w:r w:rsidR="00642FB1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je izmjenama Zakona o porezu na dohodak </w:t>
      </w:r>
      <w:r w:rsidR="00642FB1" w:rsidRPr="003E5ADD">
        <w:rPr>
          <w:rFonts w:ascii="Times New Roman" w:eastAsiaTheme="minorHAnsi" w:hAnsi="Times New Roman"/>
          <w:sz w:val="24"/>
          <w:szCs w:val="24"/>
        </w:rPr>
        <w:t xml:space="preserve">(Narodne novine, broj 138/20) umjesto udjela fiskalnog izravnanja od 17%, koji se izdvaja iz poreza na dohodak, propisano da se sredstva fiskalnog izravnanja osiguravaju u državnom proračunu. </w:t>
      </w:r>
      <w:r w:rsidR="00642FB1" w:rsidRPr="003E5ADD">
        <w:rPr>
          <w:rFonts w:ascii="Times New Roman" w:hAnsi="Times New Roman"/>
          <w:sz w:val="24"/>
          <w:szCs w:val="24"/>
        </w:rPr>
        <w:t>Slijedom navedenog, sredstva fiskalnog izravnanja osigurana u državnom proračunu koja su se evidentirala kao prihod od poreza na dohodak u okviru podskupine računa 611 Porez i prirez na dohodak i to kao nenamjenski prihod, evidentiraju se u okviru osnovnog računa 63311 Tekuće pomoći iz državnog proračuna</w:t>
      </w:r>
      <w:r w:rsidR="00790FBC" w:rsidRPr="003E5ADD">
        <w:rPr>
          <w:rFonts w:ascii="Times New Roman" w:hAnsi="Times New Roman"/>
          <w:sz w:val="24"/>
          <w:szCs w:val="24"/>
        </w:rPr>
        <w:t xml:space="preserve"> te su u 2021. godini ostvarene u iznosu od </w:t>
      </w:r>
      <w:r w:rsidR="0032642F" w:rsidRPr="003E5ADD">
        <w:rPr>
          <w:rFonts w:ascii="Times New Roman" w:hAnsi="Times New Roman"/>
          <w:sz w:val="24"/>
          <w:szCs w:val="24"/>
        </w:rPr>
        <w:t>1.170.458,49</w:t>
      </w:r>
      <w:r w:rsidR="00790FBC" w:rsidRPr="003E5ADD">
        <w:rPr>
          <w:rFonts w:ascii="Times New Roman" w:hAnsi="Times New Roman"/>
          <w:sz w:val="24"/>
          <w:szCs w:val="24"/>
        </w:rPr>
        <w:t xml:space="preserve"> kn.</w:t>
      </w:r>
      <w:r w:rsidR="00110E7E" w:rsidRPr="003E5ADD">
        <w:rPr>
          <w:rFonts w:ascii="Times New Roman" w:hAnsi="Times New Roman"/>
          <w:sz w:val="24"/>
          <w:szCs w:val="24"/>
        </w:rPr>
        <w:t xml:space="preserve"> Nadalje, pomoći iz inozemstva i od subjekata unutar općeg proračuna odnose se na:</w:t>
      </w:r>
    </w:p>
    <w:p w:rsidR="000C7DDD" w:rsidRPr="003E5ADD" w:rsidRDefault="008E6CA5" w:rsidP="00D17D1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E5ADD">
        <w:rPr>
          <w:rFonts w:ascii="Times New Roman" w:hAnsi="Times New Roman" w:cs="Times New Roman"/>
          <w:sz w:val="24"/>
          <w:szCs w:val="24"/>
          <w:lang w:eastAsia="hr-HR"/>
        </w:rPr>
        <w:t>b</w:t>
      </w:r>
      <w:r w:rsidR="000542DD" w:rsidRPr="003E5ADD">
        <w:rPr>
          <w:rFonts w:ascii="Times New Roman" w:hAnsi="Times New Roman" w:cs="Times New Roman"/>
          <w:sz w:val="24"/>
          <w:szCs w:val="24"/>
          <w:lang w:eastAsia="hr-HR"/>
        </w:rPr>
        <w:t xml:space="preserve">) </w:t>
      </w:r>
      <w:r w:rsidR="00AD7609" w:rsidRPr="003E5ADD">
        <w:rPr>
          <w:rFonts w:ascii="Times New Roman" w:hAnsi="Times New Roman" w:cs="Times New Roman"/>
          <w:sz w:val="24"/>
          <w:szCs w:val="24"/>
          <w:lang w:eastAsia="hr-HR"/>
        </w:rPr>
        <w:t xml:space="preserve">tekuće pomoći iz </w:t>
      </w:r>
      <w:r w:rsidR="00F544D7" w:rsidRPr="003E5ADD">
        <w:rPr>
          <w:rFonts w:ascii="Times New Roman" w:hAnsi="Times New Roman" w:cs="Times New Roman"/>
          <w:sz w:val="24"/>
          <w:szCs w:val="24"/>
          <w:lang w:eastAsia="hr-HR"/>
        </w:rPr>
        <w:t>Županijskog proračuna</w:t>
      </w:r>
      <w:r w:rsidR="000542DD" w:rsidRPr="003E5ADD">
        <w:rPr>
          <w:rFonts w:ascii="Times New Roman" w:hAnsi="Times New Roman" w:cs="Times New Roman"/>
          <w:sz w:val="24"/>
          <w:szCs w:val="24"/>
          <w:lang w:eastAsia="hr-HR"/>
        </w:rPr>
        <w:t xml:space="preserve"> u iznosu od </w:t>
      </w:r>
      <w:r w:rsidR="0032642F" w:rsidRPr="003E5ADD">
        <w:rPr>
          <w:rFonts w:ascii="Times New Roman" w:hAnsi="Times New Roman" w:cs="Times New Roman"/>
          <w:sz w:val="24"/>
          <w:szCs w:val="24"/>
          <w:lang w:eastAsia="hr-HR"/>
        </w:rPr>
        <w:t>125.000</w:t>
      </w:r>
      <w:r w:rsidR="000542DD" w:rsidRPr="003E5AD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AD7609" w:rsidRPr="003E5ADD">
        <w:rPr>
          <w:rFonts w:ascii="Times New Roman" w:hAnsi="Times New Roman" w:cs="Times New Roman"/>
          <w:sz w:val="24"/>
          <w:szCs w:val="24"/>
          <w:lang w:eastAsia="hr-HR"/>
        </w:rPr>
        <w:t xml:space="preserve">kn </w:t>
      </w:r>
      <w:r w:rsidR="0024198B" w:rsidRPr="003E5ADD">
        <w:rPr>
          <w:rFonts w:ascii="Times New Roman" w:hAnsi="Times New Roman" w:cs="Times New Roman"/>
          <w:sz w:val="24"/>
          <w:szCs w:val="24"/>
          <w:lang w:eastAsia="hr-HR"/>
        </w:rPr>
        <w:t xml:space="preserve">od koji se </w:t>
      </w:r>
      <w:r w:rsidRPr="003E5ADD">
        <w:rPr>
          <w:rFonts w:ascii="Times New Roman" w:hAnsi="Times New Roman" w:cs="Times New Roman"/>
          <w:sz w:val="24"/>
          <w:szCs w:val="24"/>
          <w:lang w:eastAsia="hr-HR"/>
        </w:rPr>
        <w:t>10</w:t>
      </w:r>
      <w:r w:rsidR="006A3F88" w:rsidRPr="003E5ADD">
        <w:rPr>
          <w:rFonts w:ascii="Times New Roman" w:hAnsi="Times New Roman" w:cs="Times New Roman"/>
          <w:sz w:val="24"/>
          <w:szCs w:val="24"/>
          <w:lang w:eastAsia="hr-HR"/>
        </w:rPr>
        <w:t>0</w:t>
      </w:r>
      <w:r w:rsidR="0024198B" w:rsidRPr="003E5ADD">
        <w:rPr>
          <w:rFonts w:ascii="Times New Roman" w:hAnsi="Times New Roman" w:cs="Times New Roman"/>
          <w:sz w:val="24"/>
          <w:szCs w:val="24"/>
          <w:lang w:eastAsia="hr-HR"/>
        </w:rPr>
        <w:t>.000 kn odnos</w:t>
      </w:r>
      <w:r w:rsidRPr="003E5ADD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="0024198B" w:rsidRPr="003E5AD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A3F88" w:rsidRPr="003E5ADD">
        <w:rPr>
          <w:rFonts w:ascii="Times New Roman" w:hAnsi="Times New Roman" w:cs="Times New Roman"/>
          <w:sz w:val="24"/>
          <w:szCs w:val="24"/>
          <w:lang w:eastAsia="hr-HR"/>
        </w:rPr>
        <w:t>na uređenje plaža</w:t>
      </w:r>
    </w:p>
    <w:p w:rsidR="0032642F" w:rsidRPr="003E5ADD" w:rsidRDefault="0032642F" w:rsidP="00D17D1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E5ADD">
        <w:rPr>
          <w:rFonts w:ascii="Times New Roman" w:hAnsi="Times New Roman" w:cs="Times New Roman"/>
          <w:sz w:val="24"/>
          <w:szCs w:val="24"/>
          <w:lang w:eastAsia="hr-HR"/>
        </w:rPr>
        <w:t xml:space="preserve">c) kapitalne pomoći iz državnog </w:t>
      </w:r>
      <w:proofErr w:type="spellStart"/>
      <w:r w:rsidRPr="003E5ADD">
        <w:rPr>
          <w:rFonts w:ascii="Times New Roman" w:hAnsi="Times New Roman" w:cs="Times New Roman"/>
          <w:sz w:val="24"/>
          <w:szCs w:val="24"/>
          <w:lang w:eastAsia="hr-HR"/>
        </w:rPr>
        <w:t>prorčuna</w:t>
      </w:r>
      <w:proofErr w:type="spellEnd"/>
      <w:r w:rsidRPr="003E5ADD">
        <w:rPr>
          <w:rFonts w:ascii="Times New Roman" w:hAnsi="Times New Roman" w:cs="Times New Roman"/>
          <w:sz w:val="24"/>
          <w:szCs w:val="24"/>
          <w:lang w:eastAsia="hr-HR"/>
        </w:rPr>
        <w:t xml:space="preserve"> u iznosu od 1.150.000,00 kuna</w:t>
      </w:r>
      <w:r w:rsidR="003E5ADD" w:rsidRPr="003E5ADD">
        <w:rPr>
          <w:rFonts w:ascii="Times New Roman" w:hAnsi="Times New Roman" w:cs="Times New Roman"/>
          <w:sz w:val="24"/>
          <w:szCs w:val="24"/>
          <w:lang w:eastAsia="hr-HR"/>
        </w:rPr>
        <w:t xml:space="preserve"> ( Ministarstvo turizma i sporta te Ministarstvo prometa, pomorstva i infrastrukture)</w:t>
      </w:r>
    </w:p>
    <w:p w:rsidR="003E5ADD" w:rsidRPr="003E5ADD" w:rsidRDefault="003E5ADD" w:rsidP="00D17D1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E5ADD">
        <w:rPr>
          <w:rFonts w:ascii="Times New Roman" w:hAnsi="Times New Roman" w:cs="Times New Roman"/>
          <w:sz w:val="24"/>
          <w:szCs w:val="24"/>
          <w:lang w:eastAsia="hr-HR"/>
        </w:rPr>
        <w:t>Upravo zbog doznaka iz Ministarstva kao kapitalne pomoći ostvarenje bilježi veći rast u odnosu na lani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3E5ADD" w:rsidRPr="00601DAB" w:rsidRDefault="003E5ADD" w:rsidP="00D17D16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654CC2" w:rsidRPr="003E5ADD" w:rsidRDefault="00654CC2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E5ADD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5 </w:t>
      </w:r>
      <w:r w:rsidR="003E5ADD" w:rsidRPr="003E5ADD">
        <w:rPr>
          <w:rFonts w:ascii="Times New Roman" w:eastAsia="Times New Roman" w:hAnsi="Times New Roman"/>
          <w:b/>
          <w:sz w:val="24"/>
          <w:szCs w:val="24"/>
          <w:lang w:eastAsia="hr-HR"/>
        </w:rPr>
        <w:t>šifra 634</w:t>
      </w:r>
    </w:p>
    <w:p w:rsidR="00654CC2" w:rsidRPr="003E5ADD" w:rsidRDefault="00654CC2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05EE4" w:rsidRDefault="00502E34" w:rsidP="00D17D16">
      <w:pPr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ADD">
        <w:rPr>
          <w:rFonts w:ascii="Times New Roman" w:eastAsia="Times New Roman" w:hAnsi="Times New Roman"/>
          <w:sz w:val="24"/>
          <w:szCs w:val="24"/>
          <w:lang w:eastAsia="hr-HR"/>
        </w:rPr>
        <w:t>Pomoći od izvan proračunskih korisnika</w:t>
      </w:r>
      <w:r w:rsidR="003E5ADD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305EE4">
        <w:rPr>
          <w:rFonts w:ascii="Times New Roman" w:eastAsia="Times New Roman" w:hAnsi="Times New Roman"/>
          <w:sz w:val="24"/>
          <w:szCs w:val="24"/>
          <w:lang w:eastAsia="hr-HR"/>
        </w:rPr>
        <w:t>ostvareni su u iznosu od 94.980,48 kn</w:t>
      </w:r>
      <w:r w:rsidR="003E5ADD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 i</w:t>
      </w:r>
      <w:r w:rsidR="00305EE4">
        <w:rPr>
          <w:rFonts w:ascii="Times New Roman" w:eastAsia="Times New Roman" w:hAnsi="Times New Roman"/>
          <w:sz w:val="24"/>
          <w:szCs w:val="24"/>
          <w:lang w:eastAsia="hr-HR"/>
        </w:rPr>
        <w:t xml:space="preserve">li 360.660,52 kn manje nego prethodne. </w:t>
      </w:r>
      <w:r w:rsidR="003E5ADD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305EE4">
        <w:rPr>
          <w:rFonts w:ascii="Times New Roman" w:eastAsia="Times New Roman" w:hAnsi="Times New Roman"/>
          <w:sz w:val="24"/>
          <w:szCs w:val="24"/>
          <w:lang w:eastAsia="hr-HR"/>
        </w:rPr>
        <w:t>Prethodne godine</w:t>
      </w:r>
      <w:r w:rsidR="003E5ADD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 evidentirana</w:t>
      </w:r>
      <w:r w:rsidR="00305EE4">
        <w:rPr>
          <w:rFonts w:ascii="Times New Roman" w:eastAsia="Times New Roman" w:hAnsi="Times New Roman"/>
          <w:sz w:val="24"/>
          <w:szCs w:val="24"/>
          <w:lang w:eastAsia="hr-HR"/>
        </w:rPr>
        <w:t xml:space="preserve"> je</w:t>
      </w:r>
      <w:r w:rsidR="003E5ADD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 pomoć Županijske uprave za ceste</w:t>
      </w:r>
      <w:r w:rsidR="00092596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 Zadarske županije u iznosu od 455.641 kn </w:t>
      </w:r>
      <w:r w:rsidR="003E5ADD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, a sve </w:t>
      </w:r>
      <w:r w:rsidR="00092596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temeljem Ugovora o sufinanciranju nogostupa </w:t>
      </w:r>
      <w:r w:rsidR="00092596" w:rsidRPr="003E5ADD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županijske ceste Ž6273 kroz naselje </w:t>
      </w:r>
      <w:proofErr w:type="spellStart"/>
      <w:r w:rsidR="00092596" w:rsidRPr="003E5ADD">
        <w:rPr>
          <w:rFonts w:ascii="Times New Roman" w:eastAsia="Times New Roman" w:hAnsi="Times New Roman"/>
          <w:sz w:val="24"/>
          <w:szCs w:val="24"/>
          <w:lang w:eastAsia="hr-HR"/>
        </w:rPr>
        <w:t>Privlaka</w:t>
      </w:r>
      <w:proofErr w:type="spellEnd"/>
      <w:r w:rsidR="00092596" w:rsidRPr="003E5ADD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305EE4">
        <w:rPr>
          <w:rFonts w:ascii="Times New Roman" w:eastAsia="Times New Roman" w:hAnsi="Times New Roman"/>
          <w:sz w:val="24"/>
          <w:szCs w:val="24"/>
          <w:lang w:eastAsia="hr-HR"/>
        </w:rPr>
        <w:t xml:space="preserve"> U 2022. godini ove pomoći/prihodi pripadaju proračunskom korisniku DV </w:t>
      </w:r>
      <w:proofErr w:type="spellStart"/>
      <w:r w:rsidR="00305EE4">
        <w:rPr>
          <w:rFonts w:ascii="Times New Roman" w:eastAsia="Times New Roman" w:hAnsi="Times New Roman"/>
          <w:sz w:val="24"/>
          <w:szCs w:val="24"/>
          <w:lang w:eastAsia="hr-HR"/>
        </w:rPr>
        <w:t>Sabunić</w:t>
      </w:r>
      <w:proofErr w:type="spellEnd"/>
      <w:r w:rsidR="00305EE4">
        <w:rPr>
          <w:rFonts w:ascii="Times New Roman" w:eastAsia="Times New Roman" w:hAnsi="Times New Roman"/>
          <w:sz w:val="24"/>
          <w:szCs w:val="24"/>
          <w:lang w:eastAsia="hr-HR"/>
        </w:rPr>
        <w:t xml:space="preserve"> i odnose se na </w:t>
      </w:r>
      <w:r w:rsidR="00305EE4">
        <w:rPr>
          <w:rFonts w:ascii="Times New Roman" w:hAnsi="Times New Roman"/>
          <w:sz w:val="24"/>
          <w:szCs w:val="24"/>
        </w:rPr>
        <w:t>mjeru pripravništva od strane HZZ-a .</w:t>
      </w:r>
    </w:p>
    <w:p w:rsidR="00305EE4" w:rsidRDefault="00305EE4" w:rsidP="00D17D16">
      <w:pPr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EE4" w:rsidRDefault="00305EE4" w:rsidP="00D17D16">
      <w:pPr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EFD">
        <w:rPr>
          <w:rFonts w:ascii="Times New Roman" w:hAnsi="Times New Roman"/>
          <w:b/>
          <w:sz w:val="24"/>
          <w:szCs w:val="24"/>
        </w:rPr>
        <w:t>Bilješka broj 6</w:t>
      </w:r>
      <w:r>
        <w:rPr>
          <w:rFonts w:ascii="Times New Roman" w:hAnsi="Times New Roman"/>
          <w:sz w:val="24"/>
          <w:szCs w:val="24"/>
        </w:rPr>
        <w:t xml:space="preserve"> šifra 636 ostvarena je u iznosu od 6.700,00 kuna i predstavlja također prihod proračunskog korisnika ( DV </w:t>
      </w:r>
      <w:proofErr w:type="spellStart"/>
      <w:r>
        <w:rPr>
          <w:rFonts w:ascii="Times New Roman" w:hAnsi="Times New Roman"/>
          <w:sz w:val="24"/>
          <w:szCs w:val="24"/>
        </w:rPr>
        <w:t>Sabunić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9C4EFD">
        <w:rPr>
          <w:rFonts w:ascii="Times New Roman" w:hAnsi="Times New Roman"/>
          <w:sz w:val="24"/>
          <w:szCs w:val="24"/>
        </w:rPr>
        <w:t xml:space="preserve">,  </w:t>
      </w:r>
      <w:r w:rsidR="007A673A">
        <w:rPr>
          <w:rFonts w:ascii="Times New Roman" w:hAnsi="Times New Roman"/>
          <w:sz w:val="24"/>
          <w:szCs w:val="24"/>
        </w:rPr>
        <w:t xml:space="preserve">i to su </w:t>
      </w:r>
      <w:r w:rsidR="009C4EFD">
        <w:rPr>
          <w:rFonts w:ascii="Times New Roman" w:hAnsi="Times New Roman"/>
          <w:sz w:val="24"/>
          <w:szCs w:val="24"/>
        </w:rPr>
        <w:t>pomoći iz MZO za djecu predškolske dobi i za djecu s poteškoćama u razvoju.</w:t>
      </w:r>
    </w:p>
    <w:p w:rsidR="00305EE4" w:rsidRDefault="00305EE4" w:rsidP="00D17D16">
      <w:pPr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DDD" w:rsidRPr="003E5ADD" w:rsidRDefault="000C7DDD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E5ADD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</w:t>
      </w:r>
      <w:r w:rsidR="009C4EFD">
        <w:rPr>
          <w:rFonts w:ascii="Times New Roman" w:eastAsia="Times New Roman" w:hAnsi="Times New Roman"/>
          <w:b/>
          <w:sz w:val="24"/>
          <w:szCs w:val="24"/>
          <w:lang w:eastAsia="hr-HR"/>
        </w:rPr>
        <w:t>7</w:t>
      </w:r>
      <w:r w:rsidR="009365C3" w:rsidRPr="003E5ADD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3E5ADD" w:rsidRPr="003E5ADD">
        <w:rPr>
          <w:rFonts w:ascii="Times New Roman" w:eastAsia="Times New Roman" w:hAnsi="Times New Roman"/>
          <w:b/>
          <w:sz w:val="24"/>
          <w:szCs w:val="24"/>
          <w:lang w:eastAsia="hr-HR"/>
        </w:rPr>
        <w:t>šifra 64</w:t>
      </w:r>
    </w:p>
    <w:p w:rsidR="000C7DDD" w:rsidRPr="003E5ADD" w:rsidRDefault="000C7DDD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A73AFF" w:rsidRPr="003E5ADD" w:rsidRDefault="000C7DDD" w:rsidP="00D17D16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Prihodi od imovine </w:t>
      </w:r>
      <w:r w:rsidR="00C861AC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ostvareni su u iznosu od </w:t>
      </w:r>
      <w:r w:rsidR="003E5ADD" w:rsidRPr="003E5ADD">
        <w:rPr>
          <w:rFonts w:ascii="Times New Roman" w:eastAsia="Times New Roman" w:hAnsi="Times New Roman"/>
          <w:sz w:val="24"/>
          <w:szCs w:val="24"/>
          <w:lang w:eastAsia="hr-HR"/>
        </w:rPr>
        <w:t>390.878,</w:t>
      </w:r>
      <w:r w:rsidR="0081041D">
        <w:rPr>
          <w:rFonts w:ascii="Times New Roman" w:eastAsia="Times New Roman" w:hAnsi="Times New Roman"/>
          <w:sz w:val="24"/>
          <w:szCs w:val="24"/>
          <w:lang w:eastAsia="hr-HR"/>
        </w:rPr>
        <w:t>19</w:t>
      </w:r>
      <w:r w:rsidR="00C861AC" w:rsidRPr="003E5ADD">
        <w:rPr>
          <w:rFonts w:ascii="Times New Roman" w:eastAsia="Times New Roman" w:hAnsi="Times New Roman"/>
          <w:sz w:val="24"/>
          <w:szCs w:val="24"/>
          <w:lang w:eastAsia="hr-HR"/>
        </w:rPr>
        <w:t>kn što</w:t>
      </w:r>
      <w:r w:rsidR="003E5ADD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 predstavlja 77% prošlogodišnje realizacije. Odstupanje nastaje iz razloga što su se prethodne godine </w:t>
      </w:r>
      <w:r w:rsidR="00C861AC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3E5ADD" w:rsidRPr="003E5ADD">
        <w:rPr>
          <w:rFonts w:ascii="Times New Roman" w:eastAsia="Times New Roman" w:hAnsi="Times New Roman"/>
          <w:sz w:val="24"/>
          <w:szCs w:val="24"/>
          <w:lang w:eastAsia="hr-HR"/>
        </w:rPr>
        <w:t>naplatile</w:t>
      </w:r>
      <w:r w:rsidR="00C861AC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 zatezn</w:t>
      </w:r>
      <w:r w:rsidR="003E5ADD" w:rsidRPr="003E5ADD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="00C861AC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 kamate za </w:t>
      </w:r>
      <w:r w:rsidR="003E5ADD" w:rsidRPr="003E5ADD">
        <w:rPr>
          <w:rFonts w:ascii="Times New Roman" w:eastAsia="Times New Roman" w:hAnsi="Times New Roman"/>
          <w:sz w:val="24"/>
          <w:szCs w:val="24"/>
          <w:lang w:eastAsia="hr-HR"/>
        </w:rPr>
        <w:t>k</w:t>
      </w:r>
      <w:r w:rsidR="00C861AC" w:rsidRPr="003E5ADD">
        <w:rPr>
          <w:rFonts w:ascii="Times New Roman" w:eastAsia="Times New Roman" w:hAnsi="Times New Roman"/>
          <w:sz w:val="24"/>
          <w:szCs w:val="24"/>
          <w:lang w:eastAsia="hr-HR"/>
        </w:rPr>
        <w:t>omunalne doprinos</w:t>
      </w:r>
      <w:r w:rsidR="003E5ADD" w:rsidRPr="003E5ADD">
        <w:rPr>
          <w:rFonts w:ascii="Times New Roman" w:eastAsia="Times New Roman" w:hAnsi="Times New Roman"/>
          <w:sz w:val="24"/>
          <w:szCs w:val="24"/>
          <w:lang w:eastAsia="hr-HR"/>
        </w:rPr>
        <w:t>e za novogradnju što ove 2022.godine nije bilo.</w:t>
      </w:r>
      <w:r w:rsidR="00C861AC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 Navedeni prihodi obuhvaćaju i</w:t>
      </w:r>
      <w:r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 naknade za</w:t>
      </w:r>
      <w:r w:rsidR="003B3438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 koncesije koje čine glavninu </w:t>
      </w:r>
      <w:r w:rsidR="00DF34F0" w:rsidRPr="003E5ADD">
        <w:rPr>
          <w:rFonts w:ascii="Times New Roman" w:eastAsia="Times New Roman" w:hAnsi="Times New Roman"/>
          <w:sz w:val="24"/>
          <w:szCs w:val="24"/>
          <w:lang w:eastAsia="hr-HR"/>
        </w:rPr>
        <w:t>istih</w:t>
      </w:r>
      <w:r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, a ostvareni su u iznosu od </w:t>
      </w:r>
      <w:r w:rsidR="003E5ADD" w:rsidRPr="003E5ADD">
        <w:rPr>
          <w:rFonts w:ascii="Times New Roman" w:eastAsia="Times New Roman" w:hAnsi="Times New Roman"/>
          <w:sz w:val="24"/>
          <w:szCs w:val="24"/>
          <w:lang w:eastAsia="hr-HR"/>
        </w:rPr>
        <w:t>222.915,30</w:t>
      </w:r>
      <w:r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 kn</w:t>
      </w:r>
      <w:r w:rsidR="00A73AFF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 što je </w:t>
      </w:r>
      <w:r w:rsidR="003E5ADD" w:rsidRPr="003E5ADD"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r w:rsidR="00A73AFF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 % više u odnosu na prethodnu godinu zbog većeg broja izdanih koncesijskih odobrenja. Ostali prihodi od nefinancijske imovine odnose se na naknadu za nezakonito zadržavanje zgrade u prostoru te su ostvareni u iznosu od </w:t>
      </w:r>
      <w:r w:rsidR="003E5ADD" w:rsidRPr="003E5ADD">
        <w:rPr>
          <w:rFonts w:ascii="Times New Roman" w:eastAsia="Times New Roman" w:hAnsi="Times New Roman"/>
          <w:sz w:val="24"/>
          <w:szCs w:val="24"/>
          <w:lang w:eastAsia="hr-HR"/>
        </w:rPr>
        <w:t>10.858,36</w:t>
      </w:r>
      <w:r w:rsidR="00A73AFF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 kn što </w:t>
      </w:r>
      <w:r w:rsidR="003E5ADD" w:rsidRPr="003E5ADD">
        <w:rPr>
          <w:rFonts w:ascii="Times New Roman" w:eastAsia="Times New Roman" w:hAnsi="Times New Roman"/>
          <w:sz w:val="24"/>
          <w:szCs w:val="24"/>
          <w:lang w:eastAsia="hr-HR"/>
        </w:rPr>
        <w:t>je manje</w:t>
      </w:r>
      <w:r w:rsidR="00A73AFF" w:rsidRPr="003E5ADD">
        <w:rPr>
          <w:rFonts w:ascii="Times New Roman" w:eastAsia="Times New Roman" w:hAnsi="Times New Roman"/>
          <w:sz w:val="24"/>
          <w:szCs w:val="24"/>
          <w:lang w:eastAsia="hr-HR"/>
        </w:rPr>
        <w:t xml:space="preserve"> u odnosu na prethodnu godinu </w:t>
      </w:r>
      <w:r w:rsidR="003E5ADD" w:rsidRPr="003E5ADD">
        <w:rPr>
          <w:rFonts w:ascii="Times New Roman" w:eastAsia="Times New Roman" w:hAnsi="Times New Roman"/>
          <w:sz w:val="24"/>
          <w:szCs w:val="24"/>
          <w:lang w:eastAsia="hr-HR"/>
        </w:rPr>
        <w:t>budući da i sam proces legalizacije polako završava.</w:t>
      </w:r>
    </w:p>
    <w:p w:rsidR="000C7DDD" w:rsidRPr="00601DAB" w:rsidRDefault="000C7DDD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9B7602" w:rsidRPr="00067C75" w:rsidRDefault="009B7602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67C7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</w:t>
      </w:r>
      <w:r w:rsidR="009C4EFD">
        <w:rPr>
          <w:rFonts w:ascii="Times New Roman" w:eastAsia="Times New Roman" w:hAnsi="Times New Roman"/>
          <w:b/>
          <w:sz w:val="24"/>
          <w:szCs w:val="24"/>
          <w:lang w:eastAsia="hr-HR"/>
        </w:rPr>
        <w:t>8</w:t>
      </w:r>
      <w:r w:rsidRPr="00067C7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, </w:t>
      </w:r>
      <w:r w:rsidR="003E5ADD" w:rsidRPr="00067C75">
        <w:rPr>
          <w:rFonts w:ascii="Times New Roman" w:eastAsia="Times New Roman" w:hAnsi="Times New Roman"/>
          <w:b/>
          <w:sz w:val="24"/>
          <w:szCs w:val="24"/>
          <w:lang w:eastAsia="hr-HR"/>
        </w:rPr>
        <w:t>šifra 65</w:t>
      </w:r>
    </w:p>
    <w:p w:rsidR="000C7DDD" w:rsidRPr="00067C75" w:rsidRDefault="000C7DDD" w:rsidP="00D17D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B7602" w:rsidRPr="00067C75" w:rsidRDefault="00B614BE" w:rsidP="003E5A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67C75">
        <w:rPr>
          <w:rFonts w:ascii="Times New Roman" w:eastAsia="Times New Roman" w:hAnsi="Times New Roman"/>
          <w:sz w:val="24"/>
          <w:szCs w:val="24"/>
          <w:lang w:eastAsia="hr-HR"/>
        </w:rPr>
        <w:t xml:space="preserve">Usporedbom podataka možemo zaključiti da su prihodi od upravnih i administrativnih pristojbi, pristojbi po posebnim propisima i naknada </w:t>
      </w:r>
      <w:r w:rsidR="003E5ADD" w:rsidRPr="00067C75">
        <w:rPr>
          <w:rFonts w:ascii="Times New Roman" w:eastAsia="Times New Roman" w:hAnsi="Times New Roman"/>
          <w:sz w:val="24"/>
          <w:szCs w:val="24"/>
          <w:lang w:eastAsia="hr-HR"/>
        </w:rPr>
        <w:t>izvršeni 9</w:t>
      </w:r>
      <w:r w:rsidR="009C4EFD">
        <w:rPr>
          <w:rFonts w:ascii="Times New Roman" w:eastAsia="Times New Roman" w:hAnsi="Times New Roman"/>
          <w:sz w:val="24"/>
          <w:szCs w:val="24"/>
          <w:lang w:eastAsia="hr-HR"/>
        </w:rPr>
        <w:t>6,9</w:t>
      </w:r>
      <w:r w:rsidR="003E5ADD" w:rsidRPr="00067C75">
        <w:rPr>
          <w:rFonts w:ascii="Times New Roman" w:eastAsia="Times New Roman" w:hAnsi="Times New Roman"/>
          <w:sz w:val="24"/>
          <w:szCs w:val="24"/>
          <w:lang w:eastAsia="hr-HR"/>
        </w:rPr>
        <w:t>% u</w:t>
      </w:r>
      <w:r w:rsidRPr="00067C75">
        <w:rPr>
          <w:rFonts w:ascii="Times New Roman" w:eastAsia="Times New Roman" w:hAnsi="Times New Roman"/>
          <w:sz w:val="24"/>
          <w:szCs w:val="24"/>
          <w:lang w:eastAsia="hr-HR"/>
        </w:rPr>
        <w:t xml:space="preserve"> odnosu na prethodnu godinu</w:t>
      </w:r>
      <w:r w:rsidR="003E5ADD" w:rsidRPr="00067C75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067C7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67C75" w:rsidRPr="00067C75">
        <w:rPr>
          <w:rFonts w:ascii="Times New Roman" w:eastAsia="Times New Roman" w:hAnsi="Times New Roman"/>
          <w:sz w:val="24"/>
          <w:szCs w:val="24"/>
          <w:lang w:eastAsia="hr-HR"/>
        </w:rPr>
        <w:t>Značajnija odstupanja bilježimo na šifri 6511-državne i sudske pristojbe</w:t>
      </w:r>
      <w:r w:rsidR="00F80FC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67C75" w:rsidRPr="00067C75">
        <w:rPr>
          <w:rFonts w:ascii="Times New Roman" w:eastAsia="Times New Roman" w:hAnsi="Times New Roman"/>
          <w:sz w:val="24"/>
          <w:szCs w:val="24"/>
          <w:lang w:eastAsia="hr-HR"/>
        </w:rPr>
        <w:t>koje su ostvarene u iznosu od 26.495,35 kuna u vidu nadoknada troškova po presudi. Boravišna pristojba također je bolje naplaćena, ali i ostali nespomenuti prihodi (prihodi od Hrvatski voda i dužnika općine).</w:t>
      </w:r>
    </w:p>
    <w:p w:rsidR="009C4EFD" w:rsidRPr="009C4EFD" w:rsidRDefault="009C4EFD" w:rsidP="009C4EFD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C4EFD">
        <w:rPr>
          <w:rFonts w:ascii="Times New Roman" w:hAnsi="Times New Roman"/>
          <w:sz w:val="24"/>
          <w:szCs w:val="24"/>
        </w:rPr>
        <w:t>6526-ostali nespomenuti prihodi realizirani su u iznosu od 613.090,46 kn ili nominalno više za 405.472,46 kuna nego u istom razdoblju prethodne godine. Treba napomenuti da se ovdje nalaze i prihodi od korisnika koji su naplaćeni u iznosu od 237.416,00 kn, a povećanje u odnosu na prethodnu proračunsku godinu je zbog većeg broja upisane djece te bolje naplate od roditelja.</w:t>
      </w:r>
    </w:p>
    <w:p w:rsidR="009B7602" w:rsidRDefault="009C4EFD" w:rsidP="00D17D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C4EFD">
        <w:rPr>
          <w:rFonts w:ascii="Times New Roman" w:hAnsi="Times New Roman" w:cs="Times New Roman"/>
          <w:sz w:val="24"/>
          <w:szCs w:val="24"/>
        </w:rPr>
        <w:t>653-Komunalne naknade i komunalni doprinos realizirani su u iznosu od 7.523.865,87 kuna ili 94,9% prošlogodišnje realizacije.</w:t>
      </w:r>
    </w:p>
    <w:p w:rsidR="009C4EFD" w:rsidRDefault="009C4EFD" w:rsidP="00D17D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C4EFD" w:rsidRPr="009C4EFD" w:rsidRDefault="009C4EFD" w:rsidP="00D17D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C4EFD">
        <w:rPr>
          <w:rFonts w:ascii="Times New Roman" w:hAnsi="Times New Roman" w:cs="Times New Roman"/>
          <w:b/>
          <w:sz w:val="24"/>
          <w:szCs w:val="24"/>
        </w:rPr>
        <w:t>Bilješka broj 9 šifra 66</w:t>
      </w:r>
      <w:r>
        <w:rPr>
          <w:rFonts w:ascii="Times New Roman" w:hAnsi="Times New Roman" w:cs="Times New Roman"/>
          <w:sz w:val="24"/>
          <w:szCs w:val="24"/>
        </w:rPr>
        <w:t xml:space="preserve"> prihodi od prodaje proizvoda i robe te pruženih usluga, prihodi od donacija i po protestiranim jamstvima realizirali su se u iznosu od 5.000,00 kuna ili 47,7% prošlogodišnje realizac</w:t>
      </w:r>
      <w:r w:rsidR="007A673A">
        <w:rPr>
          <w:rFonts w:ascii="Times New Roman" w:hAnsi="Times New Roman" w:cs="Times New Roman"/>
          <w:sz w:val="24"/>
          <w:szCs w:val="24"/>
        </w:rPr>
        <w:t>ije, a predstavljaju donaciju o</w:t>
      </w:r>
      <w:r>
        <w:rPr>
          <w:rFonts w:ascii="Times New Roman" w:hAnsi="Times New Roman" w:cs="Times New Roman"/>
          <w:sz w:val="24"/>
          <w:szCs w:val="24"/>
        </w:rPr>
        <w:t xml:space="preserve">d strane Turističke zajednice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DV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Sabunić</w:t>
      </w:r>
      <w:proofErr w:type="spellEnd"/>
    </w:p>
    <w:p w:rsidR="009C4EFD" w:rsidRPr="00601DAB" w:rsidRDefault="009C4EFD" w:rsidP="00D17D16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A3F2B" w:rsidRPr="00067C75" w:rsidRDefault="00AA3F2B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67C75">
        <w:rPr>
          <w:rFonts w:ascii="Times New Roman" w:eastAsia="Times New Roman" w:hAnsi="Times New Roman"/>
          <w:b/>
          <w:sz w:val="24"/>
          <w:szCs w:val="24"/>
          <w:lang w:eastAsia="hr-HR"/>
        </w:rPr>
        <w:t>Bilješka broj</w:t>
      </w:r>
      <w:r w:rsidR="00346B8A" w:rsidRPr="00067C7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9C4EFD">
        <w:rPr>
          <w:rFonts w:ascii="Times New Roman" w:eastAsia="Times New Roman" w:hAnsi="Times New Roman"/>
          <w:b/>
          <w:sz w:val="24"/>
          <w:szCs w:val="24"/>
          <w:lang w:eastAsia="hr-HR"/>
        </w:rPr>
        <w:t>10</w:t>
      </w:r>
      <w:r w:rsidRPr="00067C7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067C75" w:rsidRPr="00067C75">
        <w:rPr>
          <w:rFonts w:ascii="Times New Roman" w:eastAsia="Times New Roman" w:hAnsi="Times New Roman"/>
          <w:b/>
          <w:sz w:val="24"/>
          <w:szCs w:val="24"/>
          <w:lang w:eastAsia="hr-HR"/>
        </w:rPr>
        <w:t>šifra 68</w:t>
      </w:r>
    </w:p>
    <w:p w:rsidR="00AA3F2B" w:rsidRPr="00067C75" w:rsidRDefault="00AA3F2B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8144F" w:rsidRPr="00067C75" w:rsidRDefault="00AA3F2B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67C75">
        <w:rPr>
          <w:rFonts w:ascii="Times New Roman" w:eastAsia="Times New Roman" w:hAnsi="Times New Roman"/>
          <w:sz w:val="24"/>
          <w:szCs w:val="24"/>
          <w:lang w:eastAsia="hr-HR"/>
        </w:rPr>
        <w:t xml:space="preserve">Kazne, upravne mjere i ostali prihodi ostvareni su u iznosu od </w:t>
      </w:r>
      <w:r w:rsidR="00067C75" w:rsidRPr="00067C75">
        <w:rPr>
          <w:rFonts w:ascii="Times New Roman" w:eastAsia="Times New Roman" w:hAnsi="Times New Roman"/>
          <w:sz w:val="24"/>
          <w:szCs w:val="24"/>
          <w:lang w:eastAsia="hr-HR"/>
        </w:rPr>
        <w:t>36.477,84</w:t>
      </w:r>
      <w:r w:rsidRPr="00067C75">
        <w:rPr>
          <w:rFonts w:ascii="Times New Roman" w:eastAsia="Times New Roman" w:hAnsi="Times New Roman"/>
          <w:sz w:val="24"/>
          <w:szCs w:val="24"/>
          <w:lang w:eastAsia="hr-HR"/>
        </w:rPr>
        <w:t xml:space="preserve"> kn što je znatno </w:t>
      </w:r>
      <w:r w:rsidR="00067C75" w:rsidRPr="00067C75">
        <w:rPr>
          <w:rFonts w:ascii="Times New Roman" w:eastAsia="Times New Roman" w:hAnsi="Times New Roman"/>
          <w:sz w:val="24"/>
          <w:szCs w:val="24"/>
          <w:lang w:eastAsia="hr-HR"/>
        </w:rPr>
        <w:t>manje</w:t>
      </w:r>
      <w:r w:rsidRPr="00067C75">
        <w:rPr>
          <w:rFonts w:ascii="Times New Roman" w:eastAsia="Times New Roman" w:hAnsi="Times New Roman"/>
          <w:sz w:val="24"/>
          <w:szCs w:val="24"/>
          <w:lang w:eastAsia="hr-HR"/>
        </w:rPr>
        <w:t xml:space="preserve"> u odnosu na prethodnu</w:t>
      </w:r>
      <w:r w:rsidR="00346B8A" w:rsidRPr="00067C75">
        <w:rPr>
          <w:rFonts w:ascii="Times New Roman" w:eastAsia="Times New Roman" w:hAnsi="Times New Roman"/>
          <w:sz w:val="24"/>
          <w:szCs w:val="24"/>
          <w:lang w:eastAsia="hr-HR"/>
        </w:rPr>
        <w:t xml:space="preserve"> 202</w:t>
      </w:r>
      <w:r w:rsidR="00067C75" w:rsidRPr="00067C75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346B8A" w:rsidRPr="00067C75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067C75">
        <w:rPr>
          <w:rFonts w:ascii="Times New Roman" w:eastAsia="Times New Roman" w:hAnsi="Times New Roman"/>
          <w:sz w:val="24"/>
          <w:szCs w:val="24"/>
          <w:lang w:eastAsia="hr-HR"/>
        </w:rPr>
        <w:t xml:space="preserve"> godinu </w:t>
      </w:r>
      <w:r w:rsidR="00067C75" w:rsidRPr="00067C75">
        <w:rPr>
          <w:rFonts w:ascii="Times New Roman" w:eastAsia="Times New Roman" w:hAnsi="Times New Roman"/>
          <w:sz w:val="24"/>
          <w:szCs w:val="24"/>
          <w:lang w:eastAsia="hr-HR"/>
        </w:rPr>
        <w:t xml:space="preserve">posebno vidljiv na kontu 683-ostali prihodi , no naplata kazni od strane </w:t>
      </w:r>
      <w:r w:rsidR="00067C75">
        <w:rPr>
          <w:rFonts w:ascii="Times New Roman" w:eastAsia="Times New Roman" w:hAnsi="Times New Roman"/>
          <w:sz w:val="24"/>
          <w:szCs w:val="24"/>
          <w:lang w:eastAsia="hr-HR"/>
        </w:rPr>
        <w:t xml:space="preserve">prometnih </w:t>
      </w:r>
      <w:r w:rsidR="00067C75" w:rsidRPr="00067C75">
        <w:rPr>
          <w:rFonts w:ascii="Times New Roman" w:eastAsia="Times New Roman" w:hAnsi="Times New Roman"/>
          <w:sz w:val="24"/>
          <w:szCs w:val="24"/>
          <w:lang w:eastAsia="hr-HR"/>
        </w:rPr>
        <w:t>redara donijela je bolju naplatu u odnosu na prethodnu godinu.</w:t>
      </w:r>
    </w:p>
    <w:p w:rsidR="0058144F" w:rsidRPr="00601DAB" w:rsidRDefault="0058144F" w:rsidP="00D17D16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AA3F2B" w:rsidRPr="006C4747" w:rsidRDefault="00AA3F2B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6C474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</w:t>
      </w:r>
      <w:r w:rsidR="009C4EFD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11 </w:t>
      </w:r>
      <w:r w:rsidRPr="006C474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067C75" w:rsidRPr="006C4747">
        <w:rPr>
          <w:rFonts w:ascii="Times New Roman" w:eastAsia="Times New Roman" w:hAnsi="Times New Roman"/>
          <w:b/>
          <w:sz w:val="24"/>
          <w:szCs w:val="24"/>
          <w:lang w:eastAsia="hr-HR"/>
        </w:rPr>
        <w:t>šifra 7</w:t>
      </w:r>
    </w:p>
    <w:p w:rsidR="00AA3F2B" w:rsidRPr="006C4747" w:rsidRDefault="00AA3F2B" w:rsidP="00D17D16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A3F2B" w:rsidRPr="006C4747" w:rsidRDefault="00AA3F2B" w:rsidP="00D17D16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C4747">
        <w:rPr>
          <w:rFonts w:ascii="Times New Roman" w:eastAsia="Times New Roman" w:hAnsi="Times New Roman"/>
          <w:sz w:val="24"/>
          <w:szCs w:val="24"/>
          <w:lang w:eastAsia="hr-HR"/>
        </w:rPr>
        <w:t>Prihodi od prodaje nefinancijske imovine</w:t>
      </w:r>
      <w:r w:rsidRPr="006C474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6C4747">
        <w:rPr>
          <w:rFonts w:ascii="Times New Roman" w:eastAsia="Times New Roman" w:hAnsi="Times New Roman"/>
          <w:sz w:val="24"/>
          <w:szCs w:val="24"/>
          <w:lang w:eastAsia="hr-HR"/>
        </w:rPr>
        <w:t xml:space="preserve">u ovom izvještajnom razdoblju ostvareni su u iznosu od </w:t>
      </w:r>
      <w:r w:rsidR="00067C75" w:rsidRPr="006C4747">
        <w:rPr>
          <w:rFonts w:ascii="Times New Roman" w:eastAsia="Times New Roman" w:hAnsi="Times New Roman"/>
          <w:sz w:val="24"/>
          <w:szCs w:val="24"/>
          <w:lang w:eastAsia="hr-HR"/>
        </w:rPr>
        <w:t>467.890,20</w:t>
      </w:r>
      <w:r w:rsidRPr="006C4747">
        <w:rPr>
          <w:rFonts w:ascii="Times New Roman" w:eastAsia="Times New Roman" w:hAnsi="Times New Roman"/>
          <w:sz w:val="24"/>
          <w:szCs w:val="24"/>
          <w:lang w:eastAsia="hr-HR"/>
        </w:rPr>
        <w:t xml:space="preserve"> kn što je</w:t>
      </w:r>
      <w:r w:rsidR="00067C75" w:rsidRPr="006C4747">
        <w:rPr>
          <w:rFonts w:ascii="Times New Roman" w:eastAsia="Times New Roman" w:hAnsi="Times New Roman"/>
          <w:sz w:val="24"/>
          <w:szCs w:val="24"/>
          <w:lang w:eastAsia="hr-HR"/>
        </w:rPr>
        <w:t xml:space="preserve"> za 81%</w:t>
      </w:r>
      <w:r w:rsidR="007656D1" w:rsidRPr="006C4747">
        <w:rPr>
          <w:rFonts w:ascii="Times New Roman" w:eastAsia="Times New Roman" w:hAnsi="Times New Roman"/>
          <w:sz w:val="24"/>
          <w:szCs w:val="24"/>
          <w:lang w:eastAsia="hr-HR"/>
        </w:rPr>
        <w:t xml:space="preserve"> više </w:t>
      </w:r>
      <w:r w:rsidRPr="006C4747">
        <w:rPr>
          <w:rFonts w:ascii="Times New Roman" w:eastAsia="Times New Roman" w:hAnsi="Times New Roman"/>
          <w:sz w:val="24"/>
          <w:szCs w:val="24"/>
          <w:lang w:eastAsia="hr-HR"/>
        </w:rPr>
        <w:t>u odnosu na isto izvještajno razdoblje prethodne godine. Navedeni prihodi odnose se na prihod od prodaje materij</w:t>
      </w:r>
      <w:r w:rsidR="00067C75" w:rsidRPr="006C4747">
        <w:rPr>
          <w:rFonts w:ascii="Times New Roman" w:eastAsia="Times New Roman" w:hAnsi="Times New Roman"/>
          <w:sz w:val="24"/>
          <w:szCs w:val="24"/>
          <w:lang w:eastAsia="hr-HR"/>
        </w:rPr>
        <w:t>alne imovine, točnije zemljišta, ali i stambenih objekata, sve prema kupoprodajnom ugovoru.</w:t>
      </w:r>
      <w:r w:rsidR="00286FAA">
        <w:rPr>
          <w:rFonts w:ascii="Times New Roman" w:eastAsia="Times New Roman" w:hAnsi="Times New Roman"/>
          <w:sz w:val="24"/>
          <w:szCs w:val="24"/>
          <w:lang w:eastAsia="hr-HR"/>
        </w:rPr>
        <w:t xml:space="preserve"> Navedeno se odnosi na Općinu </w:t>
      </w:r>
      <w:proofErr w:type="spellStart"/>
      <w:r w:rsidR="00286FAA">
        <w:rPr>
          <w:rFonts w:ascii="Times New Roman" w:eastAsia="Times New Roman" w:hAnsi="Times New Roman"/>
          <w:sz w:val="24"/>
          <w:szCs w:val="24"/>
          <w:lang w:eastAsia="hr-HR"/>
        </w:rPr>
        <w:t>Privlaka</w:t>
      </w:r>
      <w:proofErr w:type="spellEnd"/>
      <w:r w:rsidR="00286FAA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2958A8" w:rsidRPr="006C4747" w:rsidRDefault="002958A8" w:rsidP="00D17D16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945F7" w:rsidRPr="006C4747" w:rsidRDefault="008945F7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6C4747">
        <w:rPr>
          <w:rFonts w:ascii="Times New Roman" w:eastAsia="Times New Roman" w:hAnsi="Times New Roman"/>
          <w:b/>
          <w:sz w:val="24"/>
          <w:szCs w:val="24"/>
          <w:lang w:eastAsia="hr-HR"/>
        </w:rPr>
        <w:t>Bilješka broj 1</w:t>
      </w:r>
      <w:r w:rsidR="00286FAA">
        <w:rPr>
          <w:rFonts w:ascii="Times New Roman" w:eastAsia="Times New Roman" w:hAnsi="Times New Roman"/>
          <w:b/>
          <w:sz w:val="24"/>
          <w:szCs w:val="24"/>
          <w:lang w:eastAsia="hr-HR"/>
        </w:rPr>
        <w:t>2</w:t>
      </w:r>
      <w:r w:rsidRPr="006C474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, </w:t>
      </w:r>
      <w:r w:rsidR="006C4747" w:rsidRPr="006C4747">
        <w:rPr>
          <w:rFonts w:ascii="Times New Roman" w:eastAsia="Times New Roman" w:hAnsi="Times New Roman"/>
          <w:b/>
          <w:sz w:val="24"/>
          <w:szCs w:val="24"/>
          <w:lang w:eastAsia="hr-HR"/>
        </w:rPr>
        <w:t>šifra 8</w:t>
      </w:r>
    </w:p>
    <w:p w:rsidR="008945F7" w:rsidRPr="006C4747" w:rsidRDefault="008945F7" w:rsidP="00D17D16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945F7" w:rsidRPr="006C4747" w:rsidRDefault="008945F7" w:rsidP="00D17D16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C4747">
        <w:rPr>
          <w:rFonts w:ascii="Times New Roman" w:eastAsia="Times New Roman" w:hAnsi="Times New Roman"/>
          <w:sz w:val="24"/>
          <w:szCs w:val="24"/>
          <w:lang w:eastAsia="hr-HR"/>
        </w:rPr>
        <w:t xml:space="preserve">Primici od zaduživanja ostvareni su u iznosu od </w:t>
      </w:r>
      <w:r w:rsidR="006C4747" w:rsidRPr="006C4747">
        <w:rPr>
          <w:rFonts w:ascii="Times New Roman" w:eastAsia="Times New Roman" w:hAnsi="Times New Roman"/>
          <w:sz w:val="24"/>
          <w:szCs w:val="24"/>
          <w:lang w:eastAsia="hr-HR"/>
        </w:rPr>
        <w:t xml:space="preserve">9.162.197,86 </w:t>
      </w:r>
      <w:r w:rsidRPr="006C4747">
        <w:rPr>
          <w:rFonts w:ascii="Times New Roman" w:eastAsia="Times New Roman" w:hAnsi="Times New Roman"/>
          <w:sz w:val="24"/>
          <w:szCs w:val="24"/>
          <w:lang w:eastAsia="hr-HR"/>
        </w:rPr>
        <w:t xml:space="preserve"> kn,</w:t>
      </w:r>
      <w:r w:rsidR="006C4747" w:rsidRPr="006C4747">
        <w:rPr>
          <w:rFonts w:ascii="Times New Roman" w:eastAsia="Times New Roman" w:hAnsi="Times New Roman"/>
          <w:sz w:val="24"/>
          <w:szCs w:val="24"/>
          <w:lang w:eastAsia="hr-HR"/>
        </w:rPr>
        <w:t xml:space="preserve"> nominalno više za 8.030.241,86 kuna u odnosu na prethodnu godinu,</w:t>
      </w:r>
      <w:r w:rsidRPr="006C4747">
        <w:rPr>
          <w:rFonts w:ascii="Times New Roman" w:eastAsia="Times New Roman" w:hAnsi="Times New Roman"/>
          <w:sz w:val="24"/>
          <w:szCs w:val="24"/>
          <w:lang w:eastAsia="hr-HR"/>
        </w:rPr>
        <w:t xml:space="preserve"> a odnose se na primljeni iznos kredita od Zagrebačke banke d.d. za </w:t>
      </w:r>
      <w:r w:rsidR="00343963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Pr="006C4747">
        <w:rPr>
          <w:rFonts w:ascii="Times New Roman" w:eastAsia="Times New Roman" w:hAnsi="Times New Roman"/>
          <w:sz w:val="24"/>
          <w:szCs w:val="24"/>
          <w:lang w:eastAsia="hr-HR"/>
        </w:rPr>
        <w:t>zgradnju i opre</w:t>
      </w:r>
      <w:r w:rsidR="006C4747" w:rsidRPr="006C4747">
        <w:rPr>
          <w:rFonts w:ascii="Times New Roman" w:eastAsia="Times New Roman" w:hAnsi="Times New Roman"/>
          <w:sz w:val="24"/>
          <w:szCs w:val="24"/>
          <w:lang w:eastAsia="hr-HR"/>
        </w:rPr>
        <w:t xml:space="preserve">manje Dječjeg vrtića u </w:t>
      </w:r>
      <w:proofErr w:type="spellStart"/>
      <w:r w:rsidR="006C4747" w:rsidRPr="006C4747">
        <w:rPr>
          <w:rFonts w:ascii="Times New Roman" w:eastAsia="Times New Roman" w:hAnsi="Times New Roman"/>
          <w:sz w:val="24"/>
          <w:szCs w:val="24"/>
          <w:lang w:eastAsia="hr-HR"/>
        </w:rPr>
        <w:t>Privlaci</w:t>
      </w:r>
      <w:proofErr w:type="spellEnd"/>
      <w:r w:rsidR="006C4747" w:rsidRPr="006C4747">
        <w:rPr>
          <w:rFonts w:ascii="Times New Roman" w:eastAsia="Times New Roman" w:hAnsi="Times New Roman"/>
          <w:sz w:val="24"/>
          <w:szCs w:val="24"/>
          <w:lang w:eastAsia="hr-HR"/>
        </w:rPr>
        <w:t xml:space="preserve"> (9.161.754,55 kuna). Iznos od 443,31 kuna odnosi se na evidentiranje neotplaćenog poreza i prireza na dohodak po godišnjoj prijavi za 2021.godinu, a sve prema Izvještaju koji je raspoloživ na stranicama Ministarstva financija.</w:t>
      </w:r>
    </w:p>
    <w:p w:rsidR="008945F7" w:rsidRPr="006C4747" w:rsidRDefault="008945F7" w:rsidP="00D17D16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43567" w:rsidRPr="00601DAB" w:rsidRDefault="00943567" w:rsidP="00D17D16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844D19" w:rsidRPr="00F76226" w:rsidRDefault="002958A8" w:rsidP="00D17D16">
      <w:pPr>
        <w:pStyle w:val="Odlomakpopis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6226">
        <w:rPr>
          <w:rFonts w:ascii="Times New Roman" w:hAnsi="Times New Roman"/>
          <w:b/>
          <w:sz w:val="24"/>
          <w:szCs w:val="24"/>
        </w:rPr>
        <w:t xml:space="preserve"> </w:t>
      </w:r>
      <w:r w:rsidR="00844D19" w:rsidRPr="00F76226">
        <w:rPr>
          <w:rFonts w:ascii="Times New Roman" w:hAnsi="Times New Roman"/>
          <w:b/>
          <w:sz w:val="24"/>
          <w:szCs w:val="24"/>
        </w:rPr>
        <w:t>RASHODI</w:t>
      </w:r>
      <w:r w:rsidR="008945F7" w:rsidRPr="00F76226">
        <w:rPr>
          <w:rFonts w:ascii="Times New Roman" w:hAnsi="Times New Roman"/>
          <w:b/>
          <w:sz w:val="24"/>
          <w:szCs w:val="24"/>
        </w:rPr>
        <w:t xml:space="preserve"> I IZDACI</w:t>
      </w:r>
    </w:p>
    <w:p w:rsidR="00703EE2" w:rsidRPr="00F76226" w:rsidRDefault="00703EE2" w:rsidP="00D17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3EE2" w:rsidRPr="00F76226" w:rsidRDefault="00703EE2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76226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</w:t>
      </w:r>
      <w:r w:rsidR="008A3920" w:rsidRPr="00F76226">
        <w:rPr>
          <w:rFonts w:ascii="Times New Roman" w:eastAsia="Times New Roman" w:hAnsi="Times New Roman"/>
          <w:b/>
          <w:sz w:val="24"/>
          <w:szCs w:val="24"/>
          <w:lang w:eastAsia="hr-HR"/>
        </w:rPr>
        <w:t>1</w:t>
      </w:r>
      <w:r w:rsidR="001342E1">
        <w:rPr>
          <w:rFonts w:ascii="Times New Roman" w:eastAsia="Times New Roman" w:hAnsi="Times New Roman"/>
          <w:b/>
          <w:sz w:val="24"/>
          <w:szCs w:val="24"/>
          <w:lang w:eastAsia="hr-HR"/>
        </w:rPr>
        <w:t>3</w:t>
      </w:r>
      <w:r w:rsidR="008A3920" w:rsidRPr="00F76226">
        <w:rPr>
          <w:rFonts w:ascii="Times New Roman" w:eastAsia="Times New Roman" w:hAnsi="Times New Roman"/>
          <w:b/>
          <w:sz w:val="24"/>
          <w:szCs w:val="24"/>
          <w:lang w:eastAsia="hr-HR"/>
        </w:rPr>
        <w:t>,</w:t>
      </w:r>
      <w:r w:rsidRPr="00F76226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F76226" w:rsidRPr="00F76226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šifra </w:t>
      </w:r>
    </w:p>
    <w:p w:rsidR="00703EE2" w:rsidRPr="00F76226" w:rsidRDefault="00703EE2" w:rsidP="00D17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4D19" w:rsidRPr="00F76226" w:rsidRDefault="00844D19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226">
        <w:rPr>
          <w:rFonts w:ascii="Times New Roman" w:hAnsi="Times New Roman"/>
          <w:sz w:val="24"/>
          <w:szCs w:val="24"/>
        </w:rPr>
        <w:t>Rashodi poslo</w:t>
      </w:r>
      <w:r w:rsidR="002958A8" w:rsidRPr="00F76226">
        <w:rPr>
          <w:rFonts w:ascii="Times New Roman" w:hAnsi="Times New Roman"/>
          <w:sz w:val="24"/>
          <w:szCs w:val="24"/>
        </w:rPr>
        <w:t xml:space="preserve">vanja za izvještajno razdoblje </w:t>
      </w:r>
      <w:r w:rsidRPr="00F76226">
        <w:rPr>
          <w:rFonts w:ascii="Times New Roman" w:hAnsi="Times New Roman"/>
          <w:sz w:val="24"/>
          <w:szCs w:val="24"/>
        </w:rPr>
        <w:t xml:space="preserve">ostvareni su u iznosu od </w:t>
      </w:r>
      <w:r w:rsidR="001342E1">
        <w:rPr>
          <w:rFonts w:ascii="Times New Roman" w:hAnsi="Times New Roman"/>
          <w:sz w:val="24"/>
          <w:szCs w:val="24"/>
        </w:rPr>
        <w:t>20.411.902,27</w:t>
      </w:r>
      <w:r w:rsidR="008E0022" w:rsidRPr="00F76226">
        <w:rPr>
          <w:rFonts w:ascii="Times New Roman" w:hAnsi="Times New Roman"/>
          <w:sz w:val="24"/>
          <w:szCs w:val="24"/>
        </w:rPr>
        <w:t xml:space="preserve"> kn što je </w:t>
      </w:r>
      <w:r w:rsidR="00F76226" w:rsidRPr="00F76226">
        <w:rPr>
          <w:rFonts w:ascii="Times New Roman" w:hAnsi="Times New Roman"/>
          <w:sz w:val="24"/>
          <w:szCs w:val="24"/>
        </w:rPr>
        <w:t>28,</w:t>
      </w:r>
      <w:r w:rsidR="001342E1">
        <w:rPr>
          <w:rFonts w:ascii="Times New Roman" w:hAnsi="Times New Roman"/>
          <w:sz w:val="24"/>
          <w:szCs w:val="24"/>
        </w:rPr>
        <w:t>5</w:t>
      </w:r>
      <w:r w:rsidR="0058144F" w:rsidRPr="00F76226">
        <w:rPr>
          <w:rFonts w:ascii="Times New Roman" w:hAnsi="Times New Roman"/>
          <w:sz w:val="24"/>
          <w:szCs w:val="24"/>
        </w:rPr>
        <w:t xml:space="preserve"> </w:t>
      </w:r>
      <w:r w:rsidR="008E0022" w:rsidRPr="00F76226">
        <w:rPr>
          <w:rFonts w:ascii="Times New Roman" w:hAnsi="Times New Roman"/>
          <w:sz w:val="24"/>
          <w:szCs w:val="24"/>
        </w:rPr>
        <w:t xml:space="preserve">% </w:t>
      </w:r>
      <w:r w:rsidR="00DE569F" w:rsidRPr="00F76226">
        <w:rPr>
          <w:rFonts w:ascii="Times New Roman" w:hAnsi="Times New Roman"/>
          <w:sz w:val="24"/>
          <w:szCs w:val="24"/>
        </w:rPr>
        <w:t xml:space="preserve">više </w:t>
      </w:r>
      <w:r w:rsidR="008E0022" w:rsidRPr="00F76226">
        <w:rPr>
          <w:rFonts w:ascii="Times New Roman" w:hAnsi="Times New Roman"/>
          <w:sz w:val="24"/>
          <w:szCs w:val="24"/>
        </w:rPr>
        <w:t xml:space="preserve">u odnosu na </w:t>
      </w:r>
      <w:r w:rsidR="00703EE2" w:rsidRPr="00F76226">
        <w:rPr>
          <w:rFonts w:ascii="Times New Roman" w:hAnsi="Times New Roman"/>
          <w:sz w:val="24"/>
          <w:szCs w:val="24"/>
        </w:rPr>
        <w:t>prethodno izvještajno razdoblje</w:t>
      </w:r>
      <w:r w:rsidR="0058144F" w:rsidRPr="00F76226">
        <w:rPr>
          <w:rFonts w:ascii="Times New Roman" w:hAnsi="Times New Roman"/>
          <w:sz w:val="24"/>
          <w:szCs w:val="24"/>
        </w:rPr>
        <w:t>.</w:t>
      </w:r>
    </w:p>
    <w:p w:rsidR="0058144F" w:rsidRPr="00F76226" w:rsidRDefault="0058144F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D19" w:rsidRPr="00F76226" w:rsidRDefault="000003BF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226">
        <w:rPr>
          <w:rFonts w:ascii="Times New Roman" w:hAnsi="Times New Roman"/>
          <w:sz w:val="24"/>
          <w:szCs w:val="24"/>
        </w:rPr>
        <w:t>Veća o</w:t>
      </w:r>
      <w:r w:rsidR="00844D19" w:rsidRPr="00F76226">
        <w:rPr>
          <w:rFonts w:ascii="Times New Roman" w:hAnsi="Times New Roman"/>
          <w:sz w:val="24"/>
          <w:szCs w:val="24"/>
        </w:rPr>
        <w:t xml:space="preserve">dstupanja u odnosu na prethodnu </w:t>
      </w:r>
      <w:r w:rsidR="0058144F" w:rsidRPr="00F76226">
        <w:rPr>
          <w:rFonts w:ascii="Times New Roman" w:hAnsi="Times New Roman"/>
          <w:sz w:val="24"/>
          <w:szCs w:val="24"/>
        </w:rPr>
        <w:t>proračunsku</w:t>
      </w:r>
      <w:r w:rsidR="00844D19" w:rsidRPr="00F76226">
        <w:rPr>
          <w:rFonts w:ascii="Times New Roman" w:hAnsi="Times New Roman"/>
          <w:sz w:val="24"/>
          <w:szCs w:val="24"/>
        </w:rPr>
        <w:t xml:space="preserve"> godinu su kod </w:t>
      </w:r>
      <w:r w:rsidR="0058144F" w:rsidRPr="00F76226">
        <w:rPr>
          <w:rFonts w:ascii="Times New Roman" w:hAnsi="Times New Roman"/>
          <w:sz w:val="24"/>
          <w:szCs w:val="24"/>
        </w:rPr>
        <w:t>sljedećih rashoda</w:t>
      </w:r>
      <w:r w:rsidR="00844D19" w:rsidRPr="00F76226">
        <w:rPr>
          <w:rFonts w:ascii="Times New Roman" w:hAnsi="Times New Roman"/>
          <w:sz w:val="24"/>
          <w:szCs w:val="24"/>
        </w:rPr>
        <w:t>:</w:t>
      </w:r>
    </w:p>
    <w:p w:rsidR="00703EE2" w:rsidRPr="00F76226" w:rsidRDefault="00703EE2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3EE2" w:rsidRPr="00D42D87" w:rsidRDefault="00703EE2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42D8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</w:t>
      </w:r>
      <w:r w:rsidR="008A3920" w:rsidRPr="00D42D87">
        <w:rPr>
          <w:rFonts w:ascii="Times New Roman" w:eastAsia="Times New Roman" w:hAnsi="Times New Roman"/>
          <w:b/>
          <w:sz w:val="24"/>
          <w:szCs w:val="24"/>
          <w:lang w:eastAsia="hr-HR"/>
        </w:rPr>
        <w:t>1</w:t>
      </w:r>
      <w:r w:rsidR="001342E1">
        <w:rPr>
          <w:rFonts w:ascii="Times New Roman" w:eastAsia="Times New Roman" w:hAnsi="Times New Roman"/>
          <w:b/>
          <w:sz w:val="24"/>
          <w:szCs w:val="24"/>
          <w:lang w:eastAsia="hr-HR"/>
        </w:rPr>
        <w:t>4</w:t>
      </w:r>
      <w:r w:rsidRPr="00D42D8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, </w:t>
      </w:r>
      <w:r w:rsidR="00F76226" w:rsidRPr="00D42D87">
        <w:rPr>
          <w:rFonts w:ascii="Times New Roman" w:eastAsia="Times New Roman" w:hAnsi="Times New Roman"/>
          <w:b/>
          <w:sz w:val="24"/>
          <w:szCs w:val="24"/>
          <w:lang w:eastAsia="hr-HR"/>
        </w:rPr>
        <w:t>šifra 312</w:t>
      </w:r>
    </w:p>
    <w:p w:rsidR="00703EE2" w:rsidRPr="00601DAB" w:rsidRDefault="00703EE2" w:rsidP="00D17D1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37E20" w:rsidRPr="000C052C" w:rsidRDefault="00675FCC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52C">
        <w:rPr>
          <w:rFonts w:ascii="Times New Roman" w:hAnsi="Times New Roman"/>
          <w:sz w:val="24"/>
          <w:szCs w:val="24"/>
        </w:rPr>
        <w:t>Ostali r</w:t>
      </w:r>
      <w:r w:rsidR="00D37E20" w:rsidRPr="000C052C">
        <w:rPr>
          <w:rFonts w:ascii="Times New Roman" w:hAnsi="Times New Roman"/>
          <w:sz w:val="24"/>
          <w:szCs w:val="24"/>
        </w:rPr>
        <w:t xml:space="preserve">ashodi za zaposlene ostvareni su u iznosu od </w:t>
      </w:r>
      <w:r w:rsidR="001342E1">
        <w:rPr>
          <w:rFonts w:ascii="Times New Roman" w:hAnsi="Times New Roman"/>
          <w:sz w:val="24"/>
          <w:szCs w:val="24"/>
        </w:rPr>
        <w:t>189.751,28</w:t>
      </w:r>
      <w:r w:rsidR="00D37E20" w:rsidRPr="000C052C">
        <w:rPr>
          <w:rFonts w:ascii="Times New Roman" w:hAnsi="Times New Roman"/>
          <w:sz w:val="24"/>
          <w:szCs w:val="24"/>
        </w:rPr>
        <w:t xml:space="preserve"> kn što je </w:t>
      </w:r>
      <w:r w:rsidR="001342E1">
        <w:rPr>
          <w:rFonts w:ascii="Times New Roman" w:hAnsi="Times New Roman"/>
          <w:sz w:val="24"/>
          <w:szCs w:val="24"/>
        </w:rPr>
        <w:t>58,4</w:t>
      </w:r>
      <w:r w:rsidR="00D37E20" w:rsidRPr="000C052C">
        <w:rPr>
          <w:rFonts w:ascii="Times New Roman" w:hAnsi="Times New Roman"/>
          <w:sz w:val="24"/>
          <w:szCs w:val="24"/>
        </w:rPr>
        <w:t xml:space="preserve"> % više u odnosu na prethodno</w:t>
      </w:r>
      <w:r w:rsidRPr="000C052C">
        <w:rPr>
          <w:rFonts w:ascii="Times New Roman" w:hAnsi="Times New Roman"/>
          <w:sz w:val="24"/>
          <w:szCs w:val="24"/>
        </w:rPr>
        <w:t xml:space="preserve"> izvještajno</w:t>
      </w:r>
      <w:r w:rsidR="00D37E20" w:rsidRPr="000C052C">
        <w:rPr>
          <w:rFonts w:ascii="Times New Roman" w:hAnsi="Times New Roman"/>
          <w:sz w:val="24"/>
          <w:szCs w:val="24"/>
        </w:rPr>
        <w:t xml:space="preserve"> razdoblje</w:t>
      </w:r>
      <w:r w:rsidRPr="000C052C">
        <w:rPr>
          <w:rFonts w:ascii="Times New Roman" w:hAnsi="Times New Roman"/>
          <w:sz w:val="24"/>
          <w:szCs w:val="24"/>
        </w:rPr>
        <w:t xml:space="preserve"> zbog </w:t>
      </w:r>
      <w:r w:rsidR="000C052C" w:rsidRPr="000C052C">
        <w:rPr>
          <w:rFonts w:ascii="Times New Roman" w:hAnsi="Times New Roman"/>
          <w:sz w:val="24"/>
          <w:szCs w:val="24"/>
        </w:rPr>
        <w:t>nešto većih izdvajanja za regres i božićnice djelatnika, ali i uvođenja naknade za prehranu djelatnika.</w:t>
      </w:r>
    </w:p>
    <w:p w:rsidR="00D37E20" w:rsidRPr="00601DAB" w:rsidRDefault="00D37E20" w:rsidP="00D17D16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37E20" w:rsidRPr="007E31A4" w:rsidRDefault="00D37E20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E31A4">
        <w:rPr>
          <w:rFonts w:ascii="Times New Roman" w:eastAsia="Times New Roman" w:hAnsi="Times New Roman"/>
          <w:b/>
          <w:sz w:val="24"/>
          <w:szCs w:val="24"/>
          <w:lang w:eastAsia="hr-HR"/>
        </w:rPr>
        <w:t>Bilješka broj 1</w:t>
      </w:r>
      <w:r w:rsidR="001342E1">
        <w:rPr>
          <w:rFonts w:ascii="Times New Roman" w:eastAsia="Times New Roman" w:hAnsi="Times New Roman"/>
          <w:b/>
          <w:sz w:val="24"/>
          <w:szCs w:val="24"/>
          <w:lang w:eastAsia="hr-HR"/>
        </w:rPr>
        <w:t>5</w:t>
      </w:r>
      <w:r w:rsidRPr="007E31A4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, </w:t>
      </w:r>
      <w:r w:rsidR="007E31A4" w:rsidRPr="007E31A4">
        <w:rPr>
          <w:rFonts w:ascii="Times New Roman" w:eastAsia="Times New Roman" w:hAnsi="Times New Roman"/>
          <w:b/>
          <w:sz w:val="24"/>
          <w:szCs w:val="24"/>
          <w:lang w:eastAsia="hr-HR"/>
        </w:rPr>
        <w:t>šifra 32</w:t>
      </w:r>
    </w:p>
    <w:p w:rsidR="007E31A4" w:rsidRPr="007E31A4" w:rsidRDefault="007E31A4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7E31A4" w:rsidRPr="007E31A4" w:rsidRDefault="007E31A4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E31A4">
        <w:rPr>
          <w:rFonts w:ascii="Times New Roman" w:eastAsia="Times New Roman" w:hAnsi="Times New Roman"/>
          <w:sz w:val="24"/>
          <w:szCs w:val="24"/>
          <w:lang w:eastAsia="hr-HR"/>
        </w:rPr>
        <w:t xml:space="preserve">Materijalni rashodi ostvareni su u iznosu od </w:t>
      </w:r>
      <w:r w:rsidR="001342E1">
        <w:rPr>
          <w:rFonts w:ascii="Times New Roman" w:eastAsia="Times New Roman" w:hAnsi="Times New Roman"/>
          <w:sz w:val="24"/>
          <w:szCs w:val="24"/>
          <w:lang w:eastAsia="hr-HR"/>
        </w:rPr>
        <w:t>11.464.471,24</w:t>
      </w:r>
      <w:r w:rsidRPr="007E31A4">
        <w:rPr>
          <w:rFonts w:ascii="Times New Roman" w:eastAsia="Times New Roman" w:hAnsi="Times New Roman"/>
          <w:sz w:val="24"/>
          <w:szCs w:val="24"/>
          <w:lang w:eastAsia="hr-HR"/>
        </w:rPr>
        <w:t xml:space="preserve"> kuna i za 14,</w:t>
      </w:r>
      <w:r w:rsidR="001342E1">
        <w:rPr>
          <w:rFonts w:ascii="Times New Roman" w:eastAsia="Times New Roman" w:hAnsi="Times New Roman"/>
          <w:sz w:val="24"/>
          <w:szCs w:val="24"/>
          <w:lang w:eastAsia="hr-HR"/>
        </w:rPr>
        <w:t>5</w:t>
      </w:r>
      <w:r w:rsidRPr="007E31A4">
        <w:rPr>
          <w:rFonts w:ascii="Times New Roman" w:eastAsia="Times New Roman" w:hAnsi="Times New Roman"/>
          <w:sz w:val="24"/>
          <w:szCs w:val="24"/>
          <w:lang w:eastAsia="hr-HR"/>
        </w:rPr>
        <w:t xml:space="preserve">% su veći nego prethodne godine. Odstupanje se bilježi na šifri 3212-naknade za prijevoz, rad na terenu i odvojeni život koje su realizirane </w:t>
      </w:r>
      <w:r w:rsidR="001342E1">
        <w:rPr>
          <w:rFonts w:ascii="Times New Roman" w:eastAsia="Times New Roman" w:hAnsi="Times New Roman"/>
          <w:sz w:val="24"/>
          <w:szCs w:val="24"/>
          <w:lang w:eastAsia="hr-HR"/>
        </w:rPr>
        <w:t>31,3</w:t>
      </w:r>
      <w:r w:rsidRPr="007E31A4">
        <w:rPr>
          <w:rFonts w:ascii="Times New Roman" w:eastAsia="Times New Roman" w:hAnsi="Times New Roman"/>
          <w:sz w:val="24"/>
          <w:szCs w:val="24"/>
          <w:lang w:eastAsia="hr-HR"/>
        </w:rPr>
        <w:t>% više nego lani. Odstupanje nastaje zbog povećanja broja djelatnika i mjesečne cijene prijevozne karte.</w:t>
      </w:r>
    </w:p>
    <w:p w:rsidR="00D37E20" w:rsidRPr="007E31A4" w:rsidRDefault="00D37E20" w:rsidP="00D17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7E20" w:rsidRPr="00601DAB" w:rsidRDefault="00D37E20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r-HR"/>
        </w:rPr>
      </w:pPr>
    </w:p>
    <w:p w:rsidR="00D37E20" w:rsidRPr="00487B79" w:rsidRDefault="00D37E20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87B79">
        <w:rPr>
          <w:rFonts w:ascii="Times New Roman" w:eastAsia="Times New Roman" w:hAnsi="Times New Roman"/>
          <w:b/>
          <w:sz w:val="24"/>
          <w:szCs w:val="24"/>
          <w:lang w:eastAsia="hr-HR"/>
        </w:rPr>
        <w:t>Bilješka broj 1</w:t>
      </w:r>
      <w:r w:rsidR="001342E1">
        <w:rPr>
          <w:rFonts w:ascii="Times New Roman" w:eastAsia="Times New Roman" w:hAnsi="Times New Roman"/>
          <w:b/>
          <w:sz w:val="24"/>
          <w:szCs w:val="24"/>
          <w:lang w:eastAsia="hr-HR"/>
        </w:rPr>
        <w:t>6</w:t>
      </w:r>
      <w:r w:rsidRPr="00487B7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, </w:t>
      </w:r>
      <w:r w:rsidR="00487B79" w:rsidRPr="00487B79">
        <w:rPr>
          <w:rFonts w:ascii="Times New Roman" w:eastAsia="Times New Roman" w:hAnsi="Times New Roman"/>
          <w:b/>
          <w:sz w:val="24"/>
          <w:szCs w:val="24"/>
          <w:lang w:eastAsia="hr-HR"/>
        </w:rPr>
        <w:t>šifra 322</w:t>
      </w:r>
    </w:p>
    <w:p w:rsidR="00D37E20" w:rsidRPr="00601DAB" w:rsidRDefault="00D37E20" w:rsidP="00D17D16">
      <w:pPr>
        <w:suppressAutoHyphens w:val="0"/>
        <w:autoSpaceDN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37E20" w:rsidRPr="00487B79" w:rsidRDefault="00D37E20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B79">
        <w:rPr>
          <w:rFonts w:ascii="Times New Roman" w:hAnsi="Times New Roman"/>
          <w:sz w:val="24"/>
          <w:szCs w:val="24"/>
        </w:rPr>
        <w:t>R</w:t>
      </w:r>
      <w:r w:rsidR="00A0032C" w:rsidRPr="00487B79">
        <w:rPr>
          <w:rFonts w:ascii="Times New Roman" w:hAnsi="Times New Roman"/>
          <w:sz w:val="24"/>
          <w:szCs w:val="24"/>
        </w:rPr>
        <w:t>ashodi z</w:t>
      </w:r>
      <w:r w:rsidRPr="00487B79">
        <w:rPr>
          <w:rFonts w:ascii="Times New Roman" w:hAnsi="Times New Roman"/>
          <w:sz w:val="24"/>
          <w:szCs w:val="24"/>
        </w:rPr>
        <w:t>a materijal i energiju</w:t>
      </w:r>
      <w:r w:rsidR="00A0032C" w:rsidRPr="00487B79">
        <w:rPr>
          <w:rFonts w:ascii="Times New Roman" w:hAnsi="Times New Roman"/>
          <w:sz w:val="24"/>
          <w:szCs w:val="24"/>
        </w:rPr>
        <w:t xml:space="preserve"> </w:t>
      </w:r>
      <w:r w:rsidRPr="00487B79">
        <w:rPr>
          <w:rFonts w:ascii="Times New Roman" w:hAnsi="Times New Roman"/>
          <w:sz w:val="24"/>
          <w:szCs w:val="24"/>
        </w:rPr>
        <w:t xml:space="preserve">odnose se na </w:t>
      </w:r>
      <w:r w:rsidR="005255D9" w:rsidRPr="00487B79">
        <w:rPr>
          <w:rFonts w:ascii="Times New Roman" w:hAnsi="Times New Roman"/>
          <w:sz w:val="24"/>
          <w:szCs w:val="24"/>
        </w:rPr>
        <w:t xml:space="preserve">uredski materijal i ostale materijalne rashode, energiju, materijal i dijelove za tekuće i investicijsko održavanje, sitni inventar te službenu, radnu i zaštitnu odjeću i obuću a </w:t>
      </w:r>
      <w:r w:rsidR="00A0032C" w:rsidRPr="00487B79">
        <w:rPr>
          <w:rFonts w:ascii="Times New Roman" w:hAnsi="Times New Roman"/>
          <w:sz w:val="24"/>
          <w:szCs w:val="24"/>
        </w:rPr>
        <w:t xml:space="preserve">ostvareni su iznosu od </w:t>
      </w:r>
      <w:r w:rsidR="001342E1">
        <w:rPr>
          <w:rFonts w:ascii="Times New Roman" w:hAnsi="Times New Roman"/>
          <w:sz w:val="24"/>
          <w:szCs w:val="24"/>
        </w:rPr>
        <w:t>1.293.713,82</w:t>
      </w:r>
      <w:r w:rsidR="00A0032C" w:rsidRPr="00487B79">
        <w:rPr>
          <w:rFonts w:ascii="Times New Roman" w:hAnsi="Times New Roman"/>
          <w:sz w:val="24"/>
          <w:szCs w:val="24"/>
        </w:rPr>
        <w:t xml:space="preserve"> kn što je </w:t>
      </w:r>
      <w:r w:rsidR="00487B79" w:rsidRPr="00487B79">
        <w:rPr>
          <w:rFonts w:ascii="Times New Roman" w:hAnsi="Times New Roman"/>
          <w:sz w:val="24"/>
          <w:szCs w:val="24"/>
        </w:rPr>
        <w:t xml:space="preserve">za </w:t>
      </w:r>
      <w:r w:rsidR="001342E1">
        <w:rPr>
          <w:rFonts w:ascii="Times New Roman" w:hAnsi="Times New Roman"/>
          <w:sz w:val="24"/>
          <w:szCs w:val="24"/>
        </w:rPr>
        <w:t>92,5</w:t>
      </w:r>
      <w:r w:rsidR="00487B79" w:rsidRPr="00487B79">
        <w:rPr>
          <w:rFonts w:ascii="Times New Roman" w:hAnsi="Times New Roman"/>
          <w:sz w:val="24"/>
          <w:szCs w:val="24"/>
        </w:rPr>
        <w:t xml:space="preserve">% više nego lani. </w:t>
      </w:r>
      <w:r w:rsidR="005255D9" w:rsidRPr="00487B79">
        <w:rPr>
          <w:rFonts w:ascii="Times New Roman" w:hAnsi="Times New Roman"/>
          <w:sz w:val="24"/>
          <w:szCs w:val="24"/>
        </w:rPr>
        <w:t>N</w:t>
      </w:r>
      <w:r w:rsidR="00D016E7" w:rsidRPr="00487B79">
        <w:rPr>
          <w:rFonts w:ascii="Times New Roman" w:hAnsi="Times New Roman"/>
          <w:sz w:val="24"/>
          <w:szCs w:val="24"/>
        </w:rPr>
        <w:t xml:space="preserve">ajveće odstupanje odnosi se na </w:t>
      </w:r>
      <w:r w:rsidR="00487B79" w:rsidRPr="00487B79">
        <w:rPr>
          <w:rFonts w:ascii="Times New Roman" w:hAnsi="Times New Roman"/>
          <w:sz w:val="24"/>
          <w:szCs w:val="24"/>
        </w:rPr>
        <w:t>rashod električne energije uslijed povećanja cijene energenata, ali i materijala i dijelova za tekuće i investicijsko održavanje za potrebe općine.</w:t>
      </w:r>
    </w:p>
    <w:p w:rsidR="00D032B1" w:rsidRPr="00601DAB" w:rsidRDefault="00D032B1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r-HR"/>
        </w:rPr>
      </w:pPr>
    </w:p>
    <w:p w:rsidR="005255D9" w:rsidRPr="00E2563E" w:rsidRDefault="005255D9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E2563E">
        <w:rPr>
          <w:rFonts w:ascii="Times New Roman" w:eastAsia="Times New Roman" w:hAnsi="Times New Roman"/>
          <w:b/>
          <w:sz w:val="24"/>
          <w:szCs w:val="24"/>
          <w:lang w:eastAsia="hr-HR"/>
        </w:rPr>
        <w:t>Bilješka broj 1</w:t>
      </w:r>
      <w:r w:rsidR="001342E1">
        <w:rPr>
          <w:rFonts w:ascii="Times New Roman" w:eastAsia="Times New Roman" w:hAnsi="Times New Roman"/>
          <w:b/>
          <w:sz w:val="24"/>
          <w:szCs w:val="24"/>
          <w:lang w:eastAsia="hr-HR"/>
        </w:rPr>
        <w:t>7</w:t>
      </w:r>
      <w:r w:rsidRPr="00E2563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, </w:t>
      </w:r>
      <w:r w:rsidR="00487B79" w:rsidRPr="00E2563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šifra </w:t>
      </w:r>
      <w:r w:rsidR="00E2563E" w:rsidRPr="00E2563E">
        <w:rPr>
          <w:rFonts w:ascii="Times New Roman" w:eastAsia="Times New Roman" w:hAnsi="Times New Roman"/>
          <w:b/>
          <w:sz w:val="24"/>
          <w:szCs w:val="24"/>
          <w:lang w:eastAsia="hr-HR"/>
        </w:rPr>
        <w:t>323</w:t>
      </w:r>
    </w:p>
    <w:p w:rsidR="005255D9" w:rsidRPr="00601DAB" w:rsidRDefault="002E3AC9" w:rsidP="00D17D1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01DAB">
        <w:rPr>
          <w:rFonts w:ascii="Times New Roman" w:hAnsi="Times New Roman"/>
          <w:color w:val="FF0000"/>
          <w:sz w:val="24"/>
          <w:szCs w:val="24"/>
        </w:rPr>
        <w:t>.</w:t>
      </w:r>
    </w:p>
    <w:p w:rsidR="00653FD1" w:rsidRPr="00E2563E" w:rsidRDefault="005255D9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63E">
        <w:rPr>
          <w:rFonts w:ascii="Times New Roman" w:hAnsi="Times New Roman"/>
          <w:sz w:val="24"/>
          <w:szCs w:val="24"/>
        </w:rPr>
        <w:t>Rashodi za usluge</w:t>
      </w:r>
      <w:r w:rsidRPr="00E2563E">
        <w:rPr>
          <w:rFonts w:ascii="Times New Roman" w:hAnsi="Times New Roman"/>
          <w:b/>
          <w:sz w:val="24"/>
          <w:szCs w:val="24"/>
        </w:rPr>
        <w:t xml:space="preserve"> </w:t>
      </w:r>
      <w:r w:rsidR="00302628" w:rsidRPr="00E2563E">
        <w:rPr>
          <w:rFonts w:ascii="Times New Roman" w:hAnsi="Times New Roman"/>
          <w:sz w:val="24"/>
          <w:szCs w:val="24"/>
        </w:rPr>
        <w:t xml:space="preserve">ostvareni su u iznosu od </w:t>
      </w:r>
      <w:r w:rsidR="001342E1">
        <w:rPr>
          <w:rFonts w:ascii="Times New Roman" w:hAnsi="Times New Roman"/>
          <w:sz w:val="24"/>
          <w:szCs w:val="24"/>
        </w:rPr>
        <w:t>8.474.027,00</w:t>
      </w:r>
      <w:r w:rsidR="00302628" w:rsidRPr="00E2563E">
        <w:rPr>
          <w:rFonts w:ascii="Times New Roman" w:hAnsi="Times New Roman"/>
          <w:sz w:val="24"/>
          <w:szCs w:val="24"/>
        </w:rPr>
        <w:t xml:space="preserve"> kn što je </w:t>
      </w:r>
      <w:r w:rsidR="00E05B00">
        <w:rPr>
          <w:rFonts w:ascii="Times New Roman" w:hAnsi="Times New Roman"/>
          <w:sz w:val="24"/>
          <w:szCs w:val="24"/>
        </w:rPr>
        <w:t>1,3</w:t>
      </w:r>
      <w:r w:rsidR="002E3AC9" w:rsidRPr="00E2563E">
        <w:rPr>
          <w:rFonts w:ascii="Times New Roman" w:hAnsi="Times New Roman"/>
          <w:sz w:val="24"/>
          <w:szCs w:val="24"/>
        </w:rPr>
        <w:t xml:space="preserve"> </w:t>
      </w:r>
      <w:r w:rsidR="00302628" w:rsidRPr="00E2563E">
        <w:rPr>
          <w:rFonts w:ascii="Times New Roman" w:hAnsi="Times New Roman"/>
          <w:sz w:val="24"/>
          <w:szCs w:val="24"/>
        </w:rPr>
        <w:t xml:space="preserve">% </w:t>
      </w:r>
      <w:r w:rsidR="00E2563E" w:rsidRPr="00E2563E">
        <w:rPr>
          <w:rFonts w:ascii="Times New Roman" w:hAnsi="Times New Roman"/>
          <w:sz w:val="24"/>
          <w:szCs w:val="24"/>
        </w:rPr>
        <w:t>više</w:t>
      </w:r>
      <w:r w:rsidR="00302628" w:rsidRPr="00E2563E">
        <w:rPr>
          <w:rFonts w:ascii="Times New Roman" w:hAnsi="Times New Roman"/>
          <w:sz w:val="24"/>
          <w:szCs w:val="24"/>
        </w:rPr>
        <w:t xml:space="preserve"> u odnosu na prethodnu godinu</w:t>
      </w:r>
      <w:r w:rsidR="0028270C" w:rsidRPr="00E2563E">
        <w:rPr>
          <w:rFonts w:ascii="Times New Roman" w:hAnsi="Times New Roman"/>
          <w:sz w:val="24"/>
          <w:szCs w:val="24"/>
        </w:rPr>
        <w:t>. Najznačajnija odstupanja</w:t>
      </w:r>
      <w:r w:rsidR="00A070CD" w:rsidRPr="00E2563E">
        <w:rPr>
          <w:rFonts w:ascii="Times New Roman" w:hAnsi="Times New Roman"/>
          <w:sz w:val="24"/>
          <w:szCs w:val="24"/>
        </w:rPr>
        <w:t xml:space="preserve"> se odnose na usluge </w:t>
      </w:r>
      <w:r w:rsidR="00E2563E" w:rsidRPr="00E2563E">
        <w:rPr>
          <w:rFonts w:ascii="Times New Roman" w:hAnsi="Times New Roman"/>
          <w:sz w:val="24"/>
          <w:szCs w:val="24"/>
        </w:rPr>
        <w:t>telefona, pošte i prijevoza uslijed povećanja poštarine</w:t>
      </w:r>
      <w:r w:rsidR="006B6170" w:rsidRPr="00E2563E">
        <w:rPr>
          <w:rFonts w:ascii="Times New Roman" w:hAnsi="Times New Roman"/>
          <w:sz w:val="24"/>
          <w:szCs w:val="24"/>
        </w:rPr>
        <w:t>.</w:t>
      </w:r>
      <w:r w:rsidR="0028270C" w:rsidRPr="00E2563E">
        <w:rPr>
          <w:rFonts w:ascii="Times New Roman" w:hAnsi="Times New Roman"/>
          <w:sz w:val="24"/>
          <w:szCs w:val="24"/>
        </w:rPr>
        <w:t xml:space="preserve"> </w:t>
      </w:r>
      <w:r w:rsidR="006B6170" w:rsidRPr="00E2563E">
        <w:rPr>
          <w:rFonts w:ascii="Times New Roman" w:hAnsi="Times New Roman"/>
          <w:sz w:val="24"/>
          <w:szCs w:val="24"/>
        </w:rPr>
        <w:t>Nadalje došlo je do povećanja</w:t>
      </w:r>
      <w:r w:rsidR="0028270C" w:rsidRPr="00E2563E">
        <w:rPr>
          <w:rFonts w:ascii="Times New Roman" w:hAnsi="Times New Roman"/>
          <w:sz w:val="24"/>
          <w:szCs w:val="24"/>
        </w:rPr>
        <w:t xml:space="preserve"> </w:t>
      </w:r>
      <w:r w:rsidR="0013228D" w:rsidRPr="00E2563E">
        <w:rPr>
          <w:rFonts w:ascii="Times New Roman" w:hAnsi="Times New Roman"/>
          <w:sz w:val="24"/>
          <w:szCs w:val="24"/>
        </w:rPr>
        <w:t>rashod</w:t>
      </w:r>
      <w:r w:rsidR="006B6170" w:rsidRPr="00E2563E">
        <w:rPr>
          <w:rFonts w:ascii="Times New Roman" w:hAnsi="Times New Roman"/>
          <w:sz w:val="24"/>
          <w:szCs w:val="24"/>
        </w:rPr>
        <w:t>a</w:t>
      </w:r>
      <w:r w:rsidR="0013228D" w:rsidRPr="00E2563E">
        <w:rPr>
          <w:rFonts w:ascii="Times New Roman" w:hAnsi="Times New Roman"/>
          <w:sz w:val="24"/>
          <w:szCs w:val="24"/>
        </w:rPr>
        <w:t xml:space="preserve"> za usluge promidžbe i informiranja </w:t>
      </w:r>
      <w:r w:rsidR="006B6170" w:rsidRPr="00E2563E">
        <w:rPr>
          <w:rFonts w:ascii="Times New Roman" w:hAnsi="Times New Roman"/>
          <w:sz w:val="24"/>
          <w:szCs w:val="24"/>
        </w:rPr>
        <w:t xml:space="preserve">za </w:t>
      </w:r>
      <w:r w:rsidR="00E2563E" w:rsidRPr="00E2563E">
        <w:rPr>
          <w:rFonts w:ascii="Times New Roman" w:hAnsi="Times New Roman"/>
          <w:sz w:val="24"/>
          <w:szCs w:val="24"/>
        </w:rPr>
        <w:t>nominalno više u iznosu od 279.604,35 kuna</w:t>
      </w:r>
      <w:r w:rsidR="006B6170" w:rsidRPr="00E2563E">
        <w:rPr>
          <w:rFonts w:ascii="Times New Roman" w:hAnsi="Times New Roman"/>
          <w:sz w:val="24"/>
          <w:szCs w:val="24"/>
        </w:rPr>
        <w:t xml:space="preserve">  </w:t>
      </w:r>
      <w:r w:rsidR="00E2563E" w:rsidRPr="00E2563E">
        <w:rPr>
          <w:rFonts w:ascii="Times New Roman" w:hAnsi="Times New Roman"/>
          <w:sz w:val="24"/>
          <w:szCs w:val="24"/>
        </w:rPr>
        <w:t>zbog većeg broja turističkih manifestacija (koncerti i sl.)</w:t>
      </w:r>
    </w:p>
    <w:p w:rsidR="00E2563E" w:rsidRPr="00E2563E" w:rsidRDefault="00E2563E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63E">
        <w:rPr>
          <w:rFonts w:ascii="Times New Roman" w:hAnsi="Times New Roman"/>
          <w:sz w:val="24"/>
          <w:szCs w:val="24"/>
        </w:rPr>
        <w:lastRenderedPageBreak/>
        <w:t xml:space="preserve">Komunalne usluge realizirane su u iznosu od </w:t>
      </w:r>
      <w:r w:rsidR="001342E1">
        <w:rPr>
          <w:rFonts w:ascii="Times New Roman" w:hAnsi="Times New Roman"/>
          <w:sz w:val="24"/>
          <w:szCs w:val="24"/>
        </w:rPr>
        <w:t>284.086,28</w:t>
      </w:r>
      <w:r w:rsidRPr="00E2563E">
        <w:rPr>
          <w:rFonts w:ascii="Times New Roman" w:hAnsi="Times New Roman"/>
          <w:sz w:val="24"/>
          <w:szCs w:val="24"/>
        </w:rPr>
        <w:t xml:space="preserve"> kuna ili 27,</w:t>
      </w:r>
      <w:r w:rsidR="001342E1">
        <w:rPr>
          <w:rFonts w:ascii="Times New Roman" w:hAnsi="Times New Roman"/>
          <w:sz w:val="24"/>
          <w:szCs w:val="24"/>
        </w:rPr>
        <w:t>4</w:t>
      </w:r>
      <w:r w:rsidRPr="00E2563E">
        <w:rPr>
          <w:rFonts w:ascii="Times New Roman" w:hAnsi="Times New Roman"/>
          <w:sz w:val="24"/>
          <w:szCs w:val="24"/>
        </w:rPr>
        <w:t xml:space="preserve">% više nego prethodne godine zbog </w:t>
      </w:r>
      <w:r>
        <w:rPr>
          <w:rFonts w:ascii="Times New Roman" w:hAnsi="Times New Roman"/>
          <w:sz w:val="24"/>
          <w:szCs w:val="24"/>
        </w:rPr>
        <w:t>veće usluge dezinsekcije i deratizacije, ali i zbog većih rashoda za potrošnju vode.</w:t>
      </w:r>
    </w:p>
    <w:p w:rsidR="0031072E" w:rsidRPr="0031072E" w:rsidRDefault="0031072E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72E">
        <w:rPr>
          <w:rFonts w:ascii="Times New Roman" w:hAnsi="Times New Roman"/>
          <w:sz w:val="24"/>
          <w:szCs w:val="24"/>
        </w:rPr>
        <w:t>Zakupnine i najamnine realizirane su u iznosu od 14.454,61 kuna ili 69,4% više nego lani zbog nabave licence.</w:t>
      </w:r>
    </w:p>
    <w:p w:rsidR="0031072E" w:rsidRPr="0031072E" w:rsidRDefault="006D5C03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72E">
        <w:rPr>
          <w:rFonts w:ascii="Times New Roman" w:hAnsi="Times New Roman"/>
          <w:sz w:val="24"/>
          <w:szCs w:val="24"/>
        </w:rPr>
        <w:t xml:space="preserve">Zdravstvene i veterinarske usluge su </w:t>
      </w:r>
      <w:r w:rsidR="0031072E" w:rsidRPr="0031072E">
        <w:rPr>
          <w:rFonts w:ascii="Times New Roman" w:hAnsi="Times New Roman"/>
          <w:sz w:val="24"/>
          <w:szCs w:val="24"/>
        </w:rPr>
        <w:t xml:space="preserve">veće </w:t>
      </w:r>
      <w:r w:rsidRPr="0031072E">
        <w:rPr>
          <w:rFonts w:ascii="Times New Roman" w:hAnsi="Times New Roman"/>
          <w:sz w:val="24"/>
          <w:szCs w:val="24"/>
        </w:rPr>
        <w:t xml:space="preserve">za </w:t>
      </w:r>
      <w:r w:rsidR="0053587F">
        <w:rPr>
          <w:rFonts w:ascii="Times New Roman" w:hAnsi="Times New Roman"/>
          <w:sz w:val="24"/>
          <w:szCs w:val="24"/>
        </w:rPr>
        <w:t>70.371,13</w:t>
      </w:r>
      <w:r w:rsidR="0031072E" w:rsidRPr="0031072E">
        <w:rPr>
          <w:rFonts w:ascii="Times New Roman" w:hAnsi="Times New Roman"/>
          <w:sz w:val="24"/>
          <w:szCs w:val="24"/>
        </w:rPr>
        <w:t xml:space="preserve"> kuna </w:t>
      </w:r>
      <w:r w:rsidRPr="0031072E">
        <w:rPr>
          <w:rFonts w:ascii="Times New Roman" w:hAnsi="Times New Roman"/>
          <w:sz w:val="24"/>
          <w:szCs w:val="24"/>
        </w:rPr>
        <w:t xml:space="preserve"> </w:t>
      </w:r>
      <w:r w:rsidR="0031072E" w:rsidRPr="0031072E">
        <w:rPr>
          <w:rFonts w:ascii="Times New Roman" w:hAnsi="Times New Roman"/>
          <w:sz w:val="24"/>
          <w:szCs w:val="24"/>
        </w:rPr>
        <w:t>zbog rashoda za zbrinjava napuštenih živ</w:t>
      </w:r>
      <w:r w:rsidR="0053587F">
        <w:rPr>
          <w:rFonts w:ascii="Times New Roman" w:hAnsi="Times New Roman"/>
          <w:sz w:val="24"/>
          <w:szCs w:val="24"/>
        </w:rPr>
        <w:t xml:space="preserve">otinja odnosno troškova azila, ali i zbog povećanja broja djelatnika kod dječjeg vrtića </w:t>
      </w:r>
      <w:proofErr w:type="spellStart"/>
      <w:r w:rsidR="0053587F">
        <w:rPr>
          <w:rFonts w:ascii="Times New Roman" w:hAnsi="Times New Roman"/>
          <w:sz w:val="24"/>
          <w:szCs w:val="24"/>
        </w:rPr>
        <w:t>Sabunić</w:t>
      </w:r>
      <w:proofErr w:type="spellEnd"/>
      <w:r w:rsidR="0053587F">
        <w:rPr>
          <w:rFonts w:ascii="Times New Roman" w:hAnsi="Times New Roman"/>
          <w:sz w:val="24"/>
          <w:szCs w:val="24"/>
        </w:rPr>
        <w:t>.</w:t>
      </w:r>
    </w:p>
    <w:p w:rsidR="00122DE3" w:rsidRPr="004210E7" w:rsidRDefault="00AA7C80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0E7">
        <w:rPr>
          <w:rFonts w:ascii="Times New Roman" w:hAnsi="Times New Roman"/>
          <w:sz w:val="24"/>
          <w:szCs w:val="24"/>
        </w:rPr>
        <w:t xml:space="preserve">Također i ostale usluge bilježe porast od </w:t>
      </w:r>
      <w:r w:rsidR="0031072E" w:rsidRPr="004210E7">
        <w:rPr>
          <w:rFonts w:ascii="Times New Roman" w:hAnsi="Times New Roman"/>
          <w:sz w:val="24"/>
          <w:szCs w:val="24"/>
        </w:rPr>
        <w:t>nominalno 472.542,67 kuna</w:t>
      </w:r>
      <w:r w:rsidRPr="004210E7">
        <w:rPr>
          <w:rFonts w:ascii="Times New Roman" w:hAnsi="Times New Roman"/>
          <w:sz w:val="24"/>
          <w:szCs w:val="24"/>
        </w:rPr>
        <w:t xml:space="preserve"> a povećanje kojih se odnosi na </w:t>
      </w:r>
      <w:r w:rsidR="004210E7" w:rsidRPr="004210E7">
        <w:rPr>
          <w:rFonts w:ascii="Times New Roman" w:hAnsi="Times New Roman"/>
          <w:sz w:val="24"/>
          <w:szCs w:val="24"/>
        </w:rPr>
        <w:t>energetsku uslugu prema ESCO modelu.</w:t>
      </w:r>
    </w:p>
    <w:p w:rsidR="004210E7" w:rsidRPr="00601DAB" w:rsidRDefault="004210E7" w:rsidP="00D17D1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22DE3" w:rsidRPr="00E224C3" w:rsidRDefault="00122DE3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E224C3">
        <w:rPr>
          <w:rFonts w:ascii="Times New Roman" w:eastAsia="Times New Roman" w:hAnsi="Times New Roman"/>
          <w:b/>
          <w:sz w:val="24"/>
          <w:szCs w:val="24"/>
          <w:lang w:eastAsia="hr-HR"/>
        </w:rPr>
        <w:t>Bilješka broj 1</w:t>
      </w:r>
      <w:r w:rsidR="00AB51A9">
        <w:rPr>
          <w:rFonts w:ascii="Times New Roman" w:eastAsia="Times New Roman" w:hAnsi="Times New Roman"/>
          <w:b/>
          <w:sz w:val="24"/>
          <w:szCs w:val="24"/>
          <w:lang w:eastAsia="hr-HR"/>
        </w:rPr>
        <w:t>8</w:t>
      </w:r>
      <w:r w:rsidRPr="00E224C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, </w:t>
      </w:r>
      <w:r w:rsidR="00E224C3" w:rsidRPr="00E224C3">
        <w:rPr>
          <w:rFonts w:ascii="Times New Roman" w:eastAsia="Times New Roman" w:hAnsi="Times New Roman"/>
          <w:b/>
          <w:sz w:val="24"/>
          <w:szCs w:val="24"/>
          <w:lang w:eastAsia="hr-HR"/>
        </w:rPr>
        <w:t>šifra 329</w:t>
      </w:r>
    </w:p>
    <w:p w:rsidR="002178C7" w:rsidRPr="00E224C3" w:rsidRDefault="002178C7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72944" w:rsidRPr="00E224C3" w:rsidRDefault="00137F13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224C3">
        <w:rPr>
          <w:rFonts w:ascii="Times New Roman" w:eastAsia="Times New Roman" w:hAnsi="Times New Roman"/>
          <w:sz w:val="24"/>
          <w:szCs w:val="24"/>
          <w:lang w:eastAsia="hr-HR"/>
        </w:rPr>
        <w:t xml:space="preserve">Ostali nespomenuti rashodi ostvareni su u iznosu od </w:t>
      </w:r>
      <w:r w:rsidR="00AB51A9">
        <w:rPr>
          <w:rFonts w:ascii="Times New Roman" w:eastAsia="Times New Roman" w:hAnsi="Times New Roman"/>
          <w:sz w:val="24"/>
          <w:szCs w:val="24"/>
          <w:lang w:eastAsia="hr-HR"/>
        </w:rPr>
        <w:t>1.643.141,66</w:t>
      </w:r>
      <w:r w:rsidRPr="00E224C3">
        <w:rPr>
          <w:rFonts w:ascii="Times New Roman" w:eastAsia="Times New Roman" w:hAnsi="Times New Roman"/>
          <w:sz w:val="24"/>
          <w:szCs w:val="24"/>
          <w:lang w:eastAsia="hr-HR"/>
        </w:rPr>
        <w:t xml:space="preserve"> kn što je </w:t>
      </w:r>
      <w:r w:rsidR="00AB51A9">
        <w:rPr>
          <w:rFonts w:ascii="Times New Roman" w:eastAsia="Times New Roman" w:hAnsi="Times New Roman"/>
          <w:sz w:val="24"/>
          <w:szCs w:val="24"/>
          <w:lang w:eastAsia="hr-HR"/>
        </w:rPr>
        <w:t>77,8</w:t>
      </w:r>
      <w:r w:rsidRPr="00E224C3">
        <w:rPr>
          <w:rFonts w:ascii="Times New Roman" w:eastAsia="Times New Roman" w:hAnsi="Times New Roman"/>
          <w:sz w:val="24"/>
          <w:szCs w:val="24"/>
          <w:lang w:eastAsia="hr-HR"/>
        </w:rPr>
        <w:t xml:space="preserve"> % više u odnosu na prethodnu proračunsku godinu</w:t>
      </w:r>
      <w:r w:rsidR="00E72944" w:rsidRPr="00E224C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E224C3" w:rsidRPr="00E224C3" w:rsidRDefault="00137F13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224C3">
        <w:rPr>
          <w:rFonts w:ascii="Times New Roman" w:eastAsia="Times New Roman" w:hAnsi="Times New Roman"/>
          <w:sz w:val="24"/>
          <w:szCs w:val="24"/>
          <w:lang w:eastAsia="hr-HR"/>
        </w:rPr>
        <w:t xml:space="preserve">Najznačajnija odstupanja odnose se na </w:t>
      </w:r>
      <w:r w:rsidR="00E224C3" w:rsidRPr="00E224C3">
        <w:rPr>
          <w:rFonts w:ascii="Times New Roman" w:eastAsia="Times New Roman" w:hAnsi="Times New Roman"/>
          <w:sz w:val="24"/>
          <w:szCs w:val="24"/>
          <w:lang w:eastAsia="hr-HR"/>
        </w:rPr>
        <w:t xml:space="preserve">troškove pristojba i naknada koje su ostvarene u iznosu od 276.032,62 kuna ili 93,9% više nego lani zbog većeg izdvajanja prema FZOEU za poticajnu naknadu te javnobilježničkih i sudskih pristojbi. </w:t>
      </w:r>
    </w:p>
    <w:p w:rsidR="00AE4296" w:rsidRPr="00E224C3" w:rsidRDefault="0097282B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224C3">
        <w:rPr>
          <w:rFonts w:ascii="Times New Roman" w:eastAsia="Times New Roman" w:hAnsi="Times New Roman"/>
          <w:sz w:val="24"/>
          <w:szCs w:val="24"/>
          <w:lang w:eastAsia="hr-HR"/>
        </w:rPr>
        <w:t xml:space="preserve">Nadalje, ostali nespomenuti rashodi poslovanja </w:t>
      </w:r>
      <w:r w:rsidR="00E224C3" w:rsidRPr="00E224C3">
        <w:rPr>
          <w:rFonts w:ascii="Times New Roman" w:eastAsia="Times New Roman" w:hAnsi="Times New Roman"/>
          <w:sz w:val="24"/>
          <w:szCs w:val="24"/>
          <w:lang w:eastAsia="hr-HR"/>
        </w:rPr>
        <w:t>veći</w:t>
      </w:r>
      <w:r w:rsidRPr="00E224C3">
        <w:rPr>
          <w:rFonts w:ascii="Times New Roman" w:eastAsia="Times New Roman" w:hAnsi="Times New Roman"/>
          <w:sz w:val="24"/>
          <w:szCs w:val="24"/>
          <w:lang w:eastAsia="hr-HR"/>
        </w:rPr>
        <w:t xml:space="preserve"> su za </w:t>
      </w:r>
      <w:r w:rsidR="00AB51A9">
        <w:rPr>
          <w:rFonts w:ascii="Times New Roman" w:eastAsia="Times New Roman" w:hAnsi="Times New Roman"/>
          <w:sz w:val="24"/>
          <w:szCs w:val="24"/>
          <w:lang w:eastAsia="hr-HR"/>
        </w:rPr>
        <w:t>799.551,27</w:t>
      </w:r>
      <w:r w:rsidR="00E224C3" w:rsidRPr="00E224C3">
        <w:rPr>
          <w:rFonts w:ascii="Times New Roman" w:eastAsia="Times New Roman" w:hAnsi="Times New Roman"/>
          <w:sz w:val="24"/>
          <w:szCs w:val="24"/>
          <w:lang w:eastAsia="hr-HR"/>
        </w:rPr>
        <w:t xml:space="preserve"> kuna</w:t>
      </w:r>
      <w:r w:rsidRPr="00E224C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224C3" w:rsidRPr="00E224C3">
        <w:rPr>
          <w:rFonts w:ascii="Times New Roman" w:eastAsia="Times New Roman" w:hAnsi="Times New Roman"/>
          <w:sz w:val="24"/>
          <w:szCs w:val="24"/>
          <w:lang w:eastAsia="hr-HR"/>
        </w:rPr>
        <w:t>zbog plaćanja obveze prema sudskom sporu (glavnica).</w:t>
      </w:r>
      <w:r w:rsidR="00AB51A9">
        <w:rPr>
          <w:rFonts w:ascii="Times New Roman" w:eastAsia="Times New Roman" w:hAnsi="Times New Roman"/>
          <w:sz w:val="24"/>
          <w:szCs w:val="24"/>
          <w:lang w:eastAsia="hr-HR"/>
        </w:rPr>
        <w:t xml:space="preserve"> Povećanje je vidljivo i kod proračunskog korisnika budući da je upisan veći broj djece pa samim time i nastaju veći troškovi (</w:t>
      </w:r>
      <w:proofErr w:type="spellStart"/>
      <w:r w:rsidR="00AB51A9">
        <w:rPr>
          <w:rFonts w:ascii="Times New Roman" w:eastAsia="Times New Roman" w:hAnsi="Times New Roman"/>
          <w:sz w:val="24"/>
          <w:szCs w:val="24"/>
          <w:lang w:eastAsia="hr-HR"/>
        </w:rPr>
        <w:t>catering</w:t>
      </w:r>
      <w:proofErr w:type="spellEnd"/>
      <w:r w:rsidR="00AB51A9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="00F30EA4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2178C7" w:rsidRPr="00601DAB" w:rsidRDefault="002178C7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0A02D1" w:rsidRPr="00E224C3" w:rsidRDefault="000A02D1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E224C3">
        <w:rPr>
          <w:rFonts w:ascii="Times New Roman" w:eastAsia="Times New Roman" w:hAnsi="Times New Roman"/>
          <w:b/>
          <w:sz w:val="24"/>
          <w:szCs w:val="24"/>
          <w:lang w:eastAsia="hr-HR"/>
        </w:rPr>
        <w:t>Bilješka broj 1</w:t>
      </w:r>
      <w:r w:rsidR="00513BCB">
        <w:rPr>
          <w:rFonts w:ascii="Times New Roman" w:eastAsia="Times New Roman" w:hAnsi="Times New Roman"/>
          <w:b/>
          <w:sz w:val="24"/>
          <w:szCs w:val="24"/>
          <w:lang w:eastAsia="hr-HR"/>
        </w:rPr>
        <w:t>9</w:t>
      </w:r>
      <w:r w:rsidRPr="00E224C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, </w:t>
      </w:r>
      <w:r w:rsidR="00E224C3" w:rsidRPr="00E224C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šifra 34</w:t>
      </w:r>
    </w:p>
    <w:p w:rsidR="00C80789" w:rsidRPr="00601DAB" w:rsidRDefault="00C80789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r-HR"/>
        </w:rPr>
      </w:pPr>
    </w:p>
    <w:p w:rsidR="000A02D1" w:rsidRDefault="00E224C3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224C3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Financijski rashodi realizirani su u iznosu od </w:t>
      </w:r>
      <w:r w:rsidR="00513BCB">
        <w:rPr>
          <w:rFonts w:ascii="Times New Roman" w:eastAsia="Times New Roman" w:hAnsi="Times New Roman"/>
          <w:sz w:val="24"/>
          <w:szCs w:val="24"/>
          <w:lang w:eastAsia="hr-HR"/>
        </w:rPr>
        <w:t>1.305.302,62</w:t>
      </w:r>
      <w:r w:rsidRPr="00E224C3">
        <w:rPr>
          <w:rFonts w:ascii="Times New Roman" w:eastAsia="Times New Roman" w:hAnsi="Times New Roman"/>
          <w:sz w:val="24"/>
          <w:szCs w:val="24"/>
          <w:lang w:eastAsia="hr-HR"/>
        </w:rPr>
        <w:t xml:space="preserve"> kuna ili nominalno više za </w:t>
      </w:r>
      <w:r w:rsidR="0020226B">
        <w:rPr>
          <w:rFonts w:ascii="Times New Roman" w:eastAsia="Times New Roman" w:hAnsi="Times New Roman"/>
          <w:sz w:val="24"/>
          <w:szCs w:val="24"/>
          <w:lang w:eastAsia="hr-HR"/>
        </w:rPr>
        <w:t>1.221.960,62</w:t>
      </w:r>
      <w:r w:rsidRPr="00E224C3">
        <w:rPr>
          <w:rFonts w:ascii="Times New Roman" w:eastAsia="Times New Roman" w:hAnsi="Times New Roman"/>
          <w:sz w:val="24"/>
          <w:szCs w:val="24"/>
          <w:lang w:eastAsia="hr-HR"/>
        </w:rPr>
        <w:t xml:space="preserve"> kuna nego lani. Posljedica je to većih rashoda za ugovorene kamate prema ZABA d.d. za dugoročni kredit, ali i zbog zateznih kamata k</w:t>
      </w:r>
      <w:r w:rsidR="0020226B">
        <w:rPr>
          <w:rFonts w:ascii="Times New Roman" w:eastAsia="Times New Roman" w:hAnsi="Times New Roman"/>
          <w:sz w:val="24"/>
          <w:szCs w:val="24"/>
          <w:lang w:eastAsia="hr-HR"/>
        </w:rPr>
        <w:t>oje su nastale u sudsko</w:t>
      </w:r>
      <w:r w:rsidR="00E05B00">
        <w:rPr>
          <w:rFonts w:ascii="Times New Roman" w:eastAsia="Times New Roman" w:hAnsi="Times New Roman"/>
          <w:sz w:val="24"/>
          <w:szCs w:val="24"/>
          <w:lang w:eastAsia="hr-HR"/>
        </w:rPr>
        <w:t>m sporu.</w:t>
      </w:r>
      <w:r w:rsidR="0020226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E05B00" w:rsidRPr="00601DAB" w:rsidRDefault="00E05B00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r-HR"/>
        </w:rPr>
      </w:pPr>
    </w:p>
    <w:p w:rsidR="003C6FE1" w:rsidRPr="00D42D87" w:rsidRDefault="003C6FE1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42D8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</w:t>
      </w:r>
      <w:r w:rsidR="0020226B">
        <w:rPr>
          <w:rFonts w:ascii="Times New Roman" w:eastAsia="Times New Roman" w:hAnsi="Times New Roman"/>
          <w:b/>
          <w:sz w:val="24"/>
          <w:szCs w:val="24"/>
          <w:lang w:eastAsia="hr-HR"/>
        </w:rPr>
        <w:t>20</w:t>
      </w:r>
      <w:r w:rsidRPr="00D42D8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, </w:t>
      </w:r>
      <w:r w:rsidR="00D42D87" w:rsidRPr="00D42D87">
        <w:rPr>
          <w:rFonts w:ascii="Times New Roman" w:eastAsia="Times New Roman" w:hAnsi="Times New Roman"/>
          <w:b/>
          <w:sz w:val="24"/>
          <w:szCs w:val="24"/>
          <w:lang w:eastAsia="hr-HR"/>
        </w:rPr>
        <w:t>šifra 36</w:t>
      </w:r>
    </w:p>
    <w:p w:rsidR="003C6FE1" w:rsidRPr="00D42D87" w:rsidRDefault="003C6FE1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C6FE1" w:rsidRPr="00D42D87" w:rsidRDefault="00D42D87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42D87">
        <w:rPr>
          <w:rFonts w:ascii="Times New Roman" w:eastAsia="Times New Roman" w:hAnsi="Times New Roman"/>
          <w:sz w:val="24"/>
          <w:szCs w:val="24"/>
          <w:lang w:eastAsia="hr-HR"/>
        </w:rPr>
        <w:t xml:space="preserve">Pomoći ostvarene su u iznosu od </w:t>
      </w:r>
      <w:r w:rsidR="0020226B">
        <w:rPr>
          <w:rFonts w:ascii="Times New Roman" w:eastAsia="Times New Roman" w:hAnsi="Times New Roman"/>
          <w:sz w:val="24"/>
          <w:szCs w:val="24"/>
          <w:lang w:eastAsia="hr-HR"/>
        </w:rPr>
        <w:t>1.100.626,72</w:t>
      </w:r>
      <w:r w:rsidRPr="00D42D87">
        <w:rPr>
          <w:rFonts w:ascii="Times New Roman" w:eastAsia="Times New Roman" w:hAnsi="Times New Roman"/>
          <w:sz w:val="24"/>
          <w:szCs w:val="24"/>
          <w:lang w:eastAsia="hr-HR"/>
        </w:rPr>
        <w:t xml:space="preserve"> kuna ili nominalno više za 1</w:t>
      </w:r>
      <w:r w:rsidR="00E05B00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20226B">
        <w:rPr>
          <w:rFonts w:ascii="Times New Roman" w:eastAsia="Times New Roman" w:hAnsi="Times New Roman"/>
          <w:sz w:val="24"/>
          <w:szCs w:val="24"/>
          <w:lang w:eastAsia="hr-HR"/>
        </w:rPr>
        <w:t>063.635,72</w:t>
      </w:r>
      <w:r w:rsidRPr="00D42D87">
        <w:rPr>
          <w:rFonts w:ascii="Times New Roman" w:eastAsia="Times New Roman" w:hAnsi="Times New Roman"/>
          <w:sz w:val="24"/>
          <w:szCs w:val="24"/>
          <w:lang w:eastAsia="hr-HR"/>
        </w:rPr>
        <w:t xml:space="preserve"> kuna nego lani</w:t>
      </w:r>
      <w:r w:rsidR="006475B7" w:rsidRPr="00D42D87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D42D87">
        <w:rPr>
          <w:rFonts w:ascii="Times New Roman" w:eastAsia="Times New Roman" w:hAnsi="Times New Roman"/>
          <w:sz w:val="24"/>
          <w:szCs w:val="24"/>
          <w:lang w:eastAsia="hr-HR"/>
        </w:rPr>
        <w:t xml:space="preserve"> Najrazvidnije je to na šifri 3662-kapitalne pomoći korisnicima drugih proračuna gdje se realiziralo 1.003.407 kuna</w:t>
      </w:r>
      <w:r w:rsidR="00F30EA4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D42D8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30EA4">
        <w:rPr>
          <w:rFonts w:ascii="Times New Roman" w:eastAsia="Times New Roman" w:hAnsi="Times New Roman"/>
          <w:sz w:val="24"/>
          <w:szCs w:val="24"/>
          <w:lang w:eastAsia="hr-HR"/>
        </w:rPr>
        <w:t xml:space="preserve">a </w:t>
      </w:r>
      <w:r w:rsidRPr="00D42D87">
        <w:rPr>
          <w:rFonts w:ascii="Times New Roman" w:eastAsia="Times New Roman" w:hAnsi="Times New Roman"/>
          <w:sz w:val="24"/>
          <w:szCs w:val="24"/>
          <w:lang w:eastAsia="hr-HR"/>
        </w:rPr>
        <w:t>evidentirani</w:t>
      </w:r>
      <w:r w:rsidR="00F30EA4">
        <w:rPr>
          <w:rFonts w:ascii="Times New Roman" w:eastAsia="Times New Roman" w:hAnsi="Times New Roman"/>
          <w:sz w:val="24"/>
          <w:szCs w:val="24"/>
          <w:lang w:eastAsia="hr-HR"/>
        </w:rPr>
        <w:t xml:space="preserve"> su</w:t>
      </w:r>
      <w:r w:rsidRPr="00D42D87">
        <w:rPr>
          <w:rFonts w:ascii="Times New Roman" w:eastAsia="Times New Roman" w:hAnsi="Times New Roman"/>
          <w:sz w:val="24"/>
          <w:szCs w:val="24"/>
          <w:lang w:eastAsia="hr-HR"/>
        </w:rPr>
        <w:t xml:space="preserve"> rashodi prema ŽLU Zadar (isplata prema ugovoru-</w:t>
      </w:r>
      <w:proofErr w:type="spellStart"/>
      <w:r w:rsidRPr="00D42D87">
        <w:rPr>
          <w:rFonts w:ascii="Times New Roman" w:eastAsia="Times New Roman" w:hAnsi="Times New Roman"/>
          <w:sz w:val="24"/>
          <w:szCs w:val="24"/>
          <w:lang w:eastAsia="hr-HR"/>
        </w:rPr>
        <w:t>Mul</w:t>
      </w:r>
      <w:proofErr w:type="spellEnd"/>
      <w:r w:rsidRPr="00D42D87">
        <w:rPr>
          <w:rFonts w:ascii="Times New Roman" w:eastAsia="Times New Roman" w:hAnsi="Times New Roman"/>
          <w:sz w:val="24"/>
          <w:szCs w:val="24"/>
          <w:lang w:eastAsia="hr-HR"/>
        </w:rPr>
        <w:t xml:space="preserve"> u selu) i matičnom uredu Nin.</w:t>
      </w:r>
    </w:p>
    <w:p w:rsidR="003C6FE1" w:rsidRPr="00D42D87" w:rsidRDefault="003C6FE1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942561" w:rsidRPr="00601DAB" w:rsidRDefault="00942561" w:rsidP="00D17D16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42561" w:rsidRPr="00D42D87" w:rsidRDefault="00942561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42D8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</w:t>
      </w:r>
      <w:r w:rsidR="0020226B">
        <w:rPr>
          <w:rFonts w:ascii="Times New Roman" w:eastAsia="Times New Roman" w:hAnsi="Times New Roman"/>
          <w:b/>
          <w:sz w:val="24"/>
          <w:szCs w:val="24"/>
          <w:lang w:eastAsia="hr-HR"/>
        </w:rPr>
        <w:t>21</w:t>
      </w:r>
      <w:r w:rsidRPr="00D42D8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, </w:t>
      </w:r>
      <w:r w:rsidR="00D42D87" w:rsidRPr="00D42D87">
        <w:rPr>
          <w:rFonts w:ascii="Times New Roman" w:eastAsia="Times New Roman" w:hAnsi="Times New Roman"/>
          <w:b/>
          <w:sz w:val="24"/>
          <w:szCs w:val="24"/>
          <w:lang w:eastAsia="hr-HR"/>
        </w:rPr>
        <w:t>šifra 37</w:t>
      </w:r>
    </w:p>
    <w:p w:rsidR="00D11196" w:rsidRPr="00601DAB" w:rsidRDefault="00D11196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8054B6" w:rsidRPr="00D42D87" w:rsidRDefault="00D42D87" w:rsidP="00D17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42D87">
        <w:rPr>
          <w:rFonts w:ascii="Times New Roman" w:eastAsia="Times New Roman" w:hAnsi="Times New Roman"/>
          <w:sz w:val="24"/>
          <w:szCs w:val="24"/>
          <w:lang w:eastAsia="hr-HR"/>
        </w:rPr>
        <w:t>Naknade građanim</w:t>
      </w:r>
      <w:r w:rsidR="00915895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Pr="00D42D87">
        <w:rPr>
          <w:rFonts w:ascii="Times New Roman" w:eastAsia="Times New Roman" w:hAnsi="Times New Roman"/>
          <w:sz w:val="24"/>
          <w:szCs w:val="24"/>
          <w:lang w:eastAsia="hr-HR"/>
        </w:rPr>
        <w:t xml:space="preserve"> i kućanstvima na temelju osiguranja i druge naknade realizirane su u iznosu od 438.443,34 ili 18,2% zbog većih izdvajanja naknada za novorođenčad i socijalna davanja te stipendije i školarine.</w:t>
      </w:r>
    </w:p>
    <w:p w:rsidR="008054B6" w:rsidRPr="00D42D87" w:rsidRDefault="008054B6" w:rsidP="00D17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33C0F" w:rsidRPr="00004349" w:rsidRDefault="00233C0F" w:rsidP="00D17D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0434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</w:t>
      </w:r>
      <w:r w:rsidR="00D42D87" w:rsidRPr="00004349">
        <w:rPr>
          <w:rFonts w:ascii="Times New Roman" w:eastAsia="Times New Roman" w:hAnsi="Times New Roman"/>
          <w:b/>
          <w:sz w:val="24"/>
          <w:szCs w:val="24"/>
          <w:lang w:eastAsia="hr-HR"/>
        </w:rPr>
        <w:t>2</w:t>
      </w:r>
      <w:r w:rsidR="0020226B">
        <w:rPr>
          <w:rFonts w:ascii="Times New Roman" w:eastAsia="Times New Roman" w:hAnsi="Times New Roman"/>
          <w:b/>
          <w:sz w:val="24"/>
          <w:szCs w:val="24"/>
          <w:lang w:eastAsia="hr-HR"/>
        </w:rPr>
        <w:t>2</w:t>
      </w:r>
      <w:r w:rsidR="00D42D87" w:rsidRPr="0000434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, </w:t>
      </w:r>
      <w:r w:rsidRPr="0000434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D42D87" w:rsidRPr="00004349">
        <w:rPr>
          <w:rFonts w:ascii="Times New Roman" w:eastAsia="Times New Roman" w:hAnsi="Times New Roman"/>
          <w:b/>
          <w:sz w:val="24"/>
          <w:szCs w:val="24"/>
          <w:lang w:eastAsia="hr-HR"/>
        </w:rPr>
        <w:t>šifra 38</w:t>
      </w:r>
    </w:p>
    <w:p w:rsidR="00D42D87" w:rsidRDefault="00D42D87" w:rsidP="00D17D16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r-HR"/>
        </w:rPr>
      </w:pPr>
    </w:p>
    <w:p w:rsidR="00D42D87" w:rsidRDefault="00D42D87" w:rsidP="00D17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04349">
        <w:rPr>
          <w:rFonts w:ascii="Times New Roman" w:eastAsia="Times New Roman" w:hAnsi="Times New Roman"/>
          <w:sz w:val="24"/>
          <w:szCs w:val="24"/>
          <w:lang w:eastAsia="hr-HR"/>
        </w:rPr>
        <w:t>Ostali rashodi realizirani su u iznosu od 3.577.573,21 kuna ili 14,9% više nego lani.  Vidljivo je na kapitalnim pomoćima i tekućim donacijama u novcu.</w:t>
      </w:r>
      <w:r w:rsidR="00004349" w:rsidRPr="00004349">
        <w:rPr>
          <w:rFonts w:ascii="Times New Roman" w:eastAsia="Times New Roman" w:hAnsi="Times New Roman"/>
          <w:sz w:val="24"/>
          <w:szCs w:val="24"/>
          <w:lang w:eastAsia="hr-HR"/>
        </w:rPr>
        <w:t xml:space="preserve"> Veća izdvajanja prema DVD </w:t>
      </w:r>
      <w:proofErr w:type="spellStart"/>
      <w:r w:rsidR="00004349" w:rsidRPr="00004349">
        <w:rPr>
          <w:rFonts w:ascii="Times New Roman" w:eastAsia="Times New Roman" w:hAnsi="Times New Roman"/>
          <w:sz w:val="24"/>
          <w:szCs w:val="24"/>
          <w:lang w:eastAsia="hr-HR"/>
        </w:rPr>
        <w:t>Privlaka</w:t>
      </w:r>
      <w:proofErr w:type="spellEnd"/>
      <w:r w:rsidR="00004349" w:rsidRPr="00004349">
        <w:rPr>
          <w:rFonts w:ascii="Times New Roman" w:eastAsia="Times New Roman" w:hAnsi="Times New Roman"/>
          <w:sz w:val="24"/>
          <w:szCs w:val="24"/>
          <w:lang w:eastAsia="hr-HR"/>
        </w:rPr>
        <w:t xml:space="preserve"> i Turističkoj zajednici za organizaciju Adventa uzrokuju i veće odstupanje.</w:t>
      </w:r>
      <w:r w:rsidR="0000434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A5073F" w:rsidRDefault="00A5073F" w:rsidP="00D17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5073F" w:rsidRPr="00A5073F" w:rsidRDefault="00A5073F" w:rsidP="00D17D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5073F">
        <w:rPr>
          <w:rFonts w:ascii="Times New Roman" w:eastAsia="Times New Roman" w:hAnsi="Times New Roman"/>
          <w:b/>
          <w:sz w:val="24"/>
          <w:szCs w:val="24"/>
          <w:lang w:eastAsia="hr-HR"/>
        </w:rPr>
        <w:t>Bilješka broj 2</w:t>
      </w:r>
      <w:r w:rsidR="0020226B">
        <w:rPr>
          <w:rFonts w:ascii="Times New Roman" w:eastAsia="Times New Roman" w:hAnsi="Times New Roman"/>
          <w:b/>
          <w:sz w:val="24"/>
          <w:szCs w:val="24"/>
          <w:lang w:eastAsia="hr-HR"/>
        </w:rPr>
        <w:t>3</w:t>
      </w:r>
      <w:r w:rsidRPr="00A5073F">
        <w:rPr>
          <w:rFonts w:ascii="Times New Roman" w:eastAsia="Times New Roman" w:hAnsi="Times New Roman"/>
          <w:b/>
          <w:sz w:val="24"/>
          <w:szCs w:val="24"/>
          <w:lang w:eastAsia="hr-HR"/>
        </w:rPr>
        <w:t>, šifra 4</w:t>
      </w:r>
    </w:p>
    <w:p w:rsidR="00233C0F" w:rsidRPr="00601DAB" w:rsidRDefault="00233C0F" w:rsidP="00D17D1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917A6" w:rsidRPr="002D102E" w:rsidRDefault="00E917A6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02E">
        <w:rPr>
          <w:rFonts w:ascii="Times New Roman" w:hAnsi="Times New Roman"/>
          <w:sz w:val="24"/>
          <w:szCs w:val="24"/>
        </w:rPr>
        <w:lastRenderedPageBreak/>
        <w:t xml:space="preserve">Rashodi za nabavu nefinancijske imovine ostvareni su u iznosu od </w:t>
      </w:r>
      <w:r w:rsidR="002D102E" w:rsidRPr="002D102E">
        <w:rPr>
          <w:rFonts w:ascii="Times New Roman" w:hAnsi="Times New Roman"/>
          <w:sz w:val="24"/>
          <w:szCs w:val="24"/>
        </w:rPr>
        <w:t>16.</w:t>
      </w:r>
      <w:r w:rsidR="0020226B">
        <w:rPr>
          <w:rFonts w:ascii="Times New Roman" w:hAnsi="Times New Roman"/>
          <w:sz w:val="24"/>
          <w:szCs w:val="24"/>
        </w:rPr>
        <w:t>243.401,31</w:t>
      </w:r>
      <w:r w:rsidRPr="002D102E">
        <w:rPr>
          <w:rFonts w:ascii="Times New Roman" w:hAnsi="Times New Roman"/>
          <w:sz w:val="24"/>
          <w:szCs w:val="24"/>
        </w:rPr>
        <w:t xml:space="preserve"> kn što je </w:t>
      </w:r>
      <w:r w:rsidR="00CE190C" w:rsidRPr="002D102E">
        <w:rPr>
          <w:rFonts w:ascii="Times New Roman" w:hAnsi="Times New Roman"/>
          <w:sz w:val="24"/>
          <w:szCs w:val="24"/>
        </w:rPr>
        <w:t>znatno više</w:t>
      </w:r>
      <w:r w:rsidR="00184727" w:rsidRPr="002D102E">
        <w:rPr>
          <w:rFonts w:ascii="Times New Roman" w:hAnsi="Times New Roman"/>
          <w:sz w:val="24"/>
          <w:szCs w:val="24"/>
        </w:rPr>
        <w:t xml:space="preserve"> u odnosu na </w:t>
      </w:r>
      <w:r w:rsidR="00CE190C" w:rsidRPr="002D102E">
        <w:rPr>
          <w:rFonts w:ascii="Times New Roman" w:hAnsi="Times New Roman"/>
          <w:sz w:val="24"/>
          <w:szCs w:val="24"/>
        </w:rPr>
        <w:t xml:space="preserve">isto izvještajno razdoblje </w:t>
      </w:r>
      <w:r w:rsidR="00233C0F" w:rsidRPr="002D102E">
        <w:rPr>
          <w:rFonts w:ascii="Times New Roman" w:hAnsi="Times New Roman"/>
          <w:sz w:val="24"/>
          <w:szCs w:val="24"/>
        </w:rPr>
        <w:t xml:space="preserve">prethodno </w:t>
      </w:r>
      <w:r w:rsidR="00CE190C" w:rsidRPr="002D102E">
        <w:rPr>
          <w:rFonts w:ascii="Times New Roman" w:hAnsi="Times New Roman"/>
          <w:sz w:val="24"/>
          <w:szCs w:val="24"/>
        </w:rPr>
        <w:t>proračunske godine</w:t>
      </w:r>
      <w:r w:rsidR="00EB7FD2" w:rsidRPr="002D102E">
        <w:rPr>
          <w:rFonts w:ascii="Times New Roman" w:hAnsi="Times New Roman"/>
          <w:sz w:val="24"/>
          <w:szCs w:val="24"/>
        </w:rPr>
        <w:t xml:space="preserve"> a odnose se na :</w:t>
      </w:r>
    </w:p>
    <w:p w:rsidR="002D102E" w:rsidRPr="002D102E" w:rsidRDefault="002D102E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02E">
        <w:rPr>
          <w:rFonts w:ascii="Times New Roman" w:hAnsi="Times New Roman"/>
          <w:sz w:val="24"/>
          <w:szCs w:val="24"/>
        </w:rPr>
        <w:t>-šifra 4111 zemljište realizirana je u iznosu od 538.434,04 kuna z</w:t>
      </w:r>
      <w:r w:rsidR="00915895">
        <w:rPr>
          <w:rFonts w:ascii="Times New Roman" w:hAnsi="Times New Roman"/>
          <w:sz w:val="24"/>
          <w:szCs w:val="24"/>
        </w:rPr>
        <w:t>n</w:t>
      </w:r>
      <w:r w:rsidRPr="002D102E">
        <w:rPr>
          <w:rFonts w:ascii="Times New Roman" w:hAnsi="Times New Roman"/>
          <w:sz w:val="24"/>
          <w:szCs w:val="24"/>
        </w:rPr>
        <w:t>atno više nego prethodne godine zbog većeg broja otkupa z</w:t>
      </w:r>
      <w:r>
        <w:rPr>
          <w:rFonts w:ascii="Times New Roman" w:hAnsi="Times New Roman"/>
          <w:sz w:val="24"/>
          <w:szCs w:val="24"/>
        </w:rPr>
        <w:t>emljišta (poljoprivrednog i građ</w:t>
      </w:r>
      <w:r w:rsidRPr="002D102E">
        <w:rPr>
          <w:rFonts w:ascii="Times New Roman" w:hAnsi="Times New Roman"/>
          <w:sz w:val="24"/>
          <w:szCs w:val="24"/>
        </w:rPr>
        <w:t>evinskog),</w:t>
      </w:r>
    </w:p>
    <w:p w:rsidR="002D102E" w:rsidRPr="002D102E" w:rsidRDefault="002D102E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FD2" w:rsidRPr="002D102E" w:rsidRDefault="0050199C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02E">
        <w:rPr>
          <w:rFonts w:ascii="Times New Roman" w:hAnsi="Times New Roman"/>
          <w:sz w:val="24"/>
          <w:szCs w:val="24"/>
        </w:rPr>
        <w:t xml:space="preserve"> </w:t>
      </w:r>
      <w:r w:rsidR="00EB7FD2" w:rsidRPr="002D102E">
        <w:rPr>
          <w:rFonts w:ascii="Times New Roman" w:hAnsi="Times New Roman"/>
          <w:b/>
          <w:sz w:val="24"/>
          <w:szCs w:val="24"/>
        </w:rPr>
        <w:t xml:space="preserve">- rashode za nabavu </w:t>
      </w:r>
      <w:proofErr w:type="spellStart"/>
      <w:r w:rsidR="00EB7FD2" w:rsidRPr="002D102E">
        <w:rPr>
          <w:rFonts w:ascii="Times New Roman" w:hAnsi="Times New Roman"/>
          <w:b/>
          <w:sz w:val="24"/>
          <w:szCs w:val="24"/>
        </w:rPr>
        <w:t>neproizvedene</w:t>
      </w:r>
      <w:proofErr w:type="spellEnd"/>
      <w:r w:rsidR="00EB7FD2" w:rsidRPr="002D102E">
        <w:rPr>
          <w:rFonts w:ascii="Times New Roman" w:hAnsi="Times New Roman"/>
          <w:b/>
          <w:sz w:val="24"/>
          <w:szCs w:val="24"/>
        </w:rPr>
        <w:t xml:space="preserve"> dugotrajne imovine (</w:t>
      </w:r>
      <w:r w:rsidR="002D102E" w:rsidRPr="002D102E">
        <w:rPr>
          <w:rFonts w:ascii="Times New Roman" w:hAnsi="Times New Roman"/>
          <w:b/>
          <w:sz w:val="24"/>
          <w:szCs w:val="24"/>
        </w:rPr>
        <w:t>šifra 42</w:t>
      </w:r>
      <w:r w:rsidR="00CE190C" w:rsidRPr="002D102E">
        <w:rPr>
          <w:rFonts w:ascii="Times New Roman" w:hAnsi="Times New Roman"/>
          <w:b/>
          <w:sz w:val="24"/>
          <w:szCs w:val="24"/>
        </w:rPr>
        <w:t>)</w:t>
      </w:r>
      <w:r w:rsidR="00184727" w:rsidRPr="002D102E">
        <w:rPr>
          <w:rFonts w:ascii="Times New Roman" w:hAnsi="Times New Roman"/>
          <w:sz w:val="24"/>
          <w:szCs w:val="24"/>
        </w:rPr>
        <w:t xml:space="preserve"> </w:t>
      </w:r>
      <w:r w:rsidR="00EB7FD2" w:rsidRPr="002D102E">
        <w:rPr>
          <w:rFonts w:ascii="Times New Roman" w:hAnsi="Times New Roman"/>
          <w:sz w:val="24"/>
          <w:szCs w:val="24"/>
        </w:rPr>
        <w:t xml:space="preserve">ostvareni su u iznosu od </w:t>
      </w:r>
      <w:r w:rsidR="0020226B">
        <w:rPr>
          <w:rFonts w:ascii="Times New Roman" w:hAnsi="Times New Roman"/>
          <w:sz w:val="24"/>
          <w:szCs w:val="24"/>
        </w:rPr>
        <w:t>14.652.460,21</w:t>
      </w:r>
      <w:r w:rsidR="008C4DE2" w:rsidRPr="002D102E">
        <w:rPr>
          <w:rFonts w:ascii="Times New Roman" w:hAnsi="Times New Roman"/>
          <w:sz w:val="24"/>
          <w:szCs w:val="24"/>
        </w:rPr>
        <w:t xml:space="preserve"> kn</w:t>
      </w:r>
      <w:r w:rsidR="000F2B88" w:rsidRPr="002D102E">
        <w:rPr>
          <w:rFonts w:ascii="Times New Roman" w:hAnsi="Times New Roman"/>
          <w:sz w:val="24"/>
          <w:szCs w:val="24"/>
        </w:rPr>
        <w:t xml:space="preserve">, a do većeg odstupanja u odnosu na ostvarenje prethodne godine </w:t>
      </w:r>
      <w:r w:rsidR="002D102E" w:rsidRPr="002D102E">
        <w:rPr>
          <w:rFonts w:ascii="Times New Roman" w:hAnsi="Times New Roman"/>
          <w:sz w:val="24"/>
          <w:szCs w:val="24"/>
        </w:rPr>
        <w:t>dolazi zbog izgradnje i privođenju namjeni z</w:t>
      </w:r>
      <w:r w:rsidR="0020226B">
        <w:rPr>
          <w:rFonts w:ascii="Times New Roman" w:hAnsi="Times New Roman"/>
          <w:sz w:val="24"/>
          <w:szCs w:val="24"/>
        </w:rPr>
        <w:t xml:space="preserve">grade dječjeg vrtića u </w:t>
      </w:r>
      <w:proofErr w:type="spellStart"/>
      <w:r w:rsidR="0020226B">
        <w:rPr>
          <w:rFonts w:ascii="Times New Roman" w:hAnsi="Times New Roman"/>
          <w:sz w:val="24"/>
          <w:szCs w:val="24"/>
        </w:rPr>
        <w:t>Privlaci</w:t>
      </w:r>
      <w:proofErr w:type="spellEnd"/>
      <w:r w:rsidR="0020226B">
        <w:rPr>
          <w:rFonts w:ascii="Times New Roman" w:hAnsi="Times New Roman"/>
          <w:sz w:val="24"/>
          <w:szCs w:val="24"/>
        </w:rPr>
        <w:t xml:space="preserve"> (šifra 4212)</w:t>
      </w:r>
    </w:p>
    <w:p w:rsidR="002D102E" w:rsidRPr="00601DAB" w:rsidRDefault="002D102E" w:rsidP="00D17D1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C36AE" w:rsidRPr="002C36AE" w:rsidRDefault="00EB7FD2" w:rsidP="002C36AE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102E">
        <w:rPr>
          <w:rFonts w:ascii="Times New Roman" w:hAnsi="Times New Roman"/>
          <w:b/>
          <w:sz w:val="24"/>
          <w:szCs w:val="24"/>
        </w:rPr>
        <w:t xml:space="preserve">- </w:t>
      </w:r>
      <w:r w:rsidR="002D102E" w:rsidRPr="002D102E">
        <w:rPr>
          <w:rFonts w:ascii="Times New Roman" w:hAnsi="Times New Roman"/>
          <w:b/>
          <w:sz w:val="24"/>
          <w:szCs w:val="24"/>
        </w:rPr>
        <w:t xml:space="preserve">postrojenja i oprema </w:t>
      </w:r>
      <w:r w:rsidR="00AA0CBA" w:rsidRPr="002D102E">
        <w:rPr>
          <w:rFonts w:ascii="Times New Roman" w:hAnsi="Times New Roman"/>
          <w:b/>
          <w:sz w:val="24"/>
          <w:szCs w:val="24"/>
        </w:rPr>
        <w:t xml:space="preserve"> (</w:t>
      </w:r>
      <w:r w:rsidR="002D102E" w:rsidRPr="002D102E">
        <w:rPr>
          <w:rFonts w:ascii="Times New Roman" w:hAnsi="Times New Roman"/>
          <w:b/>
          <w:sz w:val="24"/>
          <w:szCs w:val="24"/>
        </w:rPr>
        <w:t>šifra 422</w:t>
      </w:r>
      <w:r w:rsidR="00AA0CBA" w:rsidRPr="002D102E">
        <w:rPr>
          <w:rFonts w:ascii="Times New Roman" w:hAnsi="Times New Roman"/>
          <w:b/>
          <w:sz w:val="24"/>
          <w:szCs w:val="24"/>
        </w:rPr>
        <w:t xml:space="preserve"> )</w:t>
      </w:r>
      <w:r w:rsidRPr="002D102E">
        <w:rPr>
          <w:rFonts w:ascii="Times New Roman" w:hAnsi="Times New Roman"/>
          <w:sz w:val="24"/>
          <w:szCs w:val="24"/>
        </w:rPr>
        <w:t xml:space="preserve"> ostvareni su u iznosi od </w:t>
      </w:r>
      <w:r w:rsidR="005C0EC3">
        <w:rPr>
          <w:rFonts w:ascii="Times New Roman" w:hAnsi="Times New Roman"/>
          <w:sz w:val="24"/>
          <w:szCs w:val="24"/>
        </w:rPr>
        <w:t>210.433,76</w:t>
      </w:r>
      <w:r w:rsidRPr="002D102E">
        <w:rPr>
          <w:rFonts w:ascii="Times New Roman" w:hAnsi="Times New Roman"/>
          <w:sz w:val="24"/>
          <w:szCs w:val="24"/>
        </w:rPr>
        <w:t xml:space="preserve"> kn</w:t>
      </w:r>
      <w:r w:rsidR="000F2B88" w:rsidRPr="002D102E">
        <w:rPr>
          <w:rFonts w:ascii="Times New Roman" w:hAnsi="Times New Roman"/>
          <w:sz w:val="24"/>
          <w:szCs w:val="24"/>
        </w:rPr>
        <w:t xml:space="preserve"> što je </w:t>
      </w:r>
      <w:r w:rsidR="002D102E" w:rsidRPr="002D102E">
        <w:rPr>
          <w:rFonts w:ascii="Times New Roman" w:hAnsi="Times New Roman"/>
          <w:sz w:val="24"/>
          <w:szCs w:val="24"/>
        </w:rPr>
        <w:t>28</w:t>
      </w:r>
      <w:r w:rsidR="005C0EC3">
        <w:rPr>
          <w:rFonts w:ascii="Times New Roman" w:hAnsi="Times New Roman"/>
          <w:sz w:val="24"/>
          <w:szCs w:val="24"/>
        </w:rPr>
        <w:t>,6</w:t>
      </w:r>
      <w:r w:rsidR="000F2B88" w:rsidRPr="002D102E">
        <w:rPr>
          <w:rFonts w:ascii="Times New Roman" w:hAnsi="Times New Roman"/>
          <w:sz w:val="24"/>
          <w:szCs w:val="24"/>
        </w:rPr>
        <w:t xml:space="preserve"> % više u odnosu na prethodnu godine, </w:t>
      </w:r>
      <w:r w:rsidR="002D102E" w:rsidRPr="002D102E">
        <w:rPr>
          <w:rFonts w:ascii="Times New Roman" w:hAnsi="Times New Roman"/>
          <w:sz w:val="24"/>
          <w:szCs w:val="24"/>
        </w:rPr>
        <w:t>a osim nabave opreme za potrebe općine evidentiraju se i rashodi za opremu novog dječjeg vrtića</w:t>
      </w:r>
      <w:r w:rsidR="005C0EC3">
        <w:rPr>
          <w:rFonts w:ascii="Times New Roman" w:hAnsi="Times New Roman"/>
          <w:sz w:val="24"/>
          <w:szCs w:val="24"/>
        </w:rPr>
        <w:t xml:space="preserve">. U ovoj podskupini rashodi dječjeg vrtića iznose </w:t>
      </w:r>
      <w:r w:rsidR="002C36AE" w:rsidRPr="002C36AE">
        <w:rPr>
          <w:rFonts w:ascii="Times New Roman" w:hAnsi="Times New Roman"/>
          <w:sz w:val="24"/>
          <w:szCs w:val="24"/>
        </w:rPr>
        <w:t>2</w:t>
      </w:r>
      <w:r w:rsidR="00915895">
        <w:rPr>
          <w:rFonts w:ascii="Times New Roman" w:hAnsi="Times New Roman"/>
          <w:sz w:val="24"/>
          <w:szCs w:val="24"/>
        </w:rPr>
        <w:t>.</w:t>
      </w:r>
      <w:r w:rsidR="002C36AE" w:rsidRPr="002C36AE">
        <w:rPr>
          <w:rFonts w:ascii="Times New Roman" w:hAnsi="Times New Roman"/>
          <w:sz w:val="24"/>
          <w:szCs w:val="24"/>
        </w:rPr>
        <w:t>443,75 kn, a odnose se na nabavu novog printera.</w:t>
      </w:r>
    </w:p>
    <w:p w:rsidR="009D245D" w:rsidRPr="002D102E" w:rsidRDefault="009D245D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5895" w:rsidRDefault="00814CC4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07D">
        <w:rPr>
          <w:rFonts w:ascii="Times New Roman" w:hAnsi="Times New Roman"/>
          <w:sz w:val="24"/>
          <w:szCs w:val="24"/>
        </w:rPr>
        <w:t xml:space="preserve">Nadalje, rashodi za nabavu nematerijalne proizvedene imovine smanjili su se za </w:t>
      </w:r>
      <w:r w:rsidR="002D102E" w:rsidRPr="00B5607D">
        <w:rPr>
          <w:rFonts w:ascii="Times New Roman" w:hAnsi="Times New Roman"/>
          <w:sz w:val="24"/>
          <w:szCs w:val="24"/>
        </w:rPr>
        <w:t>4,2</w:t>
      </w:r>
      <w:r w:rsidRPr="00B5607D">
        <w:rPr>
          <w:rFonts w:ascii="Times New Roman" w:hAnsi="Times New Roman"/>
          <w:sz w:val="24"/>
          <w:szCs w:val="24"/>
        </w:rPr>
        <w:t xml:space="preserve"> % u odnosu na prethodno izvještajno razdoblje</w:t>
      </w:r>
      <w:r w:rsidR="0066666E" w:rsidRPr="00B5607D">
        <w:rPr>
          <w:rFonts w:ascii="Times New Roman" w:hAnsi="Times New Roman"/>
          <w:sz w:val="24"/>
          <w:szCs w:val="24"/>
        </w:rPr>
        <w:t xml:space="preserve"> </w:t>
      </w:r>
      <w:r w:rsidR="002D102E" w:rsidRPr="00B5607D">
        <w:rPr>
          <w:rFonts w:ascii="Times New Roman" w:hAnsi="Times New Roman"/>
          <w:sz w:val="24"/>
          <w:szCs w:val="24"/>
        </w:rPr>
        <w:t>, ali se vidi povećanje na rashodima za prostorne planove i ostalu poslovno plansku dokumentaciju</w:t>
      </w:r>
      <w:r w:rsidR="00915895">
        <w:rPr>
          <w:rFonts w:ascii="Times New Roman" w:hAnsi="Times New Roman"/>
          <w:sz w:val="24"/>
          <w:szCs w:val="24"/>
        </w:rPr>
        <w:t>.</w:t>
      </w:r>
    </w:p>
    <w:p w:rsidR="00144E5A" w:rsidRPr="00B5607D" w:rsidRDefault="002D102E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07D">
        <w:rPr>
          <w:rFonts w:ascii="Times New Roman" w:hAnsi="Times New Roman"/>
          <w:sz w:val="24"/>
          <w:szCs w:val="24"/>
        </w:rPr>
        <w:t xml:space="preserve"> </w:t>
      </w:r>
      <w:r w:rsidR="008B03C0" w:rsidRPr="00B5607D">
        <w:rPr>
          <w:rFonts w:ascii="Times New Roman" w:hAnsi="Times New Roman"/>
          <w:b/>
          <w:sz w:val="24"/>
          <w:szCs w:val="24"/>
        </w:rPr>
        <w:t xml:space="preserve">- rashode za dodatna ulaganja na </w:t>
      </w:r>
      <w:proofErr w:type="spellStart"/>
      <w:r w:rsidR="008B03C0" w:rsidRPr="00B5607D">
        <w:rPr>
          <w:rFonts w:ascii="Times New Roman" w:hAnsi="Times New Roman"/>
          <w:b/>
          <w:sz w:val="24"/>
          <w:szCs w:val="24"/>
        </w:rPr>
        <w:t>nefinacijskoj</w:t>
      </w:r>
      <w:proofErr w:type="spellEnd"/>
      <w:r w:rsidR="008B03C0" w:rsidRPr="00B5607D">
        <w:rPr>
          <w:rFonts w:ascii="Times New Roman" w:hAnsi="Times New Roman"/>
          <w:b/>
          <w:sz w:val="24"/>
          <w:szCs w:val="24"/>
        </w:rPr>
        <w:t xml:space="preserve"> imovini (</w:t>
      </w:r>
      <w:r w:rsidR="00B5607D" w:rsidRPr="00B5607D">
        <w:rPr>
          <w:rFonts w:ascii="Times New Roman" w:hAnsi="Times New Roman"/>
          <w:b/>
          <w:sz w:val="24"/>
          <w:szCs w:val="24"/>
        </w:rPr>
        <w:t>šifra 45</w:t>
      </w:r>
      <w:r w:rsidR="008B03C0" w:rsidRPr="00B5607D">
        <w:rPr>
          <w:rFonts w:ascii="Times New Roman" w:hAnsi="Times New Roman"/>
          <w:b/>
          <w:sz w:val="24"/>
          <w:szCs w:val="24"/>
        </w:rPr>
        <w:t>)</w:t>
      </w:r>
      <w:r w:rsidR="00A512C6" w:rsidRPr="00B5607D">
        <w:rPr>
          <w:rFonts w:ascii="Times New Roman" w:hAnsi="Times New Roman"/>
          <w:b/>
          <w:sz w:val="24"/>
          <w:szCs w:val="24"/>
        </w:rPr>
        <w:t xml:space="preserve"> </w:t>
      </w:r>
      <w:r w:rsidR="00A512C6" w:rsidRPr="00B5607D">
        <w:rPr>
          <w:rFonts w:ascii="Times New Roman" w:hAnsi="Times New Roman"/>
          <w:sz w:val="24"/>
          <w:szCs w:val="24"/>
        </w:rPr>
        <w:t>koji su za razliku od prethodne proračuns</w:t>
      </w:r>
      <w:r w:rsidR="00B5607D" w:rsidRPr="00B5607D">
        <w:rPr>
          <w:rFonts w:ascii="Times New Roman" w:hAnsi="Times New Roman"/>
          <w:sz w:val="24"/>
          <w:szCs w:val="24"/>
        </w:rPr>
        <w:t xml:space="preserve">ke godine ostvareni u iznosu  većem za 543.019,06 </w:t>
      </w:r>
      <w:r w:rsidR="00A512C6" w:rsidRPr="00B5607D">
        <w:rPr>
          <w:rFonts w:ascii="Times New Roman" w:hAnsi="Times New Roman"/>
          <w:sz w:val="24"/>
          <w:szCs w:val="24"/>
        </w:rPr>
        <w:t xml:space="preserve">kn a odnose se na modernizaciju </w:t>
      </w:r>
      <w:r w:rsidR="00B5607D" w:rsidRPr="00B5607D">
        <w:rPr>
          <w:rFonts w:ascii="Times New Roman" w:hAnsi="Times New Roman"/>
          <w:sz w:val="24"/>
          <w:szCs w:val="24"/>
        </w:rPr>
        <w:t>javne rasvjete</w:t>
      </w:r>
      <w:r w:rsidR="00A512C6" w:rsidRPr="00B5607D">
        <w:rPr>
          <w:rFonts w:ascii="Times New Roman" w:hAnsi="Times New Roman"/>
          <w:sz w:val="24"/>
          <w:szCs w:val="24"/>
        </w:rPr>
        <w:t>.</w:t>
      </w:r>
      <w:r w:rsidR="007707AF">
        <w:rPr>
          <w:rFonts w:ascii="Times New Roman" w:hAnsi="Times New Roman"/>
          <w:sz w:val="24"/>
          <w:szCs w:val="24"/>
        </w:rPr>
        <w:t xml:space="preserve"> Realizacija u 2022.godini iznosi 1.052.507,06 kn.</w:t>
      </w:r>
    </w:p>
    <w:p w:rsidR="008B03C0" w:rsidRPr="00B5607D" w:rsidRDefault="008B03C0" w:rsidP="00D17D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66666E" w:rsidRPr="006C4747" w:rsidRDefault="0066666E" w:rsidP="00D17D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6C474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</w:t>
      </w:r>
      <w:r w:rsidR="00C96DBA" w:rsidRPr="006C4747">
        <w:rPr>
          <w:rFonts w:ascii="Times New Roman" w:eastAsia="Times New Roman" w:hAnsi="Times New Roman"/>
          <w:b/>
          <w:sz w:val="24"/>
          <w:szCs w:val="24"/>
          <w:lang w:eastAsia="hr-HR"/>
        </w:rPr>
        <w:t>2</w:t>
      </w:r>
      <w:r w:rsidR="002C36AE">
        <w:rPr>
          <w:rFonts w:ascii="Times New Roman" w:eastAsia="Times New Roman" w:hAnsi="Times New Roman"/>
          <w:b/>
          <w:sz w:val="24"/>
          <w:szCs w:val="24"/>
          <w:lang w:eastAsia="hr-HR"/>
        </w:rPr>
        <w:t>4</w:t>
      </w:r>
      <w:r w:rsidRPr="006C474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, </w:t>
      </w:r>
      <w:r w:rsidR="006C4747" w:rsidRPr="006C4747">
        <w:rPr>
          <w:rFonts w:ascii="Times New Roman" w:eastAsia="Times New Roman" w:hAnsi="Times New Roman"/>
          <w:b/>
          <w:sz w:val="24"/>
          <w:szCs w:val="24"/>
          <w:lang w:eastAsia="hr-HR"/>
        </w:rPr>
        <w:t>šifra 5</w:t>
      </w:r>
    </w:p>
    <w:p w:rsidR="0066666E" w:rsidRPr="006C4747" w:rsidRDefault="0066666E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3A3" w:rsidRPr="006C4747" w:rsidRDefault="006468C1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747">
        <w:rPr>
          <w:rFonts w:ascii="Times New Roman" w:hAnsi="Times New Roman"/>
          <w:sz w:val="24"/>
          <w:szCs w:val="24"/>
        </w:rPr>
        <w:t xml:space="preserve">Izdaci za dionice i udjele u glavnici ostvareni su u iznosu od </w:t>
      </w:r>
      <w:r w:rsidR="006C4747" w:rsidRPr="006C4747">
        <w:rPr>
          <w:rFonts w:ascii="Times New Roman" w:hAnsi="Times New Roman"/>
          <w:sz w:val="24"/>
          <w:szCs w:val="24"/>
        </w:rPr>
        <w:t>1.500.000,00</w:t>
      </w:r>
      <w:r w:rsidRPr="006C4747">
        <w:rPr>
          <w:rFonts w:ascii="Times New Roman" w:hAnsi="Times New Roman"/>
          <w:sz w:val="24"/>
          <w:szCs w:val="24"/>
        </w:rPr>
        <w:t xml:space="preserve"> kn a odnose se na dionice i udjele u glavnici trgovačkih društava u javnom sektoru, točnije na dokapitalizaciju OKD Artić.</w:t>
      </w:r>
    </w:p>
    <w:p w:rsidR="00965370" w:rsidRDefault="00965370" w:rsidP="00D17D1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047B00" w:rsidRPr="00047B00" w:rsidRDefault="00047B00" w:rsidP="00047B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7B00">
        <w:rPr>
          <w:rFonts w:ascii="Times New Roman" w:hAnsi="Times New Roman"/>
          <w:b/>
          <w:sz w:val="24"/>
          <w:szCs w:val="24"/>
        </w:rPr>
        <w:t>Bilješka broj 25, šifre Y005 i X006</w:t>
      </w:r>
    </w:p>
    <w:p w:rsidR="00A31518" w:rsidRPr="00A31518" w:rsidRDefault="00A31518" w:rsidP="00A31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518">
        <w:rPr>
          <w:rFonts w:ascii="Times New Roman" w:hAnsi="Times New Roman"/>
          <w:sz w:val="24"/>
          <w:szCs w:val="24"/>
        </w:rPr>
        <w:t>Ukupno ostvareni konsolidirani prihodi i primici iznose 36.649.313,51 kuna</w:t>
      </w:r>
    </w:p>
    <w:p w:rsidR="00A31518" w:rsidRPr="00A31518" w:rsidRDefault="00A31518" w:rsidP="00A31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518">
        <w:rPr>
          <w:rFonts w:ascii="Times New Roman" w:hAnsi="Times New Roman"/>
          <w:sz w:val="24"/>
          <w:szCs w:val="24"/>
        </w:rPr>
        <w:t xml:space="preserve">Ukupno ostvareni konsolidirani rashodi i izdaci iznose  </w:t>
      </w:r>
      <w:r w:rsidR="00FA4BAF">
        <w:rPr>
          <w:rFonts w:ascii="Times New Roman" w:hAnsi="Times New Roman"/>
          <w:sz w:val="24"/>
          <w:szCs w:val="24"/>
        </w:rPr>
        <w:t xml:space="preserve"> </w:t>
      </w:r>
      <w:r w:rsidRPr="00A31518">
        <w:rPr>
          <w:rFonts w:ascii="Times New Roman" w:hAnsi="Times New Roman"/>
          <w:sz w:val="24"/>
          <w:szCs w:val="24"/>
        </w:rPr>
        <w:t>38.155.303,58 kuna</w:t>
      </w:r>
    </w:p>
    <w:p w:rsidR="00A31518" w:rsidRPr="00A31518" w:rsidRDefault="00A31518" w:rsidP="00A31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518">
        <w:rPr>
          <w:rFonts w:ascii="Times New Roman" w:hAnsi="Times New Roman"/>
          <w:sz w:val="24"/>
          <w:szCs w:val="24"/>
        </w:rPr>
        <w:t>Konsolidirani rezultat iznosi -1.505.990,07 kuna.</w:t>
      </w:r>
    </w:p>
    <w:p w:rsidR="00A31518" w:rsidRDefault="00A31518" w:rsidP="00A31518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A31518" w:rsidRPr="00047B00" w:rsidRDefault="00A31518" w:rsidP="00A31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B00">
        <w:rPr>
          <w:rFonts w:ascii="Times New Roman" w:hAnsi="Times New Roman"/>
          <w:sz w:val="24"/>
          <w:szCs w:val="24"/>
        </w:rPr>
        <w:t>Pojedinačno gledano konsolidirani rezultat odnosi se na</w:t>
      </w:r>
    </w:p>
    <w:p w:rsidR="00A31518" w:rsidRPr="00047B00" w:rsidRDefault="00A31518" w:rsidP="00A31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B00">
        <w:rPr>
          <w:rFonts w:ascii="Times New Roman" w:hAnsi="Times New Roman"/>
          <w:sz w:val="24"/>
          <w:szCs w:val="24"/>
        </w:rPr>
        <w:t xml:space="preserve">Općina </w:t>
      </w:r>
      <w:proofErr w:type="spellStart"/>
      <w:r w:rsidRPr="00047B00">
        <w:rPr>
          <w:rFonts w:ascii="Times New Roman" w:hAnsi="Times New Roman"/>
          <w:sz w:val="24"/>
          <w:szCs w:val="24"/>
        </w:rPr>
        <w:t>Privlaka</w:t>
      </w:r>
      <w:proofErr w:type="spellEnd"/>
      <w:r w:rsidRPr="00047B00">
        <w:rPr>
          <w:rFonts w:ascii="Times New Roman" w:hAnsi="Times New Roman"/>
          <w:sz w:val="24"/>
          <w:szCs w:val="24"/>
        </w:rPr>
        <w:t>……………-1.</w:t>
      </w:r>
      <w:r w:rsidR="00047B00" w:rsidRPr="00047B00">
        <w:rPr>
          <w:rFonts w:ascii="Times New Roman" w:hAnsi="Times New Roman"/>
          <w:sz w:val="24"/>
          <w:szCs w:val="24"/>
        </w:rPr>
        <w:t>664.391,17 kuna</w:t>
      </w:r>
    </w:p>
    <w:p w:rsidR="00A31518" w:rsidRDefault="00A31518" w:rsidP="00A31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B00">
        <w:rPr>
          <w:rFonts w:ascii="Times New Roman" w:hAnsi="Times New Roman"/>
          <w:sz w:val="24"/>
          <w:szCs w:val="24"/>
        </w:rPr>
        <w:t xml:space="preserve">DV </w:t>
      </w:r>
      <w:proofErr w:type="spellStart"/>
      <w:r w:rsidRPr="00047B00">
        <w:rPr>
          <w:rFonts w:ascii="Times New Roman" w:hAnsi="Times New Roman"/>
          <w:sz w:val="24"/>
          <w:szCs w:val="24"/>
        </w:rPr>
        <w:t>Sabunić</w:t>
      </w:r>
      <w:proofErr w:type="spellEnd"/>
      <w:r w:rsidRPr="00047B00">
        <w:rPr>
          <w:rFonts w:ascii="Times New Roman" w:hAnsi="Times New Roman"/>
          <w:sz w:val="24"/>
          <w:szCs w:val="24"/>
        </w:rPr>
        <w:t>………………</w:t>
      </w:r>
      <w:r w:rsidR="00047B00">
        <w:rPr>
          <w:rFonts w:ascii="Times New Roman" w:hAnsi="Times New Roman"/>
          <w:sz w:val="24"/>
          <w:szCs w:val="24"/>
        </w:rPr>
        <w:t>..</w:t>
      </w:r>
      <w:r w:rsidRPr="00047B00">
        <w:rPr>
          <w:rFonts w:ascii="Times New Roman" w:hAnsi="Times New Roman"/>
          <w:sz w:val="24"/>
          <w:szCs w:val="24"/>
        </w:rPr>
        <w:t>….158.401,10 kuna</w:t>
      </w:r>
    </w:p>
    <w:p w:rsidR="00047B00" w:rsidRDefault="00047B00" w:rsidP="00A31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7B00" w:rsidRDefault="00047B00" w:rsidP="00A31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Rezultat (višak) za prijenos u iduće razdoblje iznosi 7.119.930,51 kuna</w:t>
      </w:r>
    </w:p>
    <w:p w:rsidR="00047B00" w:rsidRDefault="00047B00" w:rsidP="00A31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7B00" w:rsidRDefault="00047B00" w:rsidP="00A31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Pojedinačno gledano konsolidirani rezultat za prijenos u iduće razdoblje iznosi</w:t>
      </w:r>
    </w:p>
    <w:p w:rsidR="00047B00" w:rsidRDefault="00047B00" w:rsidP="00A31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Općina </w:t>
      </w:r>
      <w:proofErr w:type="spellStart"/>
      <w:r>
        <w:rPr>
          <w:rFonts w:ascii="Times New Roman" w:hAnsi="Times New Roman"/>
          <w:sz w:val="24"/>
          <w:szCs w:val="24"/>
        </w:rPr>
        <w:t>Privlaka</w:t>
      </w:r>
      <w:proofErr w:type="spellEnd"/>
      <w:r>
        <w:rPr>
          <w:rFonts w:ascii="Times New Roman" w:hAnsi="Times New Roman"/>
          <w:sz w:val="24"/>
          <w:szCs w:val="24"/>
        </w:rPr>
        <w:t>……………………..6.979.036,68 kuna</w:t>
      </w:r>
    </w:p>
    <w:p w:rsidR="00047B00" w:rsidRPr="00047B00" w:rsidRDefault="00047B00" w:rsidP="00A31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DV </w:t>
      </w:r>
      <w:proofErr w:type="spellStart"/>
      <w:r>
        <w:rPr>
          <w:rFonts w:ascii="Times New Roman" w:hAnsi="Times New Roman"/>
          <w:sz w:val="24"/>
          <w:szCs w:val="24"/>
        </w:rPr>
        <w:t>Sabunić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……………………………140.893,83 kuna</w:t>
      </w:r>
    </w:p>
    <w:p w:rsidR="00A31518" w:rsidRDefault="00A31518" w:rsidP="00A31518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047B00" w:rsidRDefault="00047B00" w:rsidP="00A31518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047B00" w:rsidRPr="00601DAB" w:rsidRDefault="00047B00" w:rsidP="00A31518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EB02E1" w:rsidRPr="00B5607D" w:rsidRDefault="00EB02E1" w:rsidP="00D17D1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5607D">
        <w:rPr>
          <w:rFonts w:ascii="Times New Roman" w:hAnsi="Times New Roman"/>
          <w:b/>
          <w:sz w:val="24"/>
          <w:szCs w:val="24"/>
          <w:u w:val="single"/>
        </w:rPr>
        <w:t>B</w:t>
      </w:r>
      <w:r w:rsidR="000E14AE" w:rsidRPr="00B5607D">
        <w:rPr>
          <w:rFonts w:ascii="Times New Roman" w:hAnsi="Times New Roman"/>
          <w:b/>
          <w:sz w:val="24"/>
          <w:szCs w:val="24"/>
          <w:u w:val="single"/>
        </w:rPr>
        <w:t>ilješke uz bilancu (</w:t>
      </w:r>
      <w:r w:rsidR="00F37422" w:rsidRPr="00B5607D">
        <w:rPr>
          <w:rFonts w:ascii="Times New Roman" w:hAnsi="Times New Roman"/>
          <w:b/>
          <w:sz w:val="24"/>
          <w:szCs w:val="24"/>
          <w:u w:val="single"/>
        </w:rPr>
        <w:t xml:space="preserve">Obrazac: </w:t>
      </w:r>
      <w:r w:rsidR="000E14AE" w:rsidRPr="00B5607D">
        <w:rPr>
          <w:rFonts w:ascii="Times New Roman" w:hAnsi="Times New Roman"/>
          <w:b/>
          <w:sz w:val="24"/>
          <w:szCs w:val="24"/>
          <w:u w:val="single"/>
        </w:rPr>
        <w:t>BIL)</w:t>
      </w:r>
    </w:p>
    <w:p w:rsidR="00586E5C" w:rsidRPr="00B5607D" w:rsidRDefault="00586E5C" w:rsidP="00D17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86E5C" w:rsidRPr="00B5607D" w:rsidRDefault="006C2437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07D">
        <w:rPr>
          <w:rFonts w:ascii="Times New Roman" w:hAnsi="Times New Roman"/>
          <w:sz w:val="24"/>
          <w:szCs w:val="24"/>
        </w:rPr>
        <w:t>Prema Pravilniku o izmjenama Pravilnika o financijsk</w:t>
      </w:r>
      <w:r w:rsidR="007265BD" w:rsidRPr="00B5607D">
        <w:rPr>
          <w:rFonts w:ascii="Times New Roman" w:hAnsi="Times New Roman"/>
          <w:sz w:val="24"/>
          <w:szCs w:val="24"/>
        </w:rPr>
        <w:t>om izvještavanju u proračunskom</w:t>
      </w:r>
      <w:r w:rsidRPr="00B5607D">
        <w:rPr>
          <w:rFonts w:ascii="Times New Roman" w:hAnsi="Times New Roman"/>
          <w:sz w:val="24"/>
          <w:szCs w:val="24"/>
        </w:rPr>
        <w:t xml:space="preserve"> računovodstvu (NN 112/18) obvezne Bilješke uz Bilancu su :</w:t>
      </w:r>
    </w:p>
    <w:p w:rsidR="006C2437" w:rsidRPr="00B5607D" w:rsidRDefault="006C2437" w:rsidP="00D17D16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07D">
        <w:rPr>
          <w:rFonts w:ascii="Times New Roman" w:hAnsi="Times New Roman"/>
          <w:sz w:val="24"/>
          <w:szCs w:val="24"/>
        </w:rPr>
        <w:lastRenderedPageBreak/>
        <w:t xml:space="preserve">Popis ugovornih odnosa i slično koji uz ispunjenje određenih uvjeta, mogu postati obveza ili imovina </w:t>
      </w:r>
    </w:p>
    <w:p w:rsidR="006F55B7" w:rsidRPr="00B5607D" w:rsidRDefault="006C2437" w:rsidP="00D17D16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07D">
        <w:rPr>
          <w:rFonts w:ascii="Times New Roman" w:hAnsi="Times New Roman"/>
          <w:sz w:val="24"/>
          <w:szCs w:val="24"/>
        </w:rPr>
        <w:t>Popis sudskih sporova u tijeku</w:t>
      </w:r>
    </w:p>
    <w:p w:rsidR="00943567" w:rsidRPr="00B5607D" w:rsidRDefault="00943567" w:rsidP="00D17D16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97E" w:rsidRPr="00B5607D" w:rsidRDefault="00586E5C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5607D">
        <w:rPr>
          <w:rFonts w:ascii="Times New Roman" w:eastAsia="Times New Roman" w:hAnsi="Times New Roman"/>
          <w:b/>
          <w:sz w:val="24"/>
          <w:szCs w:val="24"/>
          <w:lang w:eastAsia="hr-HR"/>
        </w:rPr>
        <w:t>Tablica 1:</w:t>
      </w:r>
      <w:r w:rsidRPr="00B5607D">
        <w:rPr>
          <w:rFonts w:ascii="Times New Roman" w:eastAsia="Times New Roman" w:hAnsi="Times New Roman"/>
          <w:sz w:val="24"/>
          <w:szCs w:val="24"/>
          <w:lang w:eastAsia="hr-HR"/>
        </w:rPr>
        <w:t xml:space="preserve"> Popis ugovornih odnosa i slično koji uz ispunjenje određenih uvjeta, mogu postati obveza ili imovina</w:t>
      </w:r>
    </w:p>
    <w:p w:rsidR="00586E5C" w:rsidRPr="00601DAB" w:rsidRDefault="00586E5C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586E5C" w:rsidRDefault="00586E5C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tbl>
      <w:tblPr>
        <w:tblStyle w:val="TableNormal1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373"/>
        <w:gridCol w:w="1312"/>
        <w:gridCol w:w="1619"/>
        <w:gridCol w:w="3077"/>
        <w:gridCol w:w="1238"/>
      </w:tblGrid>
      <w:tr w:rsidR="0037644C" w:rsidTr="00305EE4">
        <w:trPr>
          <w:trHeight w:val="230"/>
        </w:trPr>
        <w:tc>
          <w:tcPr>
            <w:tcW w:w="442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4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R.br.</w:t>
            </w:r>
          </w:p>
        </w:tc>
        <w:tc>
          <w:tcPr>
            <w:tcW w:w="1373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48" w:right="2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Datum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</w:rPr>
              <w:t>izdavanja</w:t>
            </w:r>
            <w:proofErr w:type="spellEnd"/>
          </w:p>
        </w:tc>
        <w:tc>
          <w:tcPr>
            <w:tcW w:w="1312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7" w:right="7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Instrument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</w:rPr>
              <w:t>osig</w:t>
            </w:r>
            <w:proofErr w:type="spellEnd"/>
            <w:r>
              <w:rPr>
                <w:rFonts w:ascii="Calibri"/>
                <w:b/>
                <w:sz w:val="18"/>
              </w:rPr>
              <w:t>.</w:t>
            </w:r>
          </w:p>
        </w:tc>
        <w:tc>
          <w:tcPr>
            <w:tcW w:w="1619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38" w:right="13"/>
              <w:jc w:val="center"/>
              <w:rPr>
                <w:rFonts w:ascii="Calibri"/>
                <w:b/>
                <w:sz w:val="18"/>
              </w:rPr>
            </w:pPr>
            <w:proofErr w:type="spellStart"/>
            <w:r>
              <w:rPr>
                <w:rFonts w:ascii="Calibri"/>
                <w:b/>
                <w:sz w:val="18"/>
              </w:rPr>
              <w:t>Iznos</w:t>
            </w:r>
            <w:proofErr w:type="spellEnd"/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</w:rPr>
              <w:t>danog</w:t>
            </w:r>
            <w:proofErr w:type="spellEnd"/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</w:rPr>
              <w:t>jamstva</w:t>
            </w:r>
            <w:proofErr w:type="spellEnd"/>
          </w:p>
        </w:tc>
        <w:tc>
          <w:tcPr>
            <w:tcW w:w="3077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909"/>
              <w:rPr>
                <w:rFonts w:ascii="Calibri"/>
                <w:b/>
                <w:sz w:val="18"/>
              </w:rPr>
            </w:pPr>
            <w:proofErr w:type="spellStart"/>
            <w:r>
              <w:rPr>
                <w:rFonts w:ascii="Calibri"/>
                <w:b/>
                <w:sz w:val="18"/>
              </w:rPr>
              <w:t>Davatelj</w:t>
            </w:r>
            <w:proofErr w:type="spellEnd"/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</w:rPr>
              <w:t>jamstva</w:t>
            </w:r>
            <w:proofErr w:type="spellEnd"/>
          </w:p>
        </w:tc>
        <w:tc>
          <w:tcPr>
            <w:tcW w:w="1238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72"/>
              <w:rPr>
                <w:rFonts w:ascii="Calibri"/>
                <w:b/>
                <w:sz w:val="18"/>
              </w:rPr>
            </w:pPr>
            <w:proofErr w:type="spellStart"/>
            <w:r>
              <w:rPr>
                <w:rFonts w:ascii="Calibri"/>
                <w:b/>
                <w:sz w:val="18"/>
              </w:rPr>
              <w:t>Namjena</w:t>
            </w:r>
            <w:proofErr w:type="spellEnd"/>
          </w:p>
        </w:tc>
      </w:tr>
      <w:tr w:rsidR="0037644C" w:rsidTr="00305EE4">
        <w:trPr>
          <w:trHeight w:val="229"/>
        </w:trPr>
        <w:tc>
          <w:tcPr>
            <w:tcW w:w="442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</w:t>
            </w:r>
          </w:p>
        </w:tc>
        <w:tc>
          <w:tcPr>
            <w:tcW w:w="1373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41" w:right="2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11.06.2018.</w:t>
            </w:r>
          </w:p>
        </w:tc>
        <w:tc>
          <w:tcPr>
            <w:tcW w:w="1312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7" w:right="4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Zadužnica</w:t>
            </w:r>
            <w:proofErr w:type="spellEnd"/>
          </w:p>
        </w:tc>
        <w:tc>
          <w:tcPr>
            <w:tcW w:w="1619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8" w:right="1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10.000,00</w:t>
            </w:r>
          </w:p>
        </w:tc>
        <w:tc>
          <w:tcPr>
            <w:tcW w:w="3077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MRRFEU</w:t>
            </w:r>
          </w:p>
        </w:tc>
        <w:tc>
          <w:tcPr>
            <w:tcW w:w="1238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Osig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plaćanja</w:t>
            </w:r>
            <w:proofErr w:type="spellEnd"/>
          </w:p>
        </w:tc>
      </w:tr>
      <w:tr w:rsidR="0037644C" w:rsidTr="00305EE4">
        <w:trPr>
          <w:trHeight w:val="230"/>
        </w:trPr>
        <w:tc>
          <w:tcPr>
            <w:tcW w:w="442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</w:t>
            </w:r>
          </w:p>
        </w:tc>
        <w:tc>
          <w:tcPr>
            <w:tcW w:w="1373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41" w:right="2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11.06.2018.</w:t>
            </w:r>
          </w:p>
        </w:tc>
        <w:tc>
          <w:tcPr>
            <w:tcW w:w="1312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7" w:right="4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Zadužnica</w:t>
            </w:r>
            <w:proofErr w:type="spellEnd"/>
          </w:p>
        </w:tc>
        <w:tc>
          <w:tcPr>
            <w:tcW w:w="1619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38" w:right="1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100.000,00</w:t>
            </w:r>
          </w:p>
        </w:tc>
        <w:tc>
          <w:tcPr>
            <w:tcW w:w="3077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MRRFEU</w:t>
            </w:r>
          </w:p>
        </w:tc>
        <w:tc>
          <w:tcPr>
            <w:tcW w:w="1238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Osig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plaćanja</w:t>
            </w:r>
            <w:proofErr w:type="spellEnd"/>
          </w:p>
        </w:tc>
      </w:tr>
      <w:tr w:rsidR="0037644C" w:rsidTr="00305EE4">
        <w:trPr>
          <w:trHeight w:val="230"/>
        </w:trPr>
        <w:tc>
          <w:tcPr>
            <w:tcW w:w="442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5.</w:t>
            </w:r>
          </w:p>
        </w:tc>
        <w:tc>
          <w:tcPr>
            <w:tcW w:w="1373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41" w:right="2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02.04.2019.</w:t>
            </w:r>
          </w:p>
        </w:tc>
        <w:tc>
          <w:tcPr>
            <w:tcW w:w="1312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7" w:right="4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Zadužnica</w:t>
            </w:r>
            <w:proofErr w:type="spellEnd"/>
          </w:p>
        </w:tc>
        <w:tc>
          <w:tcPr>
            <w:tcW w:w="1619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8" w:right="1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10.000,00</w:t>
            </w:r>
          </w:p>
        </w:tc>
        <w:tc>
          <w:tcPr>
            <w:tcW w:w="3077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Općina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Privlaka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Hrvatskoj</w:t>
            </w:r>
            <w:proofErr w:type="spellEnd"/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pošti</w:t>
            </w:r>
            <w:proofErr w:type="spellEnd"/>
          </w:p>
        </w:tc>
        <w:tc>
          <w:tcPr>
            <w:tcW w:w="1238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Osig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plaćanja</w:t>
            </w:r>
            <w:proofErr w:type="spellEnd"/>
          </w:p>
        </w:tc>
      </w:tr>
      <w:tr w:rsidR="0037644C" w:rsidTr="00305EE4">
        <w:trPr>
          <w:trHeight w:val="229"/>
        </w:trPr>
        <w:tc>
          <w:tcPr>
            <w:tcW w:w="442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6.</w:t>
            </w:r>
          </w:p>
        </w:tc>
        <w:tc>
          <w:tcPr>
            <w:tcW w:w="1373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41" w:right="2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27.10.2020.</w:t>
            </w:r>
          </w:p>
        </w:tc>
        <w:tc>
          <w:tcPr>
            <w:tcW w:w="1312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7" w:right="4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Zadužnica</w:t>
            </w:r>
            <w:proofErr w:type="spellEnd"/>
          </w:p>
        </w:tc>
        <w:tc>
          <w:tcPr>
            <w:tcW w:w="1619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38" w:right="1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100.000,00</w:t>
            </w:r>
          </w:p>
        </w:tc>
        <w:tc>
          <w:tcPr>
            <w:tcW w:w="3077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7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z w:val="18"/>
              </w:rPr>
              <w:t>Villapark</w:t>
            </w:r>
            <w:proofErr w:type="spellEnd"/>
            <w:r>
              <w:rPr>
                <w:rFonts w:ascii="Calibri"/>
                <w:spacing w:val="17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Privlaka</w:t>
            </w:r>
            <w:proofErr w:type="spellEnd"/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d.o.o.</w:t>
            </w:r>
          </w:p>
        </w:tc>
        <w:tc>
          <w:tcPr>
            <w:tcW w:w="1238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Osig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plaćanja</w:t>
            </w:r>
            <w:proofErr w:type="spellEnd"/>
          </w:p>
        </w:tc>
      </w:tr>
      <w:tr w:rsidR="0037644C" w:rsidTr="00305EE4">
        <w:trPr>
          <w:trHeight w:val="230"/>
        </w:trPr>
        <w:tc>
          <w:tcPr>
            <w:tcW w:w="442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7.</w:t>
            </w:r>
          </w:p>
        </w:tc>
        <w:tc>
          <w:tcPr>
            <w:tcW w:w="1373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41" w:right="2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27.10.2020.</w:t>
            </w:r>
          </w:p>
        </w:tc>
        <w:tc>
          <w:tcPr>
            <w:tcW w:w="1312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7" w:right="4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Zadužnica</w:t>
            </w:r>
            <w:proofErr w:type="spellEnd"/>
          </w:p>
        </w:tc>
        <w:tc>
          <w:tcPr>
            <w:tcW w:w="1619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38" w:right="1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100.000,00</w:t>
            </w:r>
          </w:p>
        </w:tc>
        <w:tc>
          <w:tcPr>
            <w:tcW w:w="3077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7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z w:val="18"/>
              </w:rPr>
              <w:t>Villapark</w:t>
            </w:r>
            <w:proofErr w:type="spellEnd"/>
            <w:r>
              <w:rPr>
                <w:rFonts w:ascii="Calibri"/>
                <w:spacing w:val="17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Privlaka</w:t>
            </w:r>
            <w:proofErr w:type="spellEnd"/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d.o.o.</w:t>
            </w:r>
          </w:p>
        </w:tc>
        <w:tc>
          <w:tcPr>
            <w:tcW w:w="1238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Osig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plaćanja</w:t>
            </w:r>
            <w:proofErr w:type="spellEnd"/>
          </w:p>
        </w:tc>
      </w:tr>
      <w:tr w:rsidR="0037644C" w:rsidTr="00305EE4">
        <w:trPr>
          <w:trHeight w:val="230"/>
        </w:trPr>
        <w:tc>
          <w:tcPr>
            <w:tcW w:w="442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8.</w:t>
            </w:r>
          </w:p>
        </w:tc>
        <w:tc>
          <w:tcPr>
            <w:tcW w:w="1373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41" w:right="2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22.02.2021.</w:t>
            </w:r>
          </w:p>
        </w:tc>
        <w:tc>
          <w:tcPr>
            <w:tcW w:w="1312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7" w:right="4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Zadužnica</w:t>
            </w:r>
            <w:proofErr w:type="spellEnd"/>
          </w:p>
        </w:tc>
        <w:tc>
          <w:tcPr>
            <w:tcW w:w="1619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38" w:right="1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100.000,00</w:t>
            </w:r>
          </w:p>
        </w:tc>
        <w:tc>
          <w:tcPr>
            <w:tcW w:w="3077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Karmen</w:t>
            </w:r>
            <w:proofErr w:type="spellEnd"/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Ramić</w:t>
            </w:r>
            <w:proofErr w:type="spellEnd"/>
          </w:p>
        </w:tc>
        <w:tc>
          <w:tcPr>
            <w:tcW w:w="1238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Osig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plaćanja</w:t>
            </w:r>
            <w:proofErr w:type="spellEnd"/>
          </w:p>
        </w:tc>
      </w:tr>
      <w:tr w:rsidR="0037644C" w:rsidTr="00305EE4">
        <w:trPr>
          <w:trHeight w:val="229"/>
        </w:trPr>
        <w:tc>
          <w:tcPr>
            <w:tcW w:w="442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9.</w:t>
            </w:r>
          </w:p>
        </w:tc>
        <w:tc>
          <w:tcPr>
            <w:tcW w:w="1373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41" w:right="2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22.02.2021.</w:t>
            </w:r>
          </w:p>
        </w:tc>
        <w:tc>
          <w:tcPr>
            <w:tcW w:w="1312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7" w:right="4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Zadužnica</w:t>
            </w:r>
            <w:proofErr w:type="spellEnd"/>
          </w:p>
        </w:tc>
        <w:tc>
          <w:tcPr>
            <w:tcW w:w="1619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38" w:right="1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100.000,00</w:t>
            </w:r>
          </w:p>
        </w:tc>
        <w:tc>
          <w:tcPr>
            <w:tcW w:w="3077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Karmen</w:t>
            </w:r>
            <w:proofErr w:type="spellEnd"/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Ramić</w:t>
            </w:r>
            <w:proofErr w:type="spellEnd"/>
          </w:p>
        </w:tc>
        <w:tc>
          <w:tcPr>
            <w:tcW w:w="1238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Osig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plaćanja</w:t>
            </w:r>
            <w:proofErr w:type="spellEnd"/>
          </w:p>
        </w:tc>
      </w:tr>
      <w:tr w:rsidR="0037644C" w:rsidTr="00305EE4">
        <w:trPr>
          <w:trHeight w:val="230"/>
        </w:trPr>
        <w:tc>
          <w:tcPr>
            <w:tcW w:w="442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10.</w:t>
            </w:r>
          </w:p>
        </w:tc>
        <w:tc>
          <w:tcPr>
            <w:tcW w:w="1373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41" w:right="2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16.04.2021.</w:t>
            </w:r>
          </w:p>
        </w:tc>
        <w:tc>
          <w:tcPr>
            <w:tcW w:w="1312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7" w:right="4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Zadužnica</w:t>
            </w:r>
            <w:proofErr w:type="spellEnd"/>
          </w:p>
        </w:tc>
        <w:tc>
          <w:tcPr>
            <w:tcW w:w="1619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8" w:right="1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50.000,00</w:t>
            </w:r>
          </w:p>
        </w:tc>
        <w:tc>
          <w:tcPr>
            <w:tcW w:w="3077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Brankica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Kozić</w:t>
            </w:r>
            <w:proofErr w:type="spellEnd"/>
          </w:p>
        </w:tc>
        <w:tc>
          <w:tcPr>
            <w:tcW w:w="1238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Osig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plaćanja</w:t>
            </w:r>
            <w:proofErr w:type="spellEnd"/>
          </w:p>
        </w:tc>
      </w:tr>
      <w:tr w:rsidR="0037644C" w:rsidTr="00305EE4">
        <w:trPr>
          <w:trHeight w:val="230"/>
        </w:trPr>
        <w:tc>
          <w:tcPr>
            <w:tcW w:w="442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11.</w:t>
            </w:r>
          </w:p>
        </w:tc>
        <w:tc>
          <w:tcPr>
            <w:tcW w:w="1373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41" w:right="2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20.04.2021.</w:t>
            </w:r>
          </w:p>
        </w:tc>
        <w:tc>
          <w:tcPr>
            <w:tcW w:w="1312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7" w:right="4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Zadužnica</w:t>
            </w:r>
            <w:proofErr w:type="spellEnd"/>
          </w:p>
        </w:tc>
        <w:tc>
          <w:tcPr>
            <w:tcW w:w="1619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38" w:right="1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100.000,00</w:t>
            </w:r>
          </w:p>
        </w:tc>
        <w:tc>
          <w:tcPr>
            <w:tcW w:w="3077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Tomislav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Mladić</w:t>
            </w:r>
            <w:proofErr w:type="spellEnd"/>
          </w:p>
        </w:tc>
        <w:tc>
          <w:tcPr>
            <w:tcW w:w="1238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Osig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plaćanja</w:t>
            </w:r>
            <w:proofErr w:type="spellEnd"/>
          </w:p>
        </w:tc>
      </w:tr>
      <w:tr w:rsidR="0037644C" w:rsidTr="00305EE4">
        <w:trPr>
          <w:trHeight w:val="229"/>
        </w:trPr>
        <w:tc>
          <w:tcPr>
            <w:tcW w:w="442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12.</w:t>
            </w:r>
          </w:p>
        </w:tc>
        <w:tc>
          <w:tcPr>
            <w:tcW w:w="1373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41" w:right="2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21.04.2021.</w:t>
            </w:r>
          </w:p>
        </w:tc>
        <w:tc>
          <w:tcPr>
            <w:tcW w:w="1312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7" w:right="4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Zadužnica</w:t>
            </w:r>
            <w:proofErr w:type="spellEnd"/>
          </w:p>
        </w:tc>
        <w:tc>
          <w:tcPr>
            <w:tcW w:w="1619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38" w:right="1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100.000,00</w:t>
            </w:r>
          </w:p>
        </w:tc>
        <w:tc>
          <w:tcPr>
            <w:tcW w:w="3077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Josip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Jozin</w:t>
            </w:r>
            <w:proofErr w:type="spellEnd"/>
          </w:p>
        </w:tc>
        <w:tc>
          <w:tcPr>
            <w:tcW w:w="1238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Osig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plaćanja</w:t>
            </w:r>
            <w:proofErr w:type="spellEnd"/>
          </w:p>
        </w:tc>
      </w:tr>
      <w:tr w:rsidR="0037644C" w:rsidTr="00305EE4">
        <w:trPr>
          <w:trHeight w:val="230"/>
        </w:trPr>
        <w:tc>
          <w:tcPr>
            <w:tcW w:w="442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13.</w:t>
            </w:r>
          </w:p>
        </w:tc>
        <w:tc>
          <w:tcPr>
            <w:tcW w:w="1373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41" w:right="2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27.08.2021.</w:t>
            </w:r>
          </w:p>
        </w:tc>
        <w:tc>
          <w:tcPr>
            <w:tcW w:w="1312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7" w:right="4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Zadužnica</w:t>
            </w:r>
            <w:proofErr w:type="spellEnd"/>
          </w:p>
        </w:tc>
        <w:tc>
          <w:tcPr>
            <w:tcW w:w="1619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38" w:right="1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100.000,00</w:t>
            </w:r>
          </w:p>
        </w:tc>
        <w:tc>
          <w:tcPr>
            <w:tcW w:w="3077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7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z w:val="18"/>
              </w:rPr>
              <w:t>Nikica</w:t>
            </w:r>
            <w:proofErr w:type="spellEnd"/>
            <w:r>
              <w:rPr>
                <w:rFonts w:asci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Zanki</w:t>
            </w:r>
            <w:proofErr w:type="spellEnd"/>
          </w:p>
        </w:tc>
        <w:tc>
          <w:tcPr>
            <w:tcW w:w="1238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Osig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plaćanja</w:t>
            </w:r>
            <w:proofErr w:type="spellEnd"/>
          </w:p>
        </w:tc>
      </w:tr>
      <w:tr w:rsidR="0037644C" w:rsidTr="00305EE4">
        <w:trPr>
          <w:trHeight w:val="230"/>
        </w:trPr>
        <w:tc>
          <w:tcPr>
            <w:tcW w:w="442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14.</w:t>
            </w:r>
          </w:p>
        </w:tc>
        <w:tc>
          <w:tcPr>
            <w:tcW w:w="1373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41" w:right="2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21.09.2021.</w:t>
            </w:r>
          </w:p>
        </w:tc>
        <w:tc>
          <w:tcPr>
            <w:tcW w:w="1312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7" w:right="4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Zadužnica</w:t>
            </w:r>
            <w:proofErr w:type="spellEnd"/>
          </w:p>
        </w:tc>
        <w:tc>
          <w:tcPr>
            <w:tcW w:w="1619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38" w:right="1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100.000,00</w:t>
            </w:r>
          </w:p>
        </w:tc>
        <w:tc>
          <w:tcPr>
            <w:tcW w:w="3077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Ante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Glavan</w:t>
            </w:r>
            <w:proofErr w:type="spellEnd"/>
          </w:p>
        </w:tc>
        <w:tc>
          <w:tcPr>
            <w:tcW w:w="1238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Osig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plaćanja</w:t>
            </w:r>
            <w:proofErr w:type="spellEnd"/>
          </w:p>
        </w:tc>
      </w:tr>
      <w:tr w:rsidR="0037644C" w:rsidTr="00305EE4">
        <w:trPr>
          <w:trHeight w:val="230"/>
        </w:trPr>
        <w:tc>
          <w:tcPr>
            <w:tcW w:w="442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15.</w:t>
            </w:r>
          </w:p>
        </w:tc>
        <w:tc>
          <w:tcPr>
            <w:tcW w:w="1373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41" w:right="2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07.10.2021.</w:t>
            </w:r>
          </w:p>
        </w:tc>
        <w:tc>
          <w:tcPr>
            <w:tcW w:w="1312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7" w:right="4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Zadužnica</w:t>
            </w:r>
            <w:proofErr w:type="spellEnd"/>
          </w:p>
        </w:tc>
        <w:tc>
          <w:tcPr>
            <w:tcW w:w="1619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8" w:right="1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50.000,00</w:t>
            </w:r>
          </w:p>
        </w:tc>
        <w:tc>
          <w:tcPr>
            <w:tcW w:w="3077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Luka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Zanki</w:t>
            </w:r>
            <w:proofErr w:type="spellEnd"/>
          </w:p>
        </w:tc>
        <w:tc>
          <w:tcPr>
            <w:tcW w:w="1238" w:type="dxa"/>
          </w:tcPr>
          <w:p w:rsidR="0037644C" w:rsidRDefault="0037644C" w:rsidP="00305EE4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Osig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plaćanja</w:t>
            </w:r>
            <w:proofErr w:type="spellEnd"/>
          </w:p>
        </w:tc>
      </w:tr>
      <w:tr w:rsidR="0037644C" w:rsidRPr="0037644C" w:rsidTr="00305EE4">
        <w:trPr>
          <w:trHeight w:val="230"/>
        </w:trPr>
        <w:tc>
          <w:tcPr>
            <w:tcW w:w="442" w:type="dxa"/>
          </w:tcPr>
          <w:p w:rsidR="0037644C" w:rsidRPr="0037644C" w:rsidRDefault="0037644C" w:rsidP="00305EE4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 w:rsidRPr="0037644C">
              <w:rPr>
                <w:rFonts w:ascii="Calibri"/>
                <w:sz w:val="18"/>
              </w:rPr>
              <w:t>16.</w:t>
            </w:r>
          </w:p>
        </w:tc>
        <w:tc>
          <w:tcPr>
            <w:tcW w:w="1373" w:type="dxa"/>
          </w:tcPr>
          <w:p w:rsidR="0037644C" w:rsidRPr="0037644C" w:rsidRDefault="0037644C" w:rsidP="00305EE4">
            <w:pPr>
              <w:pStyle w:val="TableParagraph"/>
              <w:spacing w:before="11" w:line="199" w:lineRule="exact"/>
              <w:ind w:left="26" w:right="22"/>
              <w:jc w:val="center"/>
              <w:rPr>
                <w:rFonts w:ascii="Calibri"/>
                <w:sz w:val="18"/>
              </w:rPr>
            </w:pPr>
            <w:r w:rsidRPr="0037644C">
              <w:rPr>
                <w:rFonts w:ascii="Calibri"/>
                <w:sz w:val="18"/>
              </w:rPr>
              <w:t>13.10.2021-</w:t>
            </w:r>
          </w:p>
        </w:tc>
        <w:tc>
          <w:tcPr>
            <w:tcW w:w="1312" w:type="dxa"/>
          </w:tcPr>
          <w:p w:rsidR="0037644C" w:rsidRPr="0037644C" w:rsidRDefault="0037644C" w:rsidP="00305EE4">
            <w:pPr>
              <w:pStyle w:val="TableParagraph"/>
              <w:spacing w:before="11" w:line="199" w:lineRule="exact"/>
              <w:ind w:left="27" w:right="4"/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37644C">
              <w:rPr>
                <w:rFonts w:ascii="Calibri" w:hAnsi="Calibri"/>
                <w:sz w:val="18"/>
              </w:rPr>
              <w:t>Zadužnica</w:t>
            </w:r>
            <w:proofErr w:type="spellEnd"/>
          </w:p>
        </w:tc>
        <w:tc>
          <w:tcPr>
            <w:tcW w:w="1619" w:type="dxa"/>
          </w:tcPr>
          <w:p w:rsidR="0037644C" w:rsidRPr="0037644C" w:rsidRDefault="0037644C" w:rsidP="00305EE4">
            <w:pPr>
              <w:pStyle w:val="TableParagraph"/>
              <w:spacing w:before="11" w:line="199" w:lineRule="exact"/>
              <w:ind w:left="38" w:right="10"/>
              <w:jc w:val="center"/>
              <w:rPr>
                <w:rFonts w:ascii="Calibri"/>
                <w:sz w:val="18"/>
              </w:rPr>
            </w:pPr>
            <w:r w:rsidRPr="0037644C">
              <w:rPr>
                <w:rFonts w:ascii="Calibri"/>
                <w:sz w:val="18"/>
              </w:rPr>
              <w:t>100.000,00</w:t>
            </w:r>
          </w:p>
        </w:tc>
        <w:tc>
          <w:tcPr>
            <w:tcW w:w="3077" w:type="dxa"/>
          </w:tcPr>
          <w:p w:rsidR="0037644C" w:rsidRPr="0037644C" w:rsidRDefault="0037644C" w:rsidP="00305EE4">
            <w:pPr>
              <w:pStyle w:val="TableParagraph"/>
              <w:spacing w:before="11" w:line="199" w:lineRule="exact"/>
              <w:ind w:left="27"/>
              <w:rPr>
                <w:rFonts w:ascii="Calibri"/>
                <w:sz w:val="18"/>
              </w:rPr>
            </w:pPr>
            <w:r w:rsidRPr="0037644C">
              <w:rPr>
                <w:rFonts w:ascii="Calibri"/>
                <w:sz w:val="18"/>
              </w:rPr>
              <w:t>HEP</w:t>
            </w:r>
            <w:r w:rsidRPr="0037644C">
              <w:rPr>
                <w:rFonts w:ascii="Calibri"/>
                <w:spacing w:val="5"/>
                <w:sz w:val="18"/>
              </w:rPr>
              <w:t xml:space="preserve"> </w:t>
            </w:r>
            <w:proofErr w:type="spellStart"/>
            <w:r w:rsidRPr="0037644C">
              <w:rPr>
                <w:rFonts w:ascii="Calibri"/>
                <w:sz w:val="18"/>
              </w:rPr>
              <w:t>Opskrba</w:t>
            </w:r>
            <w:proofErr w:type="spellEnd"/>
            <w:r w:rsidRPr="0037644C">
              <w:rPr>
                <w:rFonts w:ascii="Calibri"/>
                <w:sz w:val="18"/>
              </w:rPr>
              <w:t xml:space="preserve"> d.o.o.</w:t>
            </w:r>
          </w:p>
        </w:tc>
        <w:tc>
          <w:tcPr>
            <w:tcW w:w="1238" w:type="dxa"/>
          </w:tcPr>
          <w:p w:rsidR="0037644C" w:rsidRPr="0037644C" w:rsidRDefault="0037644C" w:rsidP="00305EE4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proofErr w:type="spellStart"/>
            <w:r w:rsidRPr="0037644C">
              <w:rPr>
                <w:rFonts w:ascii="Calibri" w:hAnsi="Calibri"/>
                <w:sz w:val="18"/>
              </w:rPr>
              <w:t>Osig</w:t>
            </w:r>
            <w:proofErr w:type="spellEnd"/>
            <w:r w:rsidRPr="0037644C">
              <w:rPr>
                <w:rFonts w:ascii="Calibri" w:hAnsi="Calibri"/>
                <w:sz w:val="18"/>
              </w:rPr>
              <w:t>.</w:t>
            </w:r>
            <w:r w:rsidRPr="0037644C"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 w:rsidRPr="0037644C">
              <w:rPr>
                <w:rFonts w:ascii="Calibri" w:hAnsi="Calibri"/>
                <w:sz w:val="18"/>
              </w:rPr>
              <w:t>plaćanja</w:t>
            </w:r>
            <w:proofErr w:type="spellEnd"/>
          </w:p>
        </w:tc>
      </w:tr>
      <w:tr w:rsidR="0037644C" w:rsidRPr="0037644C" w:rsidTr="00305EE4">
        <w:trPr>
          <w:trHeight w:val="230"/>
        </w:trPr>
        <w:tc>
          <w:tcPr>
            <w:tcW w:w="442" w:type="dxa"/>
          </w:tcPr>
          <w:p w:rsidR="0037644C" w:rsidRPr="0037644C" w:rsidRDefault="0037644C" w:rsidP="00305EE4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 w:rsidRPr="0037644C">
              <w:rPr>
                <w:rFonts w:ascii="Calibri"/>
                <w:sz w:val="18"/>
              </w:rPr>
              <w:t>17.</w:t>
            </w:r>
          </w:p>
        </w:tc>
        <w:tc>
          <w:tcPr>
            <w:tcW w:w="1373" w:type="dxa"/>
          </w:tcPr>
          <w:p w:rsidR="0037644C" w:rsidRPr="0037644C" w:rsidRDefault="0037644C" w:rsidP="00305EE4">
            <w:pPr>
              <w:pStyle w:val="TableParagraph"/>
              <w:spacing w:before="11" w:line="199" w:lineRule="exact"/>
              <w:ind w:left="41" w:right="22"/>
              <w:jc w:val="center"/>
              <w:rPr>
                <w:rFonts w:ascii="Calibri"/>
                <w:sz w:val="18"/>
              </w:rPr>
            </w:pPr>
            <w:r w:rsidRPr="0037644C">
              <w:rPr>
                <w:rFonts w:ascii="Calibri"/>
                <w:sz w:val="18"/>
              </w:rPr>
              <w:t>22.11.2021.</w:t>
            </w:r>
          </w:p>
        </w:tc>
        <w:tc>
          <w:tcPr>
            <w:tcW w:w="1312" w:type="dxa"/>
          </w:tcPr>
          <w:p w:rsidR="0037644C" w:rsidRPr="0037644C" w:rsidRDefault="0037644C" w:rsidP="00305EE4">
            <w:pPr>
              <w:pStyle w:val="TableParagraph"/>
              <w:spacing w:before="11" w:line="199" w:lineRule="exact"/>
              <w:ind w:left="27" w:right="4"/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37644C">
              <w:rPr>
                <w:rFonts w:ascii="Calibri" w:hAnsi="Calibri"/>
                <w:sz w:val="18"/>
              </w:rPr>
              <w:t>Zadužnica</w:t>
            </w:r>
            <w:proofErr w:type="spellEnd"/>
          </w:p>
        </w:tc>
        <w:tc>
          <w:tcPr>
            <w:tcW w:w="1619" w:type="dxa"/>
          </w:tcPr>
          <w:p w:rsidR="0037644C" w:rsidRPr="0037644C" w:rsidRDefault="0037644C" w:rsidP="00305EE4">
            <w:pPr>
              <w:pStyle w:val="TableParagraph"/>
              <w:spacing w:before="11" w:line="199" w:lineRule="exact"/>
              <w:ind w:left="38" w:right="11"/>
              <w:jc w:val="center"/>
              <w:rPr>
                <w:rFonts w:ascii="Calibri"/>
                <w:sz w:val="18"/>
              </w:rPr>
            </w:pPr>
            <w:r w:rsidRPr="0037644C">
              <w:rPr>
                <w:rFonts w:ascii="Calibri"/>
                <w:sz w:val="18"/>
              </w:rPr>
              <w:t>5.000,00</w:t>
            </w:r>
          </w:p>
        </w:tc>
        <w:tc>
          <w:tcPr>
            <w:tcW w:w="3077" w:type="dxa"/>
          </w:tcPr>
          <w:p w:rsidR="0037644C" w:rsidRPr="0037644C" w:rsidRDefault="0037644C" w:rsidP="00305EE4">
            <w:pPr>
              <w:pStyle w:val="TableParagraph"/>
              <w:spacing w:before="11" w:line="199" w:lineRule="exact"/>
              <w:ind w:left="27"/>
              <w:rPr>
                <w:rFonts w:ascii="Calibri"/>
                <w:sz w:val="18"/>
              </w:rPr>
            </w:pPr>
            <w:r w:rsidRPr="0037644C">
              <w:rPr>
                <w:rFonts w:ascii="Calibri"/>
                <w:sz w:val="18"/>
              </w:rPr>
              <w:t>HEP</w:t>
            </w:r>
            <w:r w:rsidRPr="0037644C">
              <w:rPr>
                <w:rFonts w:ascii="Calibri"/>
                <w:spacing w:val="5"/>
                <w:sz w:val="18"/>
              </w:rPr>
              <w:t xml:space="preserve"> </w:t>
            </w:r>
            <w:proofErr w:type="spellStart"/>
            <w:r w:rsidRPr="0037644C">
              <w:rPr>
                <w:rFonts w:ascii="Calibri"/>
                <w:sz w:val="18"/>
              </w:rPr>
              <w:t>Opskrba</w:t>
            </w:r>
            <w:proofErr w:type="spellEnd"/>
            <w:r w:rsidRPr="0037644C">
              <w:rPr>
                <w:rFonts w:ascii="Calibri"/>
                <w:sz w:val="18"/>
              </w:rPr>
              <w:t xml:space="preserve"> d.o.o.</w:t>
            </w:r>
          </w:p>
        </w:tc>
        <w:tc>
          <w:tcPr>
            <w:tcW w:w="1238" w:type="dxa"/>
          </w:tcPr>
          <w:p w:rsidR="0037644C" w:rsidRPr="0037644C" w:rsidRDefault="0037644C" w:rsidP="00305EE4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proofErr w:type="spellStart"/>
            <w:r w:rsidRPr="0037644C">
              <w:rPr>
                <w:rFonts w:ascii="Calibri" w:hAnsi="Calibri"/>
                <w:sz w:val="18"/>
              </w:rPr>
              <w:t>Osig</w:t>
            </w:r>
            <w:proofErr w:type="spellEnd"/>
            <w:r w:rsidRPr="0037644C">
              <w:rPr>
                <w:rFonts w:ascii="Calibri" w:hAnsi="Calibri"/>
                <w:sz w:val="18"/>
              </w:rPr>
              <w:t>.</w:t>
            </w:r>
            <w:r w:rsidRPr="0037644C"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 w:rsidRPr="0037644C">
              <w:rPr>
                <w:rFonts w:ascii="Calibri" w:hAnsi="Calibri"/>
                <w:sz w:val="18"/>
              </w:rPr>
              <w:t>plaćanja</w:t>
            </w:r>
            <w:proofErr w:type="spellEnd"/>
          </w:p>
        </w:tc>
      </w:tr>
      <w:tr w:rsidR="0037644C" w:rsidRPr="0037644C" w:rsidTr="00305EE4">
        <w:trPr>
          <w:trHeight w:val="230"/>
        </w:trPr>
        <w:tc>
          <w:tcPr>
            <w:tcW w:w="442" w:type="dxa"/>
          </w:tcPr>
          <w:p w:rsidR="0037644C" w:rsidRPr="0037644C" w:rsidRDefault="0037644C" w:rsidP="00305EE4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 w:rsidRPr="0037644C">
              <w:rPr>
                <w:rFonts w:ascii="Calibri"/>
                <w:sz w:val="18"/>
              </w:rPr>
              <w:t>18.</w:t>
            </w:r>
          </w:p>
        </w:tc>
        <w:tc>
          <w:tcPr>
            <w:tcW w:w="1373" w:type="dxa"/>
          </w:tcPr>
          <w:p w:rsidR="0037644C" w:rsidRPr="0037644C" w:rsidRDefault="0037644C" w:rsidP="00305EE4">
            <w:pPr>
              <w:pStyle w:val="TableParagraph"/>
              <w:spacing w:before="11" w:line="199" w:lineRule="exact"/>
              <w:ind w:left="41" w:right="22"/>
              <w:jc w:val="center"/>
              <w:rPr>
                <w:rFonts w:ascii="Calibri"/>
                <w:sz w:val="18"/>
              </w:rPr>
            </w:pPr>
            <w:r w:rsidRPr="0037644C">
              <w:rPr>
                <w:rFonts w:ascii="Calibri"/>
                <w:sz w:val="18"/>
              </w:rPr>
              <w:t>01.02.2022.</w:t>
            </w:r>
          </w:p>
        </w:tc>
        <w:tc>
          <w:tcPr>
            <w:tcW w:w="1312" w:type="dxa"/>
          </w:tcPr>
          <w:p w:rsidR="0037644C" w:rsidRPr="0037644C" w:rsidRDefault="0037644C" w:rsidP="00305EE4">
            <w:pPr>
              <w:pStyle w:val="TableParagraph"/>
              <w:spacing w:before="11" w:line="199" w:lineRule="exact"/>
              <w:ind w:left="27" w:right="4"/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37644C">
              <w:rPr>
                <w:rFonts w:ascii="Calibri" w:hAnsi="Calibri"/>
                <w:sz w:val="18"/>
              </w:rPr>
              <w:t>Zadužnica</w:t>
            </w:r>
            <w:proofErr w:type="spellEnd"/>
          </w:p>
        </w:tc>
        <w:tc>
          <w:tcPr>
            <w:tcW w:w="1619" w:type="dxa"/>
          </w:tcPr>
          <w:p w:rsidR="0037644C" w:rsidRPr="0037644C" w:rsidRDefault="0037644C" w:rsidP="00305EE4">
            <w:pPr>
              <w:pStyle w:val="TableParagraph"/>
              <w:spacing w:before="11" w:line="199" w:lineRule="exact"/>
              <w:ind w:left="28" w:right="13"/>
              <w:jc w:val="center"/>
              <w:rPr>
                <w:rFonts w:ascii="Calibri"/>
                <w:sz w:val="18"/>
              </w:rPr>
            </w:pPr>
            <w:r w:rsidRPr="0037644C">
              <w:rPr>
                <w:rFonts w:ascii="Calibri"/>
                <w:sz w:val="18"/>
              </w:rPr>
              <w:t>10.000,00</w:t>
            </w:r>
          </w:p>
        </w:tc>
        <w:tc>
          <w:tcPr>
            <w:tcW w:w="3077" w:type="dxa"/>
          </w:tcPr>
          <w:p w:rsidR="0037644C" w:rsidRPr="0037644C" w:rsidRDefault="0037644C" w:rsidP="00305EE4">
            <w:pPr>
              <w:pStyle w:val="TableParagraph"/>
              <w:spacing w:before="11" w:line="199" w:lineRule="exact"/>
              <w:ind w:left="27"/>
              <w:rPr>
                <w:rFonts w:ascii="Calibri"/>
                <w:sz w:val="18"/>
              </w:rPr>
            </w:pPr>
            <w:r w:rsidRPr="0037644C">
              <w:rPr>
                <w:rFonts w:ascii="Calibri"/>
                <w:sz w:val="18"/>
              </w:rPr>
              <w:t>HEP</w:t>
            </w:r>
            <w:r w:rsidRPr="0037644C">
              <w:rPr>
                <w:rFonts w:ascii="Calibri"/>
                <w:spacing w:val="5"/>
                <w:sz w:val="18"/>
              </w:rPr>
              <w:t xml:space="preserve"> </w:t>
            </w:r>
            <w:proofErr w:type="spellStart"/>
            <w:r w:rsidRPr="0037644C">
              <w:rPr>
                <w:rFonts w:ascii="Calibri"/>
                <w:sz w:val="18"/>
              </w:rPr>
              <w:t>Opskrba</w:t>
            </w:r>
            <w:proofErr w:type="spellEnd"/>
            <w:r w:rsidRPr="0037644C">
              <w:rPr>
                <w:rFonts w:ascii="Calibri"/>
                <w:sz w:val="18"/>
              </w:rPr>
              <w:t xml:space="preserve"> d.o.o.</w:t>
            </w:r>
          </w:p>
        </w:tc>
        <w:tc>
          <w:tcPr>
            <w:tcW w:w="1238" w:type="dxa"/>
          </w:tcPr>
          <w:p w:rsidR="0037644C" w:rsidRPr="0037644C" w:rsidRDefault="0037644C" w:rsidP="00305EE4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color w:val="FF0000"/>
                <w:sz w:val="18"/>
              </w:rPr>
            </w:pPr>
            <w:proofErr w:type="spellStart"/>
            <w:r w:rsidRPr="0037644C">
              <w:rPr>
                <w:rFonts w:ascii="Calibri" w:hAnsi="Calibri"/>
                <w:sz w:val="18"/>
              </w:rPr>
              <w:t>Osig</w:t>
            </w:r>
            <w:proofErr w:type="spellEnd"/>
            <w:r w:rsidRPr="0037644C">
              <w:rPr>
                <w:rFonts w:ascii="Calibri" w:hAnsi="Calibri"/>
                <w:sz w:val="18"/>
              </w:rPr>
              <w:t>.</w:t>
            </w:r>
            <w:r w:rsidRPr="0037644C"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 w:rsidRPr="0037644C">
              <w:rPr>
                <w:rFonts w:ascii="Calibri" w:hAnsi="Calibri"/>
                <w:sz w:val="18"/>
              </w:rPr>
              <w:t>plaćanja</w:t>
            </w:r>
            <w:proofErr w:type="spellEnd"/>
          </w:p>
        </w:tc>
      </w:tr>
      <w:tr w:rsidR="0037644C" w:rsidRPr="0037644C" w:rsidTr="00305EE4">
        <w:trPr>
          <w:trHeight w:val="230"/>
        </w:trPr>
        <w:tc>
          <w:tcPr>
            <w:tcW w:w="442" w:type="dxa"/>
          </w:tcPr>
          <w:p w:rsidR="0037644C" w:rsidRPr="0037644C" w:rsidRDefault="0037644C" w:rsidP="00305EE4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 w:rsidRPr="0037644C">
              <w:rPr>
                <w:rFonts w:ascii="Calibri"/>
                <w:sz w:val="18"/>
              </w:rPr>
              <w:t>19.</w:t>
            </w:r>
          </w:p>
        </w:tc>
        <w:tc>
          <w:tcPr>
            <w:tcW w:w="1373" w:type="dxa"/>
          </w:tcPr>
          <w:p w:rsidR="0037644C" w:rsidRPr="0037644C" w:rsidRDefault="0037644C" w:rsidP="00305EE4">
            <w:pPr>
              <w:pStyle w:val="TableParagraph"/>
              <w:spacing w:before="11" w:line="199" w:lineRule="exact"/>
              <w:ind w:left="41" w:right="22"/>
              <w:jc w:val="center"/>
              <w:rPr>
                <w:rFonts w:ascii="Calibri"/>
                <w:sz w:val="18"/>
              </w:rPr>
            </w:pPr>
            <w:r w:rsidRPr="0037644C">
              <w:rPr>
                <w:rFonts w:ascii="Calibri"/>
                <w:sz w:val="18"/>
              </w:rPr>
              <w:t>08.04.2022.</w:t>
            </w:r>
          </w:p>
        </w:tc>
        <w:tc>
          <w:tcPr>
            <w:tcW w:w="1312" w:type="dxa"/>
          </w:tcPr>
          <w:p w:rsidR="0037644C" w:rsidRPr="0037644C" w:rsidRDefault="0037644C" w:rsidP="00305EE4">
            <w:pPr>
              <w:pStyle w:val="TableParagraph"/>
              <w:spacing w:before="11" w:line="199" w:lineRule="exact"/>
              <w:ind w:left="27" w:right="4"/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37644C">
              <w:rPr>
                <w:rFonts w:ascii="Calibri" w:hAnsi="Calibri"/>
                <w:sz w:val="18"/>
              </w:rPr>
              <w:t>Zadužnica</w:t>
            </w:r>
            <w:proofErr w:type="spellEnd"/>
          </w:p>
        </w:tc>
        <w:tc>
          <w:tcPr>
            <w:tcW w:w="1619" w:type="dxa"/>
          </w:tcPr>
          <w:p w:rsidR="0037644C" w:rsidRPr="0037644C" w:rsidRDefault="0037644C" w:rsidP="00305EE4">
            <w:pPr>
              <w:pStyle w:val="TableParagraph"/>
              <w:spacing w:before="11" w:line="199" w:lineRule="exact"/>
              <w:ind w:left="28" w:right="13"/>
              <w:jc w:val="center"/>
              <w:rPr>
                <w:rFonts w:ascii="Calibri"/>
                <w:sz w:val="18"/>
              </w:rPr>
            </w:pPr>
            <w:r w:rsidRPr="0037644C">
              <w:rPr>
                <w:rFonts w:ascii="Calibri"/>
                <w:sz w:val="18"/>
              </w:rPr>
              <w:t>50.000,00</w:t>
            </w:r>
          </w:p>
        </w:tc>
        <w:tc>
          <w:tcPr>
            <w:tcW w:w="3077" w:type="dxa"/>
          </w:tcPr>
          <w:p w:rsidR="0037644C" w:rsidRPr="0037644C" w:rsidRDefault="0037644C" w:rsidP="00305EE4">
            <w:pPr>
              <w:pStyle w:val="TableParagraph"/>
              <w:spacing w:before="11" w:line="199" w:lineRule="exact"/>
              <w:ind w:left="27"/>
              <w:rPr>
                <w:rFonts w:ascii="Calibri"/>
                <w:sz w:val="18"/>
              </w:rPr>
            </w:pPr>
            <w:r w:rsidRPr="0037644C">
              <w:rPr>
                <w:rFonts w:ascii="Calibri"/>
                <w:sz w:val="18"/>
              </w:rPr>
              <w:t xml:space="preserve">Tabor </w:t>
            </w:r>
            <w:proofErr w:type="spellStart"/>
            <w:r w:rsidRPr="0037644C">
              <w:rPr>
                <w:rFonts w:ascii="Calibri"/>
                <w:sz w:val="18"/>
              </w:rPr>
              <w:t>j.d.o.o</w:t>
            </w:r>
            <w:proofErr w:type="spellEnd"/>
            <w:r w:rsidRPr="0037644C">
              <w:rPr>
                <w:rFonts w:ascii="Calibri"/>
                <w:sz w:val="18"/>
              </w:rPr>
              <w:t>.</w:t>
            </w:r>
          </w:p>
        </w:tc>
        <w:tc>
          <w:tcPr>
            <w:tcW w:w="1238" w:type="dxa"/>
          </w:tcPr>
          <w:p w:rsidR="0037644C" w:rsidRPr="0037644C" w:rsidRDefault="0037644C" w:rsidP="00305EE4">
            <w:pPr>
              <w:pStyle w:val="TableParagraph"/>
              <w:spacing w:before="11" w:line="199" w:lineRule="exact"/>
              <w:ind w:left="27"/>
              <w:rPr>
                <w:rFonts w:ascii="Calibri" w:hAnsi="Calibri"/>
                <w:sz w:val="18"/>
              </w:rPr>
            </w:pPr>
            <w:proofErr w:type="spellStart"/>
            <w:r w:rsidRPr="0037644C">
              <w:rPr>
                <w:rFonts w:ascii="Calibri" w:hAnsi="Calibri"/>
                <w:sz w:val="18"/>
              </w:rPr>
              <w:t>Osig</w:t>
            </w:r>
            <w:proofErr w:type="spellEnd"/>
            <w:r w:rsidRPr="0037644C">
              <w:rPr>
                <w:rFonts w:ascii="Calibri" w:hAnsi="Calibri"/>
                <w:sz w:val="18"/>
              </w:rPr>
              <w:t>.</w:t>
            </w:r>
            <w:r w:rsidRPr="0037644C"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 w:rsidRPr="0037644C">
              <w:rPr>
                <w:rFonts w:ascii="Calibri" w:hAnsi="Calibri"/>
                <w:sz w:val="18"/>
              </w:rPr>
              <w:t>plaćanja</w:t>
            </w:r>
            <w:proofErr w:type="spellEnd"/>
          </w:p>
        </w:tc>
      </w:tr>
      <w:tr w:rsidR="0037644C" w:rsidTr="00305EE4">
        <w:trPr>
          <w:trHeight w:val="230"/>
        </w:trPr>
        <w:tc>
          <w:tcPr>
            <w:tcW w:w="3127" w:type="dxa"/>
            <w:gridSpan w:val="3"/>
            <w:tcBorders>
              <w:right w:val="single" w:sz="6" w:space="0" w:color="D3D3D3"/>
            </w:tcBorders>
          </w:tcPr>
          <w:p w:rsidR="0037644C" w:rsidRPr="0037644C" w:rsidRDefault="0037644C" w:rsidP="00305EE4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 w:rsidRPr="0037644C">
              <w:rPr>
                <w:rFonts w:ascii="Calibri"/>
                <w:sz w:val="18"/>
              </w:rPr>
              <w:t>SVEUKUPNO</w:t>
            </w:r>
          </w:p>
        </w:tc>
        <w:tc>
          <w:tcPr>
            <w:tcW w:w="1619" w:type="dxa"/>
            <w:tcBorders>
              <w:left w:val="single" w:sz="6" w:space="0" w:color="D3D3D3"/>
            </w:tcBorders>
          </w:tcPr>
          <w:p w:rsidR="0037644C" w:rsidRDefault="0037644C" w:rsidP="0037644C">
            <w:pPr>
              <w:pStyle w:val="TableParagraph"/>
              <w:spacing w:before="11" w:line="199" w:lineRule="exact"/>
              <w:ind w:left="28" w:right="13"/>
              <w:jc w:val="center"/>
              <w:rPr>
                <w:rFonts w:ascii="Calibri"/>
                <w:sz w:val="18"/>
              </w:rPr>
            </w:pPr>
            <w:r w:rsidRPr="0037644C">
              <w:rPr>
                <w:rFonts w:ascii="Calibri"/>
                <w:sz w:val="18"/>
              </w:rPr>
              <w:t>1.1</w:t>
            </w:r>
            <w:r>
              <w:rPr>
                <w:rFonts w:ascii="Calibri"/>
                <w:sz w:val="18"/>
              </w:rPr>
              <w:t>8</w:t>
            </w:r>
            <w:r w:rsidRPr="0037644C">
              <w:rPr>
                <w:rFonts w:ascii="Calibri"/>
                <w:sz w:val="18"/>
              </w:rPr>
              <w:t>5.000,00</w:t>
            </w:r>
          </w:p>
        </w:tc>
        <w:tc>
          <w:tcPr>
            <w:tcW w:w="3077" w:type="dxa"/>
            <w:tcBorders>
              <w:bottom w:val="single" w:sz="6" w:space="0" w:color="D3D3D3"/>
              <w:right w:val="single" w:sz="6" w:space="0" w:color="D3D3D3"/>
            </w:tcBorders>
          </w:tcPr>
          <w:p w:rsidR="0037644C" w:rsidRDefault="0037644C" w:rsidP="00305EE4">
            <w:pPr>
              <w:pStyle w:val="TableParagraph"/>
              <w:rPr>
                <w:sz w:val="16"/>
              </w:rPr>
            </w:pPr>
          </w:p>
        </w:tc>
        <w:tc>
          <w:tcPr>
            <w:tcW w:w="1238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7644C" w:rsidRDefault="0037644C" w:rsidP="00305EE4">
            <w:pPr>
              <w:pStyle w:val="TableParagraph"/>
              <w:rPr>
                <w:sz w:val="16"/>
              </w:rPr>
            </w:pPr>
          </w:p>
        </w:tc>
      </w:tr>
    </w:tbl>
    <w:p w:rsidR="0037644C" w:rsidRDefault="0037644C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37644C" w:rsidRPr="00601DAB" w:rsidRDefault="0037644C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586E5C" w:rsidRPr="00383191" w:rsidRDefault="00F01F61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83191">
        <w:rPr>
          <w:rFonts w:ascii="Times New Roman" w:eastAsia="Times New Roman" w:hAnsi="Times New Roman"/>
          <w:sz w:val="24"/>
          <w:szCs w:val="24"/>
          <w:lang w:eastAsia="hr-HR"/>
        </w:rPr>
        <w:t>Evidencijom izvan</w:t>
      </w:r>
      <w:r w:rsidR="00FA4BA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383191">
        <w:rPr>
          <w:rFonts w:ascii="Times New Roman" w:eastAsia="Times New Roman" w:hAnsi="Times New Roman"/>
          <w:sz w:val="24"/>
          <w:szCs w:val="24"/>
          <w:lang w:eastAsia="hr-HR"/>
        </w:rPr>
        <w:t xml:space="preserve">bilančnih zapisa uspostavljen je pregled ugovornih odnosa i slično koji uz ispunjenje određenih uvjeta, mogu postati obveza ili imovina općine </w:t>
      </w:r>
      <w:proofErr w:type="spellStart"/>
      <w:r w:rsidRPr="00383191">
        <w:rPr>
          <w:rFonts w:ascii="Times New Roman" w:eastAsia="Times New Roman" w:hAnsi="Times New Roman"/>
          <w:sz w:val="24"/>
          <w:szCs w:val="24"/>
          <w:lang w:eastAsia="hr-HR"/>
        </w:rPr>
        <w:t>Privlaka</w:t>
      </w:r>
      <w:proofErr w:type="spellEnd"/>
      <w:r w:rsidRPr="00383191">
        <w:rPr>
          <w:rFonts w:ascii="Times New Roman" w:eastAsia="Times New Roman" w:hAnsi="Times New Roman"/>
          <w:sz w:val="24"/>
          <w:szCs w:val="24"/>
          <w:lang w:eastAsia="hr-HR"/>
        </w:rPr>
        <w:t xml:space="preserve"> a odnose se na </w:t>
      </w:r>
      <w:r w:rsidR="006C2437" w:rsidRPr="00383191">
        <w:rPr>
          <w:rFonts w:ascii="Times New Roman" w:eastAsia="Times New Roman" w:hAnsi="Times New Roman"/>
          <w:sz w:val="24"/>
          <w:szCs w:val="24"/>
          <w:lang w:eastAsia="hr-HR"/>
        </w:rPr>
        <w:t>dana</w:t>
      </w:r>
      <w:r w:rsidR="00326B28" w:rsidRPr="00383191">
        <w:rPr>
          <w:rFonts w:ascii="Times New Roman" w:eastAsia="Times New Roman" w:hAnsi="Times New Roman"/>
          <w:sz w:val="24"/>
          <w:szCs w:val="24"/>
          <w:lang w:eastAsia="hr-HR"/>
        </w:rPr>
        <w:t>/primljena</w:t>
      </w:r>
      <w:r w:rsidR="006C2437" w:rsidRPr="00383191">
        <w:rPr>
          <w:rFonts w:ascii="Times New Roman" w:eastAsia="Times New Roman" w:hAnsi="Times New Roman"/>
          <w:sz w:val="24"/>
          <w:szCs w:val="24"/>
          <w:lang w:eastAsia="hr-HR"/>
        </w:rPr>
        <w:t xml:space="preserve"> jamstva – zadužnice kao instrumenti osiguranja plaćanja</w:t>
      </w:r>
      <w:r w:rsidR="001D04FD" w:rsidRPr="00383191">
        <w:rPr>
          <w:rFonts w:ascii="Times New Roman" w:eastAsia="Times New Roman" w:hAnsi="Times New Roman"/>
          <w:sz w:val="24"/>
          <w:szCs w:val="24"/>
          <w:lang w:eastAsia="hr-HR"/>
        </w:rPr>
        <w:t xml:space="preserve"> koje na dan 31.12.20</w:t>
      </w:r>
      <w:r w:rsidR="008164F0" w:rsidRPr="00383191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383191" w:rsidRPr="00383191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8164F0" w:rsidRPr="00383191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1D04FD" w:rsidRPr="00383191">
        <w:rPr>
          <w:rFonts w:ascii="Times New Roman" w:eastAsia="Times New Roman" w:hAnsi="Times New Roman"/>
          <w:sz w:val="24"/>
          <w:szCs w:val="24"/>
          <w:lang w:eastAsia="hr-HR"/>
        </w:rPr>
        <w:t xml:space="preserve"> godine</w:t>
      </w:r>
      <w:r w:rsidR="006C2437" w:rsidRPr="0038319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1D04FD" w:rsidRPr="00383191">
        <w:rPr>
          <w:rFonts w:ascii="Times New Roman" w:eastAsia="Times New Roman" w:hAnsi="Times New Roman"/>
          <w:sz w:val="24"/>
          <w:szCs w:val="24"/>
          <w:lang w:eastAsia="hr-HR"/>
        </w:rPr>
        <w:t xml:space="preserve">iznose </w:t>
      </w:r>
      <w:r w:rsidR="00383191" w:rsidRPr="00383191">
        <w:rPr>
          <w:rFonts w:ascii="Times New Roman" w:eastAsia="Times New Roman" w:hAnsi="Times New Roman"/>
          <w:sz w:val="24"/>
          <w:szCs w:val="24"/>
          <w:lang w:eastAsia="hr-HR"/>
        </w:rPr>
        <w:t>1.185.000,00</w:t>
      </w:r>
      <w:r w:rsidR="001D04FD" w:rsidRPr="00383191">
        <w:rPr>
          <w:rFonts w:ascii="Times New Roman" w:eastAsia="Times New Roman" w:hAnsi="Times New Roman"/>
          <w:sz w:val="24"/>
          <w:szCs w:val="24"/>
          <w:lang w:eastAsia="hr-HR"/>
        </w:rPr>
        <w:t xml:space="preserve"> kn</w:t>
      </w:r>
      <w:r w:rsidR="00383191" w:rsidRPr="00383191">
        <w:rPr>
          <w:rFonts w:ascii="Times New Roman" w:eastAsia="Times New Roman" w:hAnsi="Times New Roman"/>
          <w:sz w:val="24"/>
          <w:szCs w:val="24"/>
          <w:lang w:eastAsia="hr-HR"/>
        </w:rPr>
        <w:t>. Uvedena je i dana zadužnica po dugoročnom kreditu koji Općina ima kod ZABA d.d. budući ista nije uvedena u 2021.godini. Iznosi 11.130.535,59 kuna i obuhvaća iznos glavnice, ugovorene kamate te iznos naknada.</w:t>
      </w:r>
    </w:p>
    <w:p w:rsidR="00685325" w:rsidRPr="00383191" w:rsidRDefault="00685325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8319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9D1EC0" w:rsidRPr="00685325" w:rsidRDefault="00685325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85325">
        <w:rPr>
          <w:rFonts w:ascii="Times New Roman" w:eastAsia="Times New Roman" w:hAnsi="Times New Roman"/>
          <w:sz w:val="24"/>
          <w:szCs w:val="24"/>
          <w:lang w:eastAsia="hr-HR"/>
        </w:rPr>
        <w:t xml:space="preserve">U 2022. godini u </w:t>
      </w:r>
      <w:proofErr w:type="spellStart"/>
      <w:r w:rsidRPr="00685325">
        <w:rPr>
          <w:rFonts w:ascii="Times New Roman" w:eastAsia="Times New Roman" w:hAnsi="Times New Roman"/>
          <w:sz w:val="24"/>
          <w:szCs w:val="24"/>
          <w:lang w:eastAsia="hr-HR"/>
        </w:rPr>
        <w:t>izvanbilančne</w:t>
      </w:r>
      <w:proofErr w:type="spellEnd"/>
      <w:r w:rsidRPr="00685325">
        <w:rPr>
          <w:rFonts w:ascii="Times New Roman" w:eastAsia="Times New Roman" w:hAnsi="Times New Roman"/>
          <w:sz w:val="24"/>
          <w:szCs w:val="24"/>
          <w:lang w:eastAsia="hr-HR"/>
        </w:rPr>
        <w:t xml:space="preserve"> zapise uvele su se već ugovorene vrijednosti koje mogu postati obveza u idućem razdoblju. Vrijednost takvih obveza na dan 31.12.2022.godine iznosi 5.681.954,58 kuna.</w:t>
      </w:r>
    </w:p>
    <w:p w:rsidR="003B3438" w:rsidRPr="00601DAB" w:rsidRDefault="003B3438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586E5C" w:rsidRPr="00383191" w:rsidRDefault="00586E5C" w:rsidP="00D17D16">
      <w:pPr>
        <w:suppressAutoHyphens w:val="0"/>
        <w:autoSpaceDN/>
        <w:jc w:val="both"/>
        <w:rPr>
          <w:rFonts w:ascii="Times New Roman" w:eastAsia="Times New Roman" w:hAnsi="Times New Roman"/>
          <w:b/>
          <w:bCs/>
          <w:sz w:val="24"/>
          <w:szCs w:val="24"/>
          <w:lang w:val="en-GB" w:eastAsia="en-GB"/>
        </w:rPr>
      </w:pPr>
      <w:r w:rsidRPr="00383191">
        <w:rPr>
          <w:rFonts w:ascii="Times New Roman" w:eastAsia="Times New Roman" w:hAnsi="Times New Roman"/>
          <w:b/>
          <w:sz w:val="24"/>
          <w:szCs w:val="24"/>
          <w:lang w:eastAsia="hr-HR"/>
        </w:rPr>
        <w:t>Tablica 2:</w:t>
      </w:r>
      <w:r w:rsidRPr="00383191">
        <w:rPr>
          <w:rFonts w:ascii="Times New Roman" w:eastAsia="Times New Roman" w:hAnsi="Times New Roman"/>
          <w:sz w:val="24"/>
          <w:szCs w:val="24"/>
          <w:lang w:eastAsia="hr-HR"/>
        </w:rPr>
        <w:t xml:space="preserve"> Popis sudskih sporova u tijeku</w:t>
      </w:r>
      <w:r w:rsidR="00702721" w:rsidRPr="00383191">
        <w:rPr>
          <w:rFonts w:ascii="Times New Roman" w:eastAsia="Times New Roman" w:hAnsi="Times New Roman"/>
          <w:sz w:val="24"/>
          <w:szCs w:val="24"/>
          <w:lang w:eastAsia="hr-HR"/>
        </w:rPr>
        <w:t xml:space="preserve">; </w:t>
      </w:r>
      <w:proofErr w:type="spellStart"/>
      <w:r w:rsidR="00702721" w:rsidRPr="00383191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Potencijalne</w:t>
      </w:r>
      <w:proofErr w:type="spellEnd"/>
      <w:r w:rsidR="00702721" w:rsidRPr="00383191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="00702721" w:rsidRPr="00383191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obveze</w:t>
      </w:r>
      <w:proofErr w:type="spellEnd"/>
      <w:r w:rsidR="00702721" w:rsidRPr="00383191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="00702721" w:rsidRPr="00383191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po</w:t>
      </w:r>
      <w:proofErr w:type="spellEnd"/>
      <w:r w:rsidR="00702721" w:rsidRPr="00383191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="00702721" w:rsidRPr="00383191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osnovu</w:t>
      </w:r>
      <w:proofErr w:type="spellEnd"/>
      <w:r w:rsidR="00702721" w:rsidRPr="00383191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="00702721" w:rsidRPr="00383191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sudskih</w:t>
      </w:r>
      <w:proofErr w:type="spellEnd"/>
      <w:r w:rsidR="00702721" w:rsidRPr="00383191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="00702721" w:rsidRPr="00383191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sporova</w:t>
      </w:r>
      <w:proofErr w:type="spellEnd"/>
      <w:r w:rsidR="00702721" w:rsidRPr="00383191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u </w:t>
      </w:r>
      <w:proofErr w:type="spellStart"/>
      <w:r w:rsidR="00702721" w:rsidRPr="00383191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tijeku</w:t>
      </w:r>
      <w:proofErr w:type="spellEnd"/>
    </w:p>
    <w:p w:rsidR="00586E5C" w:rsidRPr="00601DAB" w:rsidRDefault="009D1EC0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  <w:r w:rsidRPr="00601DAB">
        <w:rPr>
          <w:rFonts w:ascii="Times New Roman" w:hAnsi="Times New Roman"/>
          <w:noProof/>
          <w:color w:val="FF0000"/>
          <w:sz w:val="24"/>
          <w:szCs w:val="24"/>
          <w:lang w:eastAsia="hr-HR"/>
        </w:rPr>
        <w:lastRenderedPageBreak/>
        <w:drawing>
          <wp:inline distT="0" distB="0" distL="0" distR="0">
            <wp:extent cx="5760720" cy="5200267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0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E5C" w:rsidRDefault="00586E5C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C02C7E" w:rsidRPr="0099756E" w:rsidRDefault="00C02C7E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9756E">
        <w:rPr>
          <w:rFonts w:ascii="Times New Roman" w:eastAsia="Times New Roman" w:hAnsi="Times New Roman"/>
          <w:sz w:val="24"/>
          <w:szCs w:val="24"/>
          <w:lang w:eastAsia="hr-HR"/>
        </w:rPr>
        <w:t>U 2022. godini sudski sporovi su se ažurirali odnosno dopunili na dan 31.12.2022. godine</w:t>
      </w:r>
      <w:r w:rsidR="00383191" w:rsidRPr="0099756E">
        <w:rPr>
          <w:rFonts w:ascii="Times New Roman" w:eastAsia="Times New Roman" w:hAnsi="Times New Roman"/>
          <w:sz w:val="24"/>
          <w:szCs w:val="24"/>
          <w:lang w:eastAsia="hr-HR"/>
        </w:rPr>
        <w:t xml:space="preserve"> i to:</w:t>
      </w:r>
    </w:p>
    <w:p w:rsidR="00383191" w:rsidRDefault="00383191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08"/>
        <w:gridCol w:w="2268"/>
        <w:gridCol w:w="2126"/>
        <w:gridCol w:w="1417"/>
      </w:tblGrid>
      <w:tr w:rsidR="00383191" w:rsidRPr="00383191" w:rsidTr="00383191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b/>
                <w:lang w:eastAsia="hr-HR"/>
              </w:rPr>
              <w:t>Rb.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b/>
                <w:lang w:eastAsia="hr-HR"/>
              </w:rPr>
              <w:t xml:space="preserve">Tužitelj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b/>
                <w:lang w:eastAsia="hr-HR"/>
              </w:rPr>
              <w:t>Sažeti opis prirode posla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b/>
                <w:lang w:eastAsia="hr-HR"/>
              </w:rPr>
              <w:t>Iznos glavnice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b/>
                <w:lang w:eastAsia="hr-HR"/>
              </w:rPr>
              <w:t>Početak sudskog spora</w:t>
            </w:r>
          </w:p>
        </w:tc>
      </w:tr>
      <w:tr w:rsidR="00383191" w:rsidRPr="00383191" w:rsidTr="00383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 xml:space="preserve"> Matulj Branko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Radi utvrđivanja prava vlasništva, OSZD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6.000,01 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24.01.2022.</w:t>
            </w:r>
          </w:p>
        </w:tc>
      </w:tr>
      <w:tr w:rsidR="00383191" w:rsidRPr="00383191" w:rsidTr="00383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Frane Glavan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Radi utvrđivanja prava vlasništva, OSZD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10.000,01 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26.01.2022.</w:t>
            </w:r>
          </w:p>
        </w:tc>
      </w:tr>
      <w:tr w:rsidR="00383191" w:rsidRPr="00383191" w:rsidTr="00383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Josip Mustać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Radi utvrđivanja prava vlasništva, OSZD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 xml:space="preserve">10.000,01 kn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25.02.2022.</w:t>
            </w:r>
          </w:p>
        </w:tc>
      </w:tr>
      <w:tr w:rsidR="00383191" w:rsidRPr="00383191" w:rsidTr="00383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Vedran Glavan i dr.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Radi utvrđivanja prava vlasništva, OSZD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10.000,00 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01.03.2022.</w:t>
            </w:r>
          </w:p>
        </w:tc>
      </w:tr>
      <w:tr w:rsidR="00383191" w:rsidRPr="00383191" w:rsidTr="00383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 xml:space="preserve">5.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Mladen Surić i dr.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Radi osporavanja oporuke, OSZD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202.001,00 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28.03.2022.</w:t>
            </w:r>
          </w:p>
        </w:tc>
      </w:tr>
      <w:tr w:rsidR="00383191" w:rsidRPr="00383191" w:rsidTr="00383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 xml:space="preserve">6.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Božidar Glavan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Radi utvrđivanja prava vlasništva, OSZD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10.001,00 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13.05.2022.</w:t>
            </w:r>
          </w:p>
        </w:tc>
      </w:tr>
      <w:tr w:rsidR="00383191" w:rsidRPr="00383191" w:rsidTr="00383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 xml:space="preserve">7.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Dragan Glavan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Radi utvrđivanja prava vlasništva, OSZD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10.001,00 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03.06.2022.</w:t>
            </w:r>
          </w:p>
        </w:tc>
      </w:tr>
      <w:tr w:rsidR="00383191" w:rsidRPr="00383191" w:rsidTr="00383191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lastRenderedPageBreak/>
              <w:t xml:space="preserve">8.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Zdenko Glavan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Radi utvrđivanja prava vlasništva, OSZD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15.000,00 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20.12.2022.</w:t>
            </w:r>
          </w:p>
        </w:tc>
      </w:tr>
    </w:tbl>
    <w:p w:rsidR="00383191" w:rsidRPr="00383191" w:rsidRDefault="00383191" w:rsidP="00383191">
      <w:pPr>
        <w:rPr>
          <w:rFonts w:ascii="Times New Roman" w:hAnsi="Times New Roma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08"/>
        <w:gridCol w:w="2268"/>
        <w:gridCol w:w="2126"/>
        <w:gridCol w:w="1417"/>
      </w:tblGrid>
      <w:tr w:rsidR="00383191" w:rsidRPr="00383191" w:rsidTr="00383191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b/>
                <w:lang w:eastAsia="hr-HR"/>
              </w:rPr>
              <w:t>Rb.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b/>
                <w:lang w:eastAsia="hr-HR"/>
              </w:rPr>
              <w:t xml:space="preserve">Tuženik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b/>
                <w:lang w:eastAsia="hr-HR"/>
              </w:rPr>
              <w:t>Sažeti opis prirode posla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b/>
                <w:lang w:eastAsia="hr-HR"/>
              </w:rPr>
              <w:t>Iznos glavnice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b/>
                <w:lang w:eastAsia="hr-HR"/>
              </w:rPr>
              <w:t>Početak sudskog spora</w:t>
            </w:r>
          </w:p>
        </w:tc>
      </w:tr>
      <w:tr w:rsidR="00383191" w:rsidRPr="00383191" w:rsidTr="00383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Pr="00383191">
              <w:rPr>
                <w:rFonts w:ascii="Times New Roman" w:eastAsia="Times New Roman" w:hAnsi="Times New Roman"/>
                <w:lang w:eastAsia="hr-HR"/>
              </w:rPr>
              <w:t>Šango</w:t>
            </w:r>
            <w:proofErr w:type="spellEnd"/>
            <w:r w:rsidRPr="00383191">
              <w:rPr>
                <w:rFonts w:ascii="Times New Roman" w:eastAsia="Times New Roman" w:hAnsi="Times New Roman"/>
                <w:lang w:eastAsia="hr-HR"/>
              </w:rPr>
              <w:t xml:space="preserve"> Marko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Razvrgnuće suvlasničke zajednice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101.000,00 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 xml:space="preserve">       8.2.2022.</w:t>
            </w:r>
          </w:p>
        </w:tc>
      </w:tr>
      <w:tr w:rsidR="00383191" w:rsidRPr="00383191" w:rsidTr="00383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383191">
              <w:rPr>
                <w:rFonts w:ascii="Times New Roman" w:eastAsia="Times New Roman" w:hAnsi="Times New Roman"/>
                <w:lang w:eastAsia="hr-HR"/>
              </w:rPr>
              <w:t>Begonja</w:t>
            </w:r>
            <w:proofErr w:type="spellEnd"/>
            <w:r w:rsidRPr="00383191">
              <w:rPr>
                <w:rFonts w:ascii="Times New Roman" w:eastAsia="Times New Roman" w:hAnsi="Times New Roman"/>
                <w:lang w:eastAsia="hr-HR"/>
              </w:rPr>
              <w:t xml:space="preserve"> Vjekoslav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Razvrgnuće suvlasničke zajednice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222.000,00 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24.9.2021.</w:t>
            </w:r>
          </w:p>
        </w:tc>
      </w:tr>
      <w:tr w:rsidR="00383191" w:rsidRPr="00383191" w:rsidTr="00383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383191">
              <w:rPr>
                <w:rFonts w:ascii="Times New Roman" w:eastAsia="Times New Roman" w:hAnsi="Times New Roman"/>
                <w:lang w:eastAsia="hr-HR"/>
              </w:rPr>
              <w:t>Šango</w:t>
            </w:r>
            <w:proofErr w:type="spellEnd"/>
            <w:r w:rsidRPr="00383191">
              <w:rPr>
                <w:rFonts w:ascii="Times New Roman" w:eastAsia="Times New Roman" w:hAnsi="Times New Roman"/>
                <w:lang w:eastAsia="hr-HR"/>
              </w:rPr>
              <w:t xml:space="preserve"> Anka i Marina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Razvrgnuće suvlasničke zajednice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101.000,00 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lang w:eastAsia="hr-HR"/>
              </w:rPr>
              <w:t>8.2.2022.</w:t>
            </w:r>
          </w:p>
        </w:tc>
      </w:tr>
    </w:tbl>
    <w:p w:rsidR="00383191" w:rsidRDefault="00383191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C02C7E" w:rsidRDefault="00C02C7E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C02C7E" w:rsidRPr="00601DAB" w:rsidRDefault="00C02C7E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372955" w:rsidRPr="0099756E" w:rsidRDefault="00372955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9756E">
        <w:rPr>
          <w:rFonts w:ascii="Times New Roman" w:eastAsia="Times New Roman" w:hAnsi="Times New Roman"/>
          <w:sz w:val="24"/>
          <w:szCs w:val="24"/>
          <w:lang w:eastAsia="hr-HR"/>
        </w:rPr>
        <w:t xml:space="preserve">Popis sudskih sporova u tijeku u kojima se općina </w:t>
      </w:r>
      <w:proofErr w:type="spellStart"/>
      <w:r w:rsidRPr="0099756E">
        <w:rPr>
          <w:rFonts w:ascii="Times New Roman" w:eastAsia="Times New Roman" w:hAnsi="Times New Roman"/>
          <w:sz w:val="24"/>
          <w:szCs w:val="24"/>
          <w:lang w:eastAsia="hr-HR"/>
        </w:rPr>
        <w:t>Privlaka</w:t>
      </w:r>
      <w:proofErr w:type="spellEnd"/>
      <w:r w:rsidRPr="0099756E">
        <w:rPr>
          <w:rFonts w:ascii="Times New Roman" w:eastAsia="Times New Roman" w:hAnsi="Times New Roman"/>
          <w:sz w:val="24"/>
          <w:szCs w:val="24"/>
          <w:lang w:eastAsia="hr-HR"/>
        </w:rPr>
        <w:t xml:space="preserve"> pojavljuje kao Tuženik, koji za općinu </w:t>
      </w:r>
      <w:proofErr w:type="spellStart"/>
      <w:r w:rsidRPr="0099756E">
        <w:rPr>
          <w:rFonts w:ascii="Times New Roman" w:eastAsia="Times New Roman" w:hAnsi="Times New Roman"/>
          <w:sz w:val="24"/>
          <w:szCs w:val="24"/>
          <w:lang w:eastAsia="hr-HR"/>
        </w:rPr>
        <w:t>Privlaka</w:t>
      </w:r>
      <w:proofErr w:type="spellEnd"/>
      <w:r w:rsidRPr="0099756E">
        <w:rPr>
          <w:rFonts w:ascii="Times New Roman" w:eastAsia="Times New Roman" w:hAnsi="Times New Roman"/>
          <w:sz w:val="24"/>
          <w:szCs w:val="24"/>
          <w:lang w:eastAsia="hr-HR"/>
        </w:rPr>
        <w:t xml:space="preserve"> mogu postati obveza odnosno rashod na dan 31.12.20</w:t>
      </w:r>
      <w:r w:rsidR="008164F0" w:rsidRPr="0099756E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383191" w:rsidRPr="0099756E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Pr="0099756E">
        <w:rPr>
          <w:rFonts w:ascii="Times New Roman" w:eastAsia="Times New Roman" w:hAnsi="Times New Roman"/>
          <w:sz w:val="24"/>
          <w:szCs w:val="24"/>
          <w:lang w:eastAsia="hr-HR"/>
        </w:rPr>
        <w:t xml:space="preserve">. godine iznose </w:t>
      </w:r>
      <w:r w:rsidR="0099756E" w:rsidRPr="0099756E">
        <w:rPr>
          <w:rFonts w:ascii="Times New Roman" w:eastAsia="Times New Roman" w:hAnsi="Times New Roman"/>
          <w:sz w:val="24"/>
          <w:szCs w:val="24"/>
          <w:lang w:eastAsia="hr-HR"/>
        </w:rPr>
        <w:t>75.706.446,18</w:t>
      </w:r>
      <w:r w:rsidRPr="0099756E">
        <w:rPr>
          <w:rFonts w:ascii="Times New Roman" w:eastAsia="Times New Roman" w:hAnsi="Times New Roman"/>
          <w:sz w:val="24"/>
          <w:szCs w:val="24"/>
          <w:lang w:eastAsia="hr-HR"/>
        </w:rPr>
        <w:t xml:space="preserve"> kn.</w:t>
      </w:r>
    </w:p>
    <w:p w:rsidR="006F55B7" w:rsidRPr="00601DAB" w:rsidRDefault="006F55B7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r-HR"/>
        </w:rPr>
      </w:pPr>
    </w:p>
    <w:p w:rsidR="00AD7591" w:rsidRPr="00601DAB" w:rsidRDefault="00AD7591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r-HR"/>
        </w:rPr>
      </w:pPr>
    </w:p>
    <w:p w:rsidR="001C4EAF" w:rsidRPr="00383191" w:rsidRDefault="00702721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8319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Tablica </w:t>
      </w:r>
      <w:r w:rsidR="001C4EAF" w:rsidRPr="00383191">
        <w:rPr>
          <w:rFonts w:ascii="Times New Roman" w:eastAsia="Times New Roman" w:hAnsi="Times New Roman"/>
          <w:b/>
          <w:sz w:val="24"/>
          <w:szCs w:val="24"/>
          <w:lang w:eastAsia="hr-HR"/>
        </w:rPr>
        <w:t>3:</w:t>
      </w:r>
      <w:r w:rsidR="001C4EAF" w:rsidRPr="00383191">
        <w:rPr>
          <w:rFonts w:ascii="Times New Roman" w:eastAsia="Times New Roman" w:hAnsi="Times New Roman"/>
          <w:sz w:val="24"/>
          <w:szCs w:val="24"/>
          <w:lang w:eastAsia="hr-HR"/>
        </w:rPr>
        <w:t xml:space="preserve"> Popis sudskih sporova u tijeku</w:t>
      </w:r>
      <w:r w:rsidRPr="00383191">
        <w:rPr>
          <w:rFonts w:ascii="Times New Roman" w:eastAsia="Times New Roman" w:hAnsi="Times New Roman"/>
          <w:sz w:val="24"/>
          <w:szCs w:val="24"/>
          <w:lang w:eastAsia="hr-HR"/>
        </w:rPr>
        <w:t>; Potencijalna potraživanja po osnovu sudskih sporova u tijeku</w:t>
      </w:r>
    </w:p>
    <w:p w:rsidR="001C4EAF" w:rsidRPr="00601DAB" w:rsidRDefault="001C4EAF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r-HR"/>
        </w:rPr>
      </w:pPr>
    </w:p>
    <w:p w:rsidR="00702721" w:rsidRPr="00383191" w:rsidRDefault="00702721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0"/>
          <w:szCs w:val="20"/>
          <w:lang w:eastAsia="hr-HR"/>
        </w:rPr>
      </w:pPr>
      <w:r w:rsidRPr="00383191">
        <w:rPr>
          <w:rFonts w:ascii="Times New Roman" w:hAnsi="Times New Roman"/>
          <w:noProof/>
          <w:color w:val="FF0000"/>
          <w:sz w:val="20"/>
          <w:szCs w:val="20"/>
          <w:lang w:eastAsia="hr-HR"/>
        </w:rPr>
        <w:drawing>
          <wp:inline distT="0" distB="0" distL="0" distR="0">
            <wp:extent cx="5760720" cy="927963"/>
            <wp:effectExtent l="0" t="0" r="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591" w:rsidRDefault="00AD7591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82"/>
        <w:gridCol w:w="2694"/>
        <w:gridCol w:w="1417"/>
        <w:gridCol w:w="2126"/>
      </w:tblGrid>
      <w:tr w:rsidR="00383191" w:rsidRPr="00383191" w:rsidTr="0037644C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Rb.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Tuženik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Sažeti opis prirode posla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Iznos glavnice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Početak sudskog spora</w:t>
            </w:r>
          </w:p>
        </w:tc>
      </w:tr>
      <w:tr w:rsidR="00383191" w:rsidRPr="00383191" w:rsidTr="003764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8319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Šango</w:t>
            </w:r>
            <w:proofErr w:type="spellEnd"/>
            <w:r w:rsidRPr="0038319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Marko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Razvrgnuće suvlasničke zajednice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101.000,00 kn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      8.2.2022.</w:t>
            </w:r>
          </w:p>
        </w:tc>
      </w:tr>
      <w:tr w:rsidR="00383191" w:rsidRPr="00383191" w:rsidTr="003764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proofErr w:type="spellStart"/>
            <w:r w:rsidRPr="0038319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Begonja</w:t>
            </w:r>
            <w:proofErr w:type="spellEnd"/>
            <w:r w:rsidRPr="0038319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Vjekoslav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Razvrgnuće suvlasničke zajednice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222.000,00 kn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24.9.2021.</w:t>
            </w:r>
          </w:p>
        </w:tc>
      </w:tr>
      <w:tr w:rsidR="00383191" w:rsidRPr="00383191" w:rsidTr="003764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proofErr w:type="spellStart"/>
            <w:r w:rsidRPr="0038319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Šango</w:t>
            </w:r>
            <w:proofErr w:type="spellEnd"/>
            <w:r w:rsidRPr="0038319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Anka i Marina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Razvrgnuće suvlasničke zajednice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101.000,00 kn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91" w:rsidRPr="00383191" w:rsidRDefault="00383191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8319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8.2.2022.</w:t>
            </w:r>
          </w:p>
        </w:tc>
      </w:tr>
      <w:tr w:rsidR="0037644C" w:rsidRPr="00383191" w:rsidTr="003764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4C" w:rsidRPr="00383191" w:rsidRDefault="0037644C" w:rsidP="003831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4C" w:rsidRPr="00383191" w:rsidRDefault="0037644C" w:rsidP="003831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Ukupno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4C" w:rsidRPr="00383191" w:rsidRDefault="0037644C" w:rsidP="003831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4C" w:rsidRPr="00383191" w:rsidRDefault="0037644C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424.000,00 kn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4C" w:rsidRPr="00383191" w:rsidRDefault="0037644C" w:rsidP="0038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383191" w:rsidRDefault="00383191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383191" w:rsidRPr="00601DAB" w:rsidRDefault="00383191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702721" w:rsidRPr="00383191" w:rsidRDefault="00702721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83191">
        <w:rPr>
          <w:rFonts w:ascii="Times New Roman" w:eastAsia="Times New Roman" w:hAnsi="Times New Roman"/>
          <w:sz w:val="24"/>
          <w:szCs w:val="24"/>
          <w:lang w:eastAsia="hr-HR"/>
        </w:rPr>
        <w:t xml:space="preserve">Popis sudskih sporova u tijeku u kojima se općina </w:t>
      </w:r>
      <w:proofErr w:type="spellStart"/>
      <w:r w:rsidRPr="00383191">
        <w:rPr>
          <w:rFonts w:ascii="Times New Roman" w:eastAsia="Times New Roman" w:hAnsi="Times New Roman"/>
          <w:sz w:val="24"/>
          <w:szCs w:val="24"/>
          <w:lang w:eastAsia="hr-HR"/>
        </w:rPr>
        <w:t>Privlaka</w:t>
      </w:r>
      <w:proofErr w:type="spellEnd"/>
      <w:r w:rsidRPr="00383191">
        <w:rPr>
          <w:rFonts w:ascii="Times New Roman" w:eastAsia="Times New Roman" w:hAnsi="Times New Roman"/>
          <w:sz w:val="24"/>
          <w:szCs w:val="24"/>
          <w:lang w:eastAsia="hr-HR"/>
        </w:rPr>
        <w:t xml:space="preserve"> pojavljuje kao Tužitelj, a koji za općinu </w:t>
      </w:r>
      <w:proofErr w:type="spellStart"/>
      <w:r w:rsidRPr="00383191">
        <w:rPr>
          <w:rFonts w:ascii="Times New Roman" w:eastAsia="Times New Roman" w:hAnsi="Times New Roman"/>
          <w:sz w:val="24"/>
          <w:szCs w:val="24"/>
          <w:lang w:eastAsia="hr-HR"/>
        </w:rPr>
        <w:t>Privlaka</w:t>
      </w:r>
      <w:proofErr w:type="spellEnd"/>
      <w:r w:rsidRPr="00383191">
        <w:rPr>
          <w:rFonts w:ascii="Times New Roman" w:eastAsia="Times New Roman" w:hAnsi="Times New Roman"/>
          <w:sz w:val="24"/>
          <w:szCs w:val="24"/>
          <w:lang w:eastAsia="hr-HR"/>
        </w:rPr>
        <w:t xml:space="preserve"> mogu postati prihod na dan 31.12.202</w:t>
      </w:r>
      <w:r w:rsidR="00383191" w:rsidRPr="00383191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Pr="00383191">
        <w:rPr>
          <w:rFonts w:ascii="Times New Roman" w:eastAsia="Times New Roman" w:hAnsi="Times New Roman"/>
          <w:sz w:val="24"/>
          <w:szCs w:val="24"/>
          <w:lang w:eastAsia="hr-HR"/>
        </w:rPr>
        <w:t xml:space="preserve">. godine iznose </w:t>
      </w:r>
      <w:r w:rsidR="00383191" w:rsidRPr="00383191">
        <w:rPr>
          <w:rFonts w:ascii="Times New Roman" w:eastAsia="Times New Roman" w:hAnsi="Times New Roman"/>
          <w:sz w:val="24"/>
          <w:szCs w:val="24"/>
          <w:lang w:eastAsia="hr-HR"/>
        </w:rPr>
        <w:t>836.000,01</w:t>
      </w:r>
      <w:r w:rsidRPr="00383191">
        <w:rPr>
          <w:rFonts w:ascii="Times New Roman" w:eastAsia="Times New Roman" w:hAnsi="Times New Roman"/>
          <w:sz w:val="24"/>
          <w:szCs w:val="24"/>
          <w:lang w:eastAsia="hr-HR"/>
        </w:rPr>
        <w:t xml:space="preserve"> kn.</w:t>
      </w:r>
    </w:p>
    <w:p w:rsidR="001C4EAF" w:rsidRDefault="001C4EAF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r-HR"/>
        </w:rPr>
      </w:pPr>
    </w:p>
    <w:p w:rsidR="00A31518" w:rsidRPr="00A31518" w:rsidRDefault="00A31518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31518">
        <w:rPr>
          <w:rFonts w:ascii="Times New Roman" w:eastAsia="Times New Roman" w:hAnsi="Times New Roman"/>
          <w:sz w:val="24"/>
          <w:szCs w:val="24"/>
          <w:lang w:eastAsia="hr-HR"/>
        </w:rPr>
        <w:t>Proračunski korisnik nema evidentiranih sudskih sporova u tijeku, nego evidenciju koja se odnosi na dobivenu zgradu i opremu na korištenje t</w:t>
      </w:r>
      <w:r w:rsidR="00552D4C">
        <w:rPr>
          <w:rFonts w:ascii="Times New Roman" w:eastAsia="Times New Roman" w:hAnsi="Times New Roman"/>
          <w:sz w:val="24"/>
          <w:szCs w:val="24"/>
          <w:lang w:eastAsia="hr-HR"/>
        </w:rPr>
        <w:t>emeljem Odluke Općinskog vijeća (</w:t>
      </w:r>
      <w:r w:rsidR="00552D4C">
        <w:rPr>
          <w:rFonts w:ascii="Times New Roman" w:hAnsi="Times New Roman"/>
          <w:sz w:val="24"/>
          <w:szCs w:val="24"/>
        </w:rPr>
        <w:t>13.854.363,01 kuna).</w:t>
      </w:r>
    </w:p>
    <w:p w:rsidR="001C4EAF" w:rsidRPr="00601DAB" w:rsidRDefault="001C4EAF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r-HR"/>
        </w:rPr>
      </w:pPr>
    </w:p>
    <w:p w:rsidR="00372955" w:rsidRPr="00020381" w:rsidRDefault="009D24F2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2038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1, </w:t>
      </w:r>
      <w:r w:rsidR="00020381" w:rsidRPr="00020381">
        <w:rPr>
          <w:rFonts w:ascii="Times New Roman" w:eastAsia="Times New Roman" w:hAnsi="Times New Roman"/>
          <w:b/>
          <w:sz w:val="24"/>
          <w:szCs w:val="24"/>
          <w:lang w:eastAsia="hr-HR"/>
        </w:rPr>
        <w:t>šifra 01</w:t>
      </w:r>
    </w:p>
    <w:p w:rsidR="009D24F2" w:rsidRPr="00601DAB" w:rsidRDefault="009D24F2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9D24F2" w:rsidRPr="00B5607D" w:rsidRDefault="00127AA9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B5607D">
        <w:rPr>
          <w:rFonts w:ascii="Times New Roman" w:eastAsia="Times New Roman" w:hAnsi="Times New Roman"/>
          <w:sz w:val="24"/>
          <w:szCs w:val="24"/>
          <w:lang w:eastAsia="hr-HR"/>
        </w:rPr>
        <w:t>Neproizvedena</w:t>
      </w:r>
      <w:proofErr w:type="spellEnd"/>
      <w:r w:rsidRPr="00B5607D">
        <w:rPr>
          <w:rFonts w:ascii="Times New Roman" w:eastAsia="Times New Roman" w:hAnsi="Times New Roman"/>
          <w:sz w:val="24"/>
          <w:szCs w:val="24"/>
          <w:lang w:eastAsia="hr-HR"/>
        </w:rPr>
        <w:t xml:space="preserve"> dugotrajna</w:t>
      </w:r>
      <w:r w:rsidR="009D24F2" w:rsidRPr="00B5607D">
        <w:rPr>
          <w:rFonts w:ascii="Times New Roman" w:eastAsia="Times New Roman" w:hAnsi="Times New Roman"/>
          <w:sz w:val="24"/>
          <w:szCs w:val="24"/>
          <w:lang w:eastAsia="hr-HR"/>
        </w:rPr>
        <w:t xml:space="preserve"> imovina</w:t>
      </w:r>
      <w:r w:rsidR="009D24F2" w:rsidRPr="00B5607D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7265BD" w:rsidRPr="00B5607D">
        <w:rPr>
          <w:rFonts w:ascii="Times New Roman" w:eastAsia="Times New Roman" w:hAnsi="Times New Roman"/>
          <w:sz w:val="24"/>
          <w:szCs w:val="24"/>
          <w:lang w:eastAsia="hr-HR"/>
        </w:rPr>
        <w:t xml:space="preserve">iznosi </w:t>
      </w:r>
      <w:r w:rsidR="00B5607D" w:rsidRPr="00B5607D">
        <w:rPr>
          <w:rFonts w:ascii="Times New Roman" w:eastAsia="Times New Roman" w:hAnsi="Times New Roman"/>
          <w:sz w:val="24"/>
          <w:szCs w:val="24"/>
          <w:lang w:eastAsia="hr-HR"/>
        </w:rPr>
        <w:t>22.572.294,93</w:t>
      </w:r>
      <w:r w:rsidR="007265BD" w:rsidRPr="00B5607D">
        <w:rPr>
          <w:rFonts w:ascii="Times New Roman" w:eastAsia="Times New Roman" w:hAnsi="Times New Roman"/>
          <w:sz w:val="24"/>
          <w:szCs w:val="24"/>
          <w:lang w:eastAsia="hr-HR"/>
        </w:rPr>
        <w:t xml:space="preserve"> kn </w:t>
      </w:r>
      <w:r w:rsidR="009D24F2" w:rsidRPr="00B5607D">
        <w:rPr>
          <w:rFonts w:ascii="Times New Roman" w:eastAsia="Times New Roman" w:hAnsi="Times New Roman"/>
          <w:sz w:val="24"/>
          <w:szCs w:val="24"/>
          <w:lang w:eastAsia="hr-HR"/>
        </w:rPr>
        <w:t xml:space="preserve">što je </w:t>
      </w:r>
      <w:r w:rsidR="00B5607D" w:rsidRPr="00B5607D">
        <w:rPr>
          <w:rFonts w:ascii="Times New Roman" w:eastAsia="Times New Roman" w:hAnsi="Times New Roman"/>
          <w:sz w:val="24"/>
          <w:szCs w:val="24"/>
          <w:lang w:eastAsia="hr-HR"/>
        </w:rPr>
        <w:t>gotovo isto kao na  početku razdoblja.</w:t>
      </w:r>
    </w:p>
    <w:p w:rsidR="00AD7591" w:rsidRPr="00601DAB" w:rsidRDefault="00AD7591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1F27B0" w:rsidRPr="00270BBF" w:rsidRDefault="001F27B0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70BB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2, </w:t>
      </w:r>
      <w:r w:rsidR="00B5607D" w:rsidRPr="00270BBF">
        <w:rPr>
          <w:rFonts w:ascii="Times New Roman" w:eastAsia="Times New Roman" w:hAnsi="Times New Roman"/>
          <w:b/>
          <w:sz w:val="24"/>
          <w:szCs w:val="24"/>
          <w:lang w:eastAsia="hr-HR"/>
        </w:rPr>
        <w:t>šifra 02</w:t>
      </w:r>
    </w:p>
    <w:p w:rsidR="001F27B0" w:rsidRPr="006D0AC1" w:rsidRDefault="001F27B0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C2CE5" w:rsidRPr="006D0AC1" w:rsidRDefault="00127AA9" w:rsidP="00D17D16">
      <w:pPr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AC1">
        <w:rPr>
          <w:rFonts w:ascii="Times New Roman" w:eastAsia="Times New Roman" w:hAnsi="Times New Roman"/>
          <w:sz w:val="24"/>
          <w:szCs w:val="24"/>
          <w:lang w:eastAsia="hr-HR"/>
        </w:rPr>
        <w:t>Proizvedena dugotrajna</w:t>
      </w:r>
      <w:r w:rsidR="00F268A7" w:rsidRPr="006D0AC1">
        <w:rPr>
          <w:rFonts w:ascii="Times New Roman" w:eastAsia="Times New Roman" w:hAnsi="Times New Roman"/>
          <w:sz w:val="24"/>
          <w:szCs w:val="24"/>
          <w:lang w:eastAsia="hr-HR"/>
        </w:rPr>
        <w:t xml:space="preserve"> imovina </w:t>
      </w:r>
      <w:r w:rsidR="001F27B0" w:rsidRPr="006D0AC1">
        <w:rPr>
          <w:rFonts w:ascii="Times New Roman" w:eastAsia="Times New Roman" w:hAnsi="Times New Roman"/>
          <w:sz w:val="24"/>
          <w:szCs w:val="24"/>
          <w:lang w:eastAsia="hr-HR"/>
        </w:rPr>
        <w:t>je u toku godine povećana</w:t>
      </w:r>
      <w:r w:rsidRPr="006D0AC1">
        <w:rPr>
          <w:rFonts w:ascii="Times New Roman" w:eastAsia="Times New Roman" w:hAnsi="Times New Roman"/>
          <w:sz w:val="24"/>
          <w:szCs w:val="24"/>
          <w:lang w:eastAsia="hr-HR"/>
        </w:rPr>
        <w:t xml:space="preserve"> za </w:t>
      </w:r>
      <w:r w:rsidR="00B5607D" w:rsidRPr="006D0AC1">
        <w:rPr>
          <w:rFonts w:ascii="Times New Roman" w:eastAsia="Times New Roman" w:hAnsi="Times New Roman"/>
          <w:sz w:val="24"/>
          <w:szCs w:val="24"/>
          <w:lang w:eastAsia="hr-HR"/>
        </w:rPr>
        <w:t>56,6</w:t>
      </w:r>
      <w:r w:rsidRPr="006D0AC1">
        <w:rPr>
          <w:rFonts w:ascii="Times New Roman" w:eastAsia="Times New Roman" w:hAnsi="Times New Roman"/>
          <w:sz w:val="24"/>
          <w:szCs w:val="24"/>
          <w:lang w:eastAsia="hr-HR"/>
        </w:rPr>
        <w:t xml:space="preserve"> % u odnosu na početno stanje </w:t>
      </w:r>
      <w:r w:rsidR="001F27B0" w:rsidRPr="006D0AC1">
        <w:rPr>
          <w:rFonts w:ascii="Times New Roman" w:eastAsia="Times New Roman" w:hAnsi="Times New Roman"/>
          <w:sz w:val="24"/>
          <w:szCs w:val="24"/>
          <w:lang w:eastAsia="hr-HR"/>
        </w:rPr>
        <w:t xml:space="preserve">te iznosi </w:t>
      </w:r>
      <w:r w:rsidR="00B5607D" w:rsidRPr="006D0AC1">
        <w:rPr>
          <w:rFonts w:ascii="Times New Roman" w:eastAsia="Times New Roman" w:hAnsi="Times New Roman"/>
          <w:sz w:val="24"/>
          <w:szCs w:val="24"/>
          <w:lang w:eastAsia="hr-HR"/>
        </w:rPr>
        <w:t>39.</w:t>
      </w:r>
      <w:r w:rsidR="00661C0B" w:rsidRPr="006D0AC1">
        <w:rPr>
          <w:rFonts w:ascii="Times New Roman" w:eastAsia="Times New Roman" w:hAnsi="Times New Roman"/>
          <w:sz w:val="24"/>
          <w:szCs w:val="24"/>
          <w:lang w:eastAsia="hr-HR"/>
        </w:rPr>
        <w:t>261.584,01</w:t>
      </w:r>
      <w:r w:rsidR="001F27B0" w:rsidRPr="006D0AC1">
        <w:rPr>
          <w:rFonts w:ascii="Times New Roman" w:eastAsia="Times New Roman" w:hAnsi="Times New Roman"/>
          <w:sz w:val="24"/>
          <w:szCs w:val="24"/>
          <w:lang w:eastAsia="hr-HR"/>
        </w:rPr>
        <w:t xml:space="preserve"> kn</w:t>
      </w:r>
      <w:r w:rsidRPr="006D0AC1">
        <w:rPr>
          <w:rFonts w:ascii="Times New Roman" w:eastAsia="Times New Roman" w:hAnsi="Times New Roman"/>
          <w:sz w:val="24"/>
          <w:szCs w:val="24"/>
          <w:lang w:eastAsia="hr-HR"/>
        </w:rPr>
        <w:t xml:space="preserve">. Značajna povećanja odnose se </w:t>
      </w:r>
      <w:r w:rsidR="0047429B" w:rsidRPr="006D0AC1">
        <w:rPr>
          <w:rFonts w:ascii="Times New Roman" w:eastAsia="Times New Roman" w:hAnsi="Times New Roman"/>
          <w:sz w:val="24"/>
          <w:szCs w:val="24"/>
          <w:lang w:eastAsia="hr-HR"/>
        </w:rPr>
        <w:t xml:space="preserve">na </w:t>
      </w:r>
      <w:r w:rsidR="005C540A" w:rsidRPr="006D0AC1">
        <w:rPr>
          <w:rFonts w:ascii="Times New Roman" w:eastAsia="Times New Roman" w:hAnsi="Times New Roman"/>
          <w:sz w:val="24"/>
          <w:szCs w:val="24"/>
          <w:lang w:eastAsia="hr-HR"/>
        </w:rPr>
        <w:t xml:space="preserve">povećanje vrijednosti </w:t>
      </w:r>
      <w:r w:rsidR="006014AA" w:rsidRPr="006D0AC1">
        <w:rPr>
          <w:rFonts w:ascii="Times New Roman" w:eastAsia="Times New Roman" w:hAnsi="Times New Roman"/>
          <w:sz w:val="24"/>
          <w:szCs w:val="24"/>
          <w:lang w:eastAsia="hr-HR"/>
        </w:rPr>
        <w:t>građ</w:t>
      </w:r>
      <w:r w:rsidR="008333FF" w:rsidRPr="006D0AC1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="006014AA" w:rsidRPr="006D0AC1">
        <w:rPr>
          <w:rFonts w:ascii="Times New Roman" w:eastAsia="Times New Roman" w:hAnsi="Times New Roman"/>
          <w:sz w:val="24"/>
          <w:szCs w:val="24"/>
          <w:lang w:eastAsia="hr-HR"/>
        </w:rPr>
        <w:t>vinskih objekata</w:t>
      </w:r>
      <w:r w:rsidR="0047429B" w:rsidRPr="006D0AC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B5607D" w:rsidRPr="006D0AC1">
        <w:rPr>
          <w:rFonts w:ascii="Times New Roman" w:eastAsia="Times New Roman" w:hAnsi="Times New Roman"/>
          <w:sz w:val="24"/>
          <w:szCs w:val="24"/>
          <w:lang w:eastAsia="hr-HR"/>
        </w:rPr>
        <w:t>i opreme zbog izgradnje dječjeg vrtića i nabave opreme</w:t>
      </w:r>
      <w:r w:rsidR="00661C0B" w:rsidRPr="006D0AC1">
        <w:rPr>
          <w:rFonts w:ascii="Times New Roman" w:eastAsia="Times New Roman" w:hAnsi="Times New Roman"/>
          <w:sz w:val="24"/>
          <w:szCs w:val="24"/>
          <w:lang w:eastAsia="hr-HR"/>
        </w:rPr>
        <w:t>, te kod proračunskog korisnika zbog nabave printera.</w:t>
      </w:r>
      <w:r w:rsidR="006D0AC1">
        <w:rPr>
          <w:rFonts w:ascii="Times New Roman" w:eastAsia="Times New Roman" w:hAnsi="Times New Roman"/>
          <w:sz w:val="24"/>
          <w:szCs w:val="24"/>
          <w:lang w:eastAsia="hr-HR"/>
        </w:rPr>
        <w:t xml:space="preserve"> Pod šifrom 0211 stambeni objekti iskazano je povećanje u odnosu na početno stanje no ono nije rezultat nabave nego je analizom dugotrajne imovine izvršena reklasifikacija imovine točnije ista je isknjižena sa konta </w:t>
      </w:r>
      <w:r w:rsidR="00341C7C">
        <w:rPr>
          <w:rFonts w:ascii="Times New Roman" w:eastAsia="Times New Roman" w:hAnsi="Times New Roman"/>
          <w:sz w:val="24"/>
          <w:szCs w:val="24"/>
          <w:lang w:eastAsia="hr-HR"/>
        </w:rPr>
        <w:t>0212 te se iskazala na kontu 0211. Zbog već navedenog ulaganja u zgradu dječjeg vrtića povećanje nastaje na šifri 0212 (indeks 324,60).</w:t>
      </w:r>
    </w:p>
    <w:p w:rsidR="0047429B" w:rsidRPr="00341C7C" w:rsidRDefault="0047429B" w:rsidP="00D17D16">
      <w:pPr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CE5" w:rsidRPr="00341C7C" w:rsidRDefault="004C2CE5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41C7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3, </w:t>
      </w:r>
      <w:r w:rsidR="00B5607D" w:rsidRPr="00341C7C">
        <w:rPr>
          <w:rFonts w:ascii="Times New Roman" w:eastAsia="Times New Roman" w:hAnsi="Times New Roman"/>
          <w:b/>
          <w:sz w:val="24"/>
          <w:szCs w:val="24"/>
          <w:lang w:eastAsia="hr-HR"/>
        </w:rPr>
        <w:t>šifra 024</w:t>
      </w:r>
    </w:p>
    <w:p w:rsidR="00B5607D" w:rsidRPr="00341C7C" w:rsidRDefault="00B5607D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5607D" w:rsidRPr="00341C7C" w:rsidRDefault="00B5607D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41C7C">
        <w:rPr>
          <w:rFonts w:ascii="Times New Roman" w:eastAsia="Times New Roman" w:hAnsi="Times New Roman"/>
          <w:sz w:val="24"/>
          <w:szCs w:val="24"/>
          <w:lang w:eastAsia="hr-HR"/>
        </w:rPr>
        <w:t>Knjige, umjetnička djela i ostale izložbene vrijednosti na kraju godine iznosi 359.859,92 kuna znatno više nego na početku godine. Ne radi se o nabavi već je izvršena reklasifikacija sa konta 02146.</w:t>
      </w:r>
    </w:p>
    <w:p w:rsidR="007C663E" w:rsidRDefault="007C663E" w:rsidP="007C663E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7C663E" w:rsidRPr="00341C7C" w:rsidRDefault="007C663E" w:rsidP="007C663E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41C7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4</w:t>
      </w:r>
      <w:r w:rsidRPr="00341C7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, šifra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11</w:t>
      </w:r>
    </w:p>
    <w:p w:rsidR="004C2CE5" w:rsidRPr="00FB54F1" w:rsidRDefault="004C2CE5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r-HR"/>
        </w:rPr>
      </w:pPr>
    </w:p>
    <w:p w:rsidR="00761F45" w:rsidRDefault="004C2CE5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663E">
        <w:rPr>
          <w:rFonts w:ascii="Times New Roman" w:eastAsia="Times New Roman" w:hAnsi="Times New Roman"/>
          <w:sz w:val="24"/>
          <w:szCs w:val="24"/>
          <w:lang w:eastAsia="hr-HR"/>
        </w:rPr>
        <w:t xml:space="preserve">U odnosu na početno stanje (stanje 01.01.) vidljivo je </w:t>
      </w:r>
      <w:r w:rsidR="00A60DD5" w:rsidRPr="007C663E">
        <w:rPr>
          <w:rFonts w:ascii="Times New Roman" w:eastAsia="Times New Roman" w:hAnsi="Times New Roman"/>
          <w:sz w:val="24"/>
          <w:szCs w:val="24"/>
          <w:lang w:eastAsia="hr-HR"/>
        </w:rPr>
        <w:t>smanjenje</w:t>
      </w:r>
      <w:r w:rsidRPr="007C663E">
        <w:rPr>
          <w:rFonts w:ascii="Times New Roman" w:eastAsia="Times New Roman" w:hAnsi="Times New Roman"/>
          <w:sz w:val="24"/>
          <w:szCs w:val="24"/>
          <w:lang w:eastAsia="hr-HR"/>
        </w:rPr>
        <w:t xml:space="preserve"> novčanih sredstava </w:t>
      </w:r>
      <w:r w:rsidR="007C663E" w:rsidRPr="007C663E">
        <w:rPr>
          <w:rFonts w:ascii="Times New Roman" w:eastAsia="Times New Roman" w:hAnsi="Times New Roman"/>
          <w:sz w:val="24"/>
          <w:szCs w:val="24"/>
          <w:lang w:eastAsia="hr-HR"/>
        </w:rPr>
        <w:t>u konsolidiranom poslovanju O</w:t>
      </w:r>
      <w:r w:rsidRPr="007C663E">
        <w:rPr>
          <w:rFonts w:ascii="Times New Roman" w:eastAsia="Times New Roman" w:hAnsi="Times New Roman"/>
          <w:sz w:val="24"/>
          <w:szCs w:val="24"/>
          <w:lang w:eastAsia="hr-HR"/>
        </w:rPr>
        <w:t xml:space="preserve">pćine </w:t>
      </w:r>
      <w:proofErr w:type="spellStart"/>
      <w:r w:rsidRPr="007C663E">
        <w:rPr>
          <w:rFonts w:ascii="Times New Roman" w:eastAsia="Times New Roman" w:hAnsi="Times New Roman"/>
          <w:sz w:val="24"/>
          <w:szCs w:val="24"/>
          <w:lang w:eastAsia="hr-HR"/>
        </w:rPr>
        <w:t>Privlaka</w:t>
      </w:r>
      <w:proofErr w:type="spellEnd"/>
      <w:r w:rsidR="0047429B" w:rsidRPr="007C663E">
        <w:rPr>
          <w:rFonts w:ascii="Times New Roman" w:eastAsia="Times New Roman" w:hAnsi="Times New Roman"/>
          <w:sz w:val="24"/>
          <w:szCs w:val="24"/>
          <w:lang w:eastAsia="hr-HR"/>
        </w:rPr>
        <w:t xml:space="preserve"> i to za</w:t>
      </w:r>
      <w:r w:rsidR="007C663E" w:rsidRPr="007C663E">
        <w:rPr>
          <w:rFonts w:ascii="Times New Roman" w:eastAsia="Times New Roman" w:hAnsi="Times New Roman"/>
          <w:sz w:val="24"/>
          <w:szCs w:val="24"/>
          <w:lang w:eastAsia="hr-HR"/>
        </w:rPr>
        <w:t xml:space="preserve"> 5,5</w:t>
      </w:r>
      <w:r w:rsidR="0047429B" w:rsidRPr="007C663E">
        <w:rPr>
          <w:rFonts w:ascii="Times New Roman" w:eastAsia="Times New Roman" w:hAnsi="Times New Roman"/>
          <w:sz w:val="24"/>
          <w:szCs w:val="24"/>
          <w:lang w:eastAsia="hr-HR"/>
        </w:rPr>
        <w:t xml:space="preserve"> % </w:t>
      </w:r>
      <w:r w:rsidRPr="007C663E">
        <w:rPr>
          <w:rFonts w:ascii="Times New Roman" w:eastAsia="Times New Roman" w:hAnsi="Times New Roman"/>
          <w:sz w:val="24"/>
          <w:szCs w:val="24"/>
          <w:lang w:eastAsia="hr-HR"/>
        </w:rPr>
        <w:t>. Stanje novaca na računa kod poslovne banke na dan 31.12.202</w:t>
      </w:r>
      <w:r w:rsidR="00A60DD5" w:rsidRPr="007C663E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Pr="007C663E">
        <w:rPr>
          <w:rFonts w:ascii="Times New Roman" w:eastAsia="Times New Roman" w:hAnsi="Times New Roman"/>
          <w:sz w:val="24"/>
          <w:szCs w:val="24"/>
          <w:lang w:eastAsia="hr-HR"/>
        </w:rPr>
        <w:t xml:space="preserve">. iznosi </w:t>
      </w:r>
      <w:r w:rsidR="007C663E" w:rsidRPr="007C663E">
        <w:rPr>
          <w:rFonts w:ascii="Times New Roman" w:eastAsia="Times New Roman" w:hAnsi="Times New Roman"/>
          <w:sz w:val="24"/>
          <w:szCs w:val="24"/>
          <w:lang w:eastAsia="hr-HR"/>
        </w:rPr>
        <w:t>8.889.489,72</w:t>
      </w:r>
      <w:r w:rsidRPr="007C663E">
        <w:rPr>
          <w:rFonts w:ascii="Times New Roman" w:eastAsia="Times New Roman" w:hAnsi="Times New Roman"/>
          <w:sz w:val="24"/>
          <w:szCs w:val="24"/>
          <w:lang w:eastAsia="hr-HR"/>
        </w:rPr>
        <w:t xml:space="preserve"> kn, dok stanje novaca</w:t>
      </w:r>
      <w:r w:rsidR="00761F45" w:rsidRPr="007C663E">
        <w:rPr>
          <w:rFonts w:ascii="Times New Roman" w:eastAsia="Times New Roman" w:hAnsi="Times New Roman"/>
          <w:sz w:val="24"/>
          <w:szCs w:val="24"/>
          <w:lang w:eastAsia="hr-HR"/>
        </w:rPr>
        <w:t xml:space="preserve"> u blagajni iznosi </w:t>
      </w:r>
      <w:r w:rsidR="007C663E" w:rsidRPr="007C663E">
        <w:rPr>
          <w:rFonts w:ascii="Times New Roman" w:eastAsia="Times New Roman" w:hAnsi="Times New Roman"/>
          <w:sz w:val="24"/>
          <w:szCs w:val="24"/>
          <w:lang w:eastAsia="hr-HR"/>
        </w:rPr>
        <w:t>1.487,45</w:t>
      </w:r>
      <w:r w:rsidR="00761F45" w:rsidRPr="007C663E">
        <w:rPr>
          <w:rFonts w:ascii="Times New Roman" w:eastAsia="Times New Roman" w:hAnsi="Times New Roman"/>
          <w:sz w:val="24"/>
          <w:szCs w:val="24"/>
          <w:lang w:eastAsia="hr-HR"/>
        </w:rPr>
        <w:t xml:space="preserve"> kn.</w:t>
      </w:r>
    </w:p>
    <w:p w:rsidR="00AD7591" w:rsidRDefault="007C663E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663E">
        <w:rPr>
          <w:rFonts w:ascii="Times New Roman" w:eastAsia="Times New Roman" w:hAnsi="Times New Roman"/>
          <w:sz w:val="24"/>
          <w:szCs w:val="24"/>
          <w:lang w:eastAsia="hr-HR"/>
        </w:rPr>
        <w:t xml:space="preserve">Pojedinačno gledano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stanje izgleda ovako:</w:t>
      </w:r>
    </w:p>
    <w:p w:rsidR="007C663E" w:rsidRDefault="007C663E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-saldo računa Općina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Privlaka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………………8.658.216,47 kuna, blagajna 1,1.137,64 kuna</w:t>
      </w:r>
    </w:p>
    <w:p w:rsidR="007C663E" w:rsidRDefault="007C663E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-saldo računa DV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Sabunić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…………………….231.273,25 kuna, blagajna       349,81 kuna.</w:t>
      </w:r>
    </w:p>
    <w:p w:rsidR="007C663E" w:rsidRPr="007C663E" w:rsidRDefault="007C663E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61F45" w:rsidRPr="007C663E" w:rsidRDefault="00761F45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C663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</w:t>
      </w:r>
      <w:r w:rsidR="007C663E" w:rsidRPr="007C663E">
        <w:rPr>
          <w:rFonts w:ascii="Times New Roman" w:eastAsia="Times New Roman" w:hAnsi="Times New Roman"/>
          <w:b/>
          <w:sz w:val="24"/>
          <w:szCs w:val="24"/>
          <w:lang w:eastAsia="hr-HR"/>
        </w:rPr>
        <w:t>5</w:t>
      </w:r>
      <w:r w:rsidRPr="007C663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, </w:t>
      </w:r>
      <w:r w:rsidR="00287282" w:rsidRPr="007C663E">
        <w:rPr>
          <w:rFonts w:ascii="Times New Roman" w:eastAsia="Times New Roman" w:hAnsi="Times New Roman"/>
          <w:b/>
          <w:sz w:val="24"/>
          <w:szCs w:val="24"/>
          <w:lang w:eastAsia="hr-HR"/>
        </w:rPr>
        <w:t>šifra 129</w:t>
      </w:r>
    </w:p>
    <w:p w:rsidR="00761F45" w:rsidRPr="007C663E" w:rsidRDefault="00761F45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C2CE5" w:rsidRPr="007C663E" w:rsidRDefault="00761F45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663E">
        <w:rPr>
          <w:rFonts w:ascii="Times New Roman" w:eastAsia="Times New Roman" w:hAnsi="Times New Roman"/>
          <w:sz w:val="24"/>
          <w:szCs w:val="24"/>
          <w:lang w:eastAsia="hr-HR"/>
        </w:rPr>
        <w:t xml:space="preserve">Ostala potraživanja u iznosu od </w:t>
      </w:r>
      <w:r w:rsidR="00287282" w:rsidRPr="007C663E">
        <w:rPr>
          <w:rFonts w:ascii="Times New Roman" w:eastAsia="Times New Roman" w:hAnsi="Times New Roman"/>
          <w:sz w:val="24"/>
          <w:szCs w:val="24"/>
          <w:lang w:eastAsia="hr-HR"/>
        </w:rPr>
        <w:t>15.583,</w:t>
      </w:r>
      <w:r w:rsidR="007C663E" w:rsidRPr="007C663E">
        <w:rPr>
          <w:rFonts w:ascii="Times New Roman" w:eastAsia="Times New Roman" w:hAnsi="Times New Roman"/>
          <w:sz w:val="24"/>
          <w:szCs w:val="24"/>
          <w:lang w:eastAsia="hr-HR"/>
        </w:rPr>
        <w:t>56</w:t>
      </w:r>
      <w:r w:rsidRPr="007C663E">
        <w:rPr>
          <w:rFonts w:ascii="Times New Roman" w:eastAsia="Times New Roman" w:hAnsi="Times New Roman"/>
          <w:sz w:val="24"/>
          <w:szCs w:val="24"/>
          <w:lang w:eastAsia="hr-HR"/>
        </w:rPr>
        <w:t xml:space="preserve"> kn odnose se na potraživanja za </w:t>
      </w:r>
      <w:r w:rsidR="00007D3F" w:rsidRPr="007C663E">
        <w:rPr>
          <w:rFonts w:ascii="Times New Roman" w:eastAsia="Times New Roman" w:hAnsi="Times New Roman"/>
          <w:sz w:val="24"/>
          <w:szCs w:val="24"/>
          <w:lang w:eastAsia="hr-HR"/>
        </w:rPr>
        <w:t>plaćeni predujam za vodovodni priključak trgovačko</w:t>
      </w:r>
      <w:r w:rsidR="00287282" w:rsidRPr="007C663E">
        <w:rPr>
          <w:rFonts w:ascii="Times New Roman" w:eastAsia="Times New Roman" w:hAnsi="Times New Roman"/>
          <w:sz w:val="24"/>
          <w:szCs w:val="24"/>
          <w:lang w:eastAsia="hr-HR"/>
        </w:rPr>
        <w:t>m društvu Vodo</w:t>
      </w:r>
      <w:r w:rsidR="007C663E" w:rsidRPr="007C663E">
        <w:rPr>
          <w:rFonts w:ascii="Times New Roman" w:eastAsia="Times New Roman" w:hAnsi="Times New Roman"/>
          <w:sz w:val="24"/>
          <w:szCs w:val="24"/>
          <w:lang w:eastAsia="hr-HR"/>
        </w:rPr>
        <w:t>vod d.o.o., Zadar i HEP opskrba te za pretplaćeni iznos kod proračunskog korisnika (0,31 kuna).</w:t>
      </w:r>
    </w:p>
    <w:p w:rsidR="00761F45" w:rsidRPr="00FB54F1" w:rsidRDefault="00761F45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761F45" w:rsidRPr="009B6884" w:rsidRDefault="00761F45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9B6884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</w:t>
      </w:r>
      <w:r w:rsidR="007A1907">
        <w:rPr>
          <w:rFonts w:ascii="Times New Roman" w:eastAsia="Times New Roman" w:hAnsi="Times New Roman"/>
          <w:b/>
          <w:sz w:val="24"/>
          <w:szCs w:val="24"/>
          <w:lang w:eastAsia="hr-HR"/>
        </w:rPr>
        <w:t>6</w:t>
      </w:r>
      <w:r w:rsidRPr="009B6884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, AOP </w:t>
      </w:r>
      <w:r w:rsidR="00007D3F" w:rsidRPr="009B6884">
        <w:rPr>
          <w:rFonts w:ascii="Times New Roman" w:eastAsia="Times New Roman" w:hAnsi="Times New Roman"/>
          <w:b/>
          <w:sz w:val="24"/>
          <w:szCs w:val="24"/>
          <w:lang w:eastAsia="hr-HR"/>
        </w:rPr>
        <w:t>134</w:t>
      </w:r>
    </w:p>
    <w:p w:rsidR="00761F45" w:rsidRPr="009B6884" w:rsidRDefault="00761F45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761F45" w:rsidRPr="009B6884" w:rsidRDefault="00761F45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B6884">
        <w:rPr>
          <w:rFonts w:ascii="Times New Roman" w:eastAsia="Times New Roman" w:hAnsi="Times New Roman"/>
          <w:sz w:val="24"/>
          <w:szCs w:val="24"/>
          <w:lang w:eastAsia="hr-HR"/>
        </w:rPr>
        <w:t xml:space="preserve">Dionice i udjeli u glavnici </w:t>
      </w:r>
      <w:r w:rsidR="00007D3F" w:rsidRPr="009B6884">
        <w:rPr>
          <w:rFonts w:ascii="Times New Roman" w:eastAsia="Times New Roman" w:hAnsi="Times New Roman"/>
          <w:sz w:val="24"/>
          <w:szCs w:val="24"/>
          <w:lang w:eastAsia="hr-HR"/>
        </w:rPr>
        <w:t>veći su u</w:t>
      </w:r>
      <w:r w:rsidRPr="009B6884">
        <w:rPr>
          <w:rFonts w:ascii="Times New Roman" w:eastAsia="Times New Roman" w:hAnsi="Times New Roman"/>
          <w:sz w:val="24"/>
          <w:szCs w:val="24"/>
          <w:lang w:eastAsia="hr-HR"/>
        </w:rPr>
        <w:t xml:space="preserve"> odnosu na početno stanje te iznose </w:t>
      </w:r>
      <w:r w:rsidR="00287282" w:rsidRPr="009B6884">
        <w:rPr>
          <w:rFonts w:ascii="Times New Roman" w:eastAsia="Times New Roman" w:hAnsi="Times New Roman"/>
          <w:sz w:val="24"/>
          <w:szCs w:val="24"/>
          <w:lang w:eastAsia="hr-HR"/>
        </w:rPr>
        <w:t>2.888.000,00</w:t>
      </w:r>
      <w:r w:rsidRPr="009B6884">
        <w:rPr>
          <w:rFonts w:ascii="Times New Roman" w:eastAsia="Times New Roman" w:hAnsi="Times New Roman"/>
          <w:sz w:val="24"/>
          <w:szCs w:val="24"/>
          <w:lang w:eastAsia="hr-HR"/>
        </w:rPr>
        <w:t xml:space="preserve">kn a odnose se na </w:t>
      </w:r>
      <w:r w:rsidR="00007D3F" w:rsidRPr="009B6884">
        <w:rPr>
          <w:rFonts w:ascii="Times New Roman" w:eastAsia="Times New Roman" w:hAnsi="Times New Roman"/>
          <w:sz w:val="24"/>
          <w:szCs w:val="24"/>
          <w:lang w:eastAsia="hr-HR"/>
        </w:rPr>
        <w:t>dokapitalizaciju OKD Artić</w:t>
      </w:r>
      <w:r w:rsidRPr="009B6884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761F45" w:rsidRPr="00FB54F1" w:rsidRDefault="00761F45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761F45" w:rsidRPr="007A1907" w:rsidRDefault="00761F45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A190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</w:t>
      </w:r>
      <w:r w:rsidR="007A1907" w:rsidRPr="007A1907">
        <w:rPr>
          <w:rFonts w:ascii="Times New Roman" w:eastAsia="Times New Roman" w:hAnsi="Times New Roman"/>
          <w:b/>
          <w:sz w:val="24"/>
          <w:szCs w:val="24"/>
          <w:lang w:eastAsia="hr-HR"/>
        </w:rPr>
        <w:t>7</w:t>
      </w:r>
      <w:r w:rsidRPr="007A1907">
        <w:rPr>
          <w:rFonts w:ascii="Times New Roman" w:eastAsia="Times New Roman" w:hAnsi="Times New Roman"/>
          <w:b/>
          <w:sz w:val="24"/>
          <w:szCs w:val="24"/>
          <w:lang w:eastAsia="hr-HR"/>
        </w:rPr>
        <w:t>, AOP 141</w:t>
      </w:r>
    </w:p>
    <w:p w:rsidR="00761F45" w:rsidRPr="007A1907" w:rsidRDefault="00761F45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7039E" w:rsidRPr="007A1907" w:rsidRDefault="00761F45" w:rsidP="00D17D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A1907">
        <w:rPr>
          <w:rFonts w:ascii="Times New Roman" w:hAnsi="Times New Roman" w:cs="Times New Roman"/>
          <w:sz w:val="24"/>
          <w:szCs w:val="24"/>
        </w:rPr>
        <w:t>Potraživanja za prihode poslovanja</w:t>
      </w:r>
      <w:r w:rsidR="002E680E" w:rsidRPr="007A1907">
        <w:rPr>
          <w:rFonts w:ascii="Times New Roman" w:hAnsi="Times New Roman" w:cs="Times New Roman"/>
          <w:sz w:val="24"/>
          <w:szCs w:val="24"/>
        </w:rPr>
        <w:t xml:space="preserve"> na dan 31.12.202</w:t>
      </w:r>
      <w:r w:rsidR="00287282" w:rsidRPr="007A1907">
        <w:rPr>
          <w:rFonts w:ascii="Times New Roman" w:hAnsi="Times New Roman" w:cs="Times New Roman"/>
          <w:sz w:val="24"/>
          <w:szCs w:val="24"/>
        </w:rPr>
        <w:t>2</w:t>
      </w:r>
      <w:r w:rsidR="002E680E" w:rsidRPr="007A1907">
        <w:rPr>
          <w:rFonts w:ascii="Times New Roman" w:hAnsi="Times New Roman" w:cs="Times New Roman"/>
          <w:sz w:val="24"/>
          <w:szCs w:val="24"/>
        </w:rPr>
        <w:t xml:space="preserve">. godine iznose </w:t>
      </w:r>
      <w:r w:rsidR="00734C8A" w:rsidRPr="007A1907">
        <w:rPr>
          <w:rFonts w:ascii="Times New Roman" w:hAnsi="Times New Roman" w:cs="Times New Roman"/>
          <w:sz w:val="24"/>
          <w:szCs w:val="24"/>
        </w:rPr>
        <w:t>9.714.131,76</w:t>
      </w:r>
      <w:r w:rsidR="002E680E" w:rsidRPr="007A1907"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734C8A" w:rsidRPr="007A1907">
        <w:rPr>
          <w:rFonts w:ascii="Times New Roman" w:hAnsi="Times New Roman" w:cs="Times New Roman"/>
          <w:sz w:val="24"/>
          <w:szCs w:val="24"/>
        </w:rPr>
        <w:t>52,1</w:t>
      </w:r>
      <w:r w:rsidR="002E680E" w:rsidRPr="007A1907">
        <w:rPr>
          <w:rFonts w:ascii="Times New Roman" w:hAnsi="Times New Roman" w:cs="Times New Roman"/>
          <w:sz w:val="24"/>
          <w:szCs w:val="24"/>
        </w:rPr>
        <w:t xml:space="preserve"> % </w:t>
      </w:r>
      <w:r w:rsidR="00287282" w:rsidRPr="007A1907">
        <w:rPr>
          <w:rFonts w:ascii="Times New Roman" w:hAnsi="Times New Roman" w:cs="Times New Roman"/>
          <w:sz w:val="24"/>
          <w:szCs w:val="24"/>
        </w:rPr>
        <w:t>više</w:t>
      </w:r>
      <w:r w:rsidR="002E680E" w:rsidRPr="007A1907">
        <w:rPr>
          <w:rFonts w:ascii="Times New Roman" w:hAnsi="Times New Roman" w:cs="Times New Roman"/>
          <w:sz w:val="24"/>
          <w:szCs w:val="24"/>
        </w:rPr>
        <w:t xml:space="preserve"> u odnosu na </w:t>
      </w:r>
      <w:r w:rsidR="0037039E" w:rsidRPr="007A1907">
        <w:rPr>
          <w:rFonts w:ascii="Times New Roman" w:hAnsi="Times New Roman" w:cs="Times New Roman"/>
          <w:sz w:val="24"/>
          <w:szCs w:val="24"/>
        </w:rPr>
        <w:t xml:space="preserve">početno stanje (stanje 01.01.). </w:t>
      </w:r>
      <w:r w:rsidRPr="007A1907">
        <w:rPr>
          <w:rFonts w:ascii="Times New Roman" w:hAnsi="Times New Roman" w:cs="Times New Roman"/>
          <w:sz w:val="24"/>
          <w:szCs w:val="24"/>
        </w:rPr>
        <w:t>Navedena potraživanja odnose se na potraživanja za poreze, potraživanja za prihode od imovine, te na potraživanja za upravne i administrativne pristojbe, pristojbe p</w:t>
      </w:r>
      <w:r w:rsidR="002E680E" w:rsidRPr="007A1907">
        <w:rPr>
          <w:rFonts w:ascii="Times New Roman" w:hAnsi="Times New Roman" w:cs="Times New Roman"/>
          <w:sz w:val="24"/>
          <w:szCs w:val="24"/>
        </w:rPr>
        <w:t>o posebnim propisima i naknade, potraživanja za prihode od prodaje roba i usluga te pruženih usluga</w:t>
      </w:r>
      <w:r w:rsidR="0037039E" w:rsidRPr="007A1907">
        <w:rPr>
          <w:rFonts w:ascii="Times New Roman" w:hAnsi="Times New Roman" w:cs="Times New Roman"/>
          <w:sz w:val="24"/>
          <w:szCs w:val="24"/>
        </w:rPr>
        <w:t xml:space="preserve">, te su </w:t>
      </w:r>
      <w:r w:rsidR="007A1907" w:rsidRPr="007A1907">
        <w:rPr>
          <w:rFonts w:ascii="Times New Roman" w:hAnsi="Times New Roman" w:cs="Times New Roman"/>
          <w:sz w:val="24"/>
          <w:szCs w:val="24"/>
        </w:rPr>
        <w:t>veća</w:t>
      </w:r>
      <w:r w:rsidR="0037039E" w:rsidRPr="007A1907">
        <w:rPr>
          <w:rFonts w:ascii="Times New Roman" w:hAnsi="Times New Roman" w:cs="Times New Roman"/>
          <w:sz w:val="24"/>
          <w:szCs w:val="24"/>
        </w:rPr>
        <w:t xml:space="preserve"> u odnosu na prethodnu godinu zbog potraživanja iz prethodnih godina a koja se odnose na potraživanja za komunalni doprinos - novogradnju.</w:t>
      </w:r>
      <w:r w:rsidR="007A1907" w:rsidRPr="007A1907">
        <w:rPr>
          <w:rFonts w:ascii="Times New Roman" w:hAnsi="Times New Roman" w:cs="Times New Roman"/>
          <w:sz w:val="24"/>
          <w:szCs w:val="24"/>
        </w:rPr>
        <w:t xml:space="preserve"> U potraživanja su uključena i potraživanja </w:t>
      </w:r>
      <w:r w:rsidR="00FA4BAF">
        <w:rPr>
          <w:rFonts w:ascii="Times New Roman" w:hAnsi="Times New Roman" w:cs="Times New Roman"/>
          <w:sz w:val="24"/>
          <w:szCs w:val="24"/>
        </w:rPr>
        <w:t xml:space="preserve">prema </w:t>
      </w:r>
      <w:r w:rsidR="007A1907" w:rsidRPr="007A1907">
        <w:rPr>
          <w:rFonts w:ascii="Times New Roman" w:hAnsi="Times New Roman" w:cs="Times New Roman"/>
          <w:sz w:val="24"/>
          <w:szCs w:val="24"/>
        </w:rPr>
        <w:t>roditelj</w:t>
      </w:r>
      <w:r w:rsidR="00FA4BAF">
        <w:rPr>
          <w:rFonts w:ascii="Times New Roman" w:hAnsi="Times New Roman" w:cs="Times New Roman"/>
          <w:sz w:val="24"/>
          <w:szCs w:val="24"/>
        </w:rPr>
        <w:t>ima</w:t>
      </w:r>
      <w:r w:rsidR="007A1907" w:rsidRPr="007A1907">
        <w:rPr>
          <w:rFonts w:ascii="Times New Roman" w:hAnsi="Times New Roman" w:cs="Times New Roman"/>
          <w:sz w:val="24"/>
          <w:szCs w:val="24"/>
        </w:rPr>
        <w:t xml:space="preserve"> za sufinanciranje cijene usluga u </w:t>
      </w:r>
      <w:r w:rsidR="007A1907">
        <w:rPr>
          <w:rFonts w:ascii="Times New Roman" w:hAnsi="Times New Roman" w:cs="Times New Roman"/>
          <w:sz w:val="24"/>
          <w:szCs w:val="24"/>
        </w:rPr>
        <w:t xml:space="preserve">vrtiću ( na šifri 165- </w:t>
      </w:r>
      <w:r w:rsidR="002C1509">
        <w:rPr>
          <w:rFonts w:ascii="Times New Roman" w:hAnsi="Times New Roman" w:cs="Times New Roman"/>
          <w:sz w:val="24"/>
          <w:szCs w:val="24"/>
        </w:rPr>
        <w:t>21.050,00</w:t>
      </w:r>
      <w:r w:rsidR="007A1907">
        <w:rPr>
          <w:rFonts w:ascii="Times New Roman" w:hAnsi="Times New Roman" w:cs="Times New Roman"/>
          <w:sz w:val="24"/>
          <w:szCs w:val="24"/>
        </w:rPr>
        <w:t xml:space="preserve"> kuna).</w:t>
      </w:r>
    </w:p>
    <w:p w:rsidR="00761F45" w:rsidRPr="00FB54F1" w:rsidRDefault="00761F45" w:rsidP="00D17D16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1F45" w:rsidRPr="002C1509" w:rsidRDefault="00761F45" w:rsidP="00D17D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C1509">
        <w:rPr>
          <w:rFonts w:ascii="Times New Roman" w:hAnsi="Times New Roman" w:cs="Times New Roman"/>
          <w:sz w:val="24"/>
          <w:szCs w:val="24"/>
        </w:rPr>
        <w:lastRenderedPageBreak/>
        <w:t xml:space="preserve">Potraživanja za poreze odnose na potraživanja za porez na potrošnju, porez na tvrtku, porez na kuće za odmor i porez na promet nekretnina. Navedena potraživanja iznose </w:t>
      </w:r>
      <w:r w:rsidR="00287282" w:rsidRPr="002C1509">
        <w:rPr>
          <w:rFonts w:ascii="Times New Roman" w:hAnsi="Times New Roman" w:cs="Times New Roman"/>
          <w:sz w:val="24"/>
          <w:szCs w:val="24"/>
        </w:rPr>
        <w:t>1.679.663,46</w:t>
      </w:r>
      <w:r w:rsidRPr="002C1509">
        <w:rPr>
          <w:rFonts w:ascii="Times New Roman" w:hAnsi="Times New Roman" w:cs="Times New Roman"/>
          <w:sz w:val="24"/>
          <w:szCs w:val="24"/>
        </w:rPr>
        <w:t xml:space="preserve"> kn, a</w:t>
      </w:r>
      <w:r w:rsidR="007851A4" w:rsidRPr="002C1509">
        <w:rPr>
          <w:rFonts w:ascii="Times New Roman" w:hAnsi="Times New Roman" w:cs="Times New Roman"/>
          <w:sz w:val="24"/>
          <w:szCs w:val="24"/>
        </w:rPr>
        <w:t xml:space="preserve"> najveći dio odnosi se na porez na promet nekretnina utvrđivanje i naplatu kojeg vodi</w:t>
      </w:r>
      <w:r w:rsidRPr="002C1509">
        <w:rPr>
          <w:rFonts w:ascii="Times New Roman" w:hAnsi="Times New Roman" w:cs="Times New Roman"/>
          <w:sz w:val="24"/>
          <w:szCs w:val="24"/>
        </w:rPr>
        <w:t xml:space="preserve"> Porezna uprava Zadar</w:t>
      </w:r>
      <w:r w:rsidR="00287282" w:rsidRPr="002C1509">
        <w:rPr>
          <w:rFonts w:ascii="Times New Roman" w:hAnsi="Times New Roman" w:cs="Times New Roman"/>
          <w:sz w:val="24"/>
          <w:szCs w:val="24"/>
        </w:rPr>
        <w:t>, ali i za porez na kuće za odmor.</w:t>
      </w:r>
    </w:p>
    <w:p w:rsidR="00761F45" w:rsidRPr="002C1509" w:rsidRDefault="00761F45" w:rsidP="00D17D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851A4" w:rsidRPr="002C1509" w:rsidRDefault="00761F45" w:rsidP="00D17D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C1509">
        <w:rPr>
          <w:rFonts w:ascii="Times New Roman" w:hAnsi="Times New Roman" w:cs="Times New Roman"/>
          <w:sz w:val="24"/>
          <w:szCs w:val="24"/>
        </w:rPr>
        <w:t xml:space="preserve">Potraživanja za prihode od imovine iznose </w:t>
      </w:r>
      <w:r w:rsidR="00287282" w:rsidRPr="002C1509">
        <w:rPr>
          <w:rFonts w:ascii="Times New Roman" w:hAnsi="Times New Roman" w:cs="Times New Roman"/>
          <w:sz w:val="24"/>
          <w:szCs w:val="24"/>
        </w:rPr>
        <w:t>97.389,79</w:t>
      </w:r>
      <w:r w:rsidRPr="002C1509">
        <w:rPr>
          <w:rFonts w:ascii="Times New Roman" w:hAnsi="Times New Roman" w:cs="Times New Roman"/>
          <w:sz w:val="24"/>
          <w:szCs w:val="24"/>
        </w:rPr>
        <w:t xml:space="preserve"> kn i odnos</w:t>
      </w:r>
      <w:r w:rsidR="007851A4" w:rsidRPr="002C1509">
        <w:rPr>
          <w:rFonts w:ascii="Times New Roman" w:hAnsi="Times New Roman" w:cs="Times New Roman"/>
          <w:sz w:val="24"/>
          <w:szCs w:val="24"/>
        </w:rPr>
        <w:t>e</w:t>
      </w:r>
      <w:r w:rsidRPr="002C1509">
        <w:rPr>
          <w:rFonts w:ascii="Times New Roman" w:hAnsi="Times New Roman" w:cs="Times New Roman"/>
          <w:sz w:val="24"/>
          <w:szCs w:val="24"/>
        </w:rPr>
        <w:t xml:space="preserve"> se na potraživanja od z</w:t>
      </w:r>
      <w:r w:rsidR="007851A4" w:rsidRPr="002C1509">
        <w:rPr>
          <w:rFonts w:ascii="Times New Roman" w:hAnsi="Times New Roman" w:cs="Times New Roman"/>
          <w:sz w:val="24"/>
          <w:szCs w:val="24"/>
        </w:rPr>
        <w:t>akupa i iznajmljivanja imovine</w:t>
      </w:r>
      <w:r w:rsidR="00FC01D2" w:rsidRPr="002C1509">
        <w:rPr>
          <w:rFonts w:ascii="Times New Roman" w:hAnsi="Times New Roman" w:cs="Times New Roman"/>
          <w:sz w:val="24"/>
          <w:szCs w:val="24"/>
        </w:rPr>
        <w:t xml:space="preserve"> te potraživanja za koncesijska odobrenja.</w:t>
      </w:r>
    </w:p>
    <w:p w:rsidR="001129BA" w:rsidRPr="002C1509" w:rsidRDefault="001129BA" w:rsidP="00D17D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29BA" w:rsidRPr="002C1509" w:rsidRDefault="001129BA" w:rsidP="00D17D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C1509">
        <w:rPr>
          <w:rFonts w:ascii="Times New Roman" w:hAnsi="Times New Roman" w:cs="Times New Roman"/>
          <w:sz w:val="24"/>
          <w:szCs w:val="24"/>
        </w:rPr>
        <w:t xml:space="preserve">Najveći dio potraživanja za prihode poslovanja odnosi se na potraživanja za upravne i administrativne pristojbe, pristojbe po posebnim propisima i naknade u ukupnom iznosu od </w:t>
      </w:r>
      <w:r w:rsidR="002C1509" w:rsidRPr="002C1509">
        <w:rPr>
          <w:rFonts w:ascii="Times New Roman" w:hAnsi="Times New Roman" w:cs="Times New Roman"/>
          <w:sz w:val="24"/>
          <w:szCs w:val="24"/>
        </w:rPr>
        <w:t>10.251.626,88</w:t>
      </w:r>
      <w:r w:rsidRPr="002C1509">
        <w:rPr>
          <w:rFonts w:ascii="Times New Roman" w:hAnsi="Times New Roman" w:cs="Times New Roman"/>
          <w:sz w:val="24"/>
          <w:szCs w:val="24"/>
        </w:rPr>
        <w:t xml:space="preserve"> kn, </w:t>
      </w:r>
      <w:r w:rsidR="00FA4BAF">
        <w:rPr>
          <w:rFonts w:ascii="Times New Roman" w:hAnsi="Times New Roman" w:cs="Times New Roman"/>
          <w:sz w:val="24"/>
          <w:szCs w:val="24"/>
        </w:rPr>
        <w:t xml:space="preserve">a odnose se </w:t>
      </w:r>
      <w:r w:rsidRPr="002C1509">
        <w:rPr>
          <w:rFonts w:ascii="Times New Roman" w:hAnsi="Times New Roman" w:cs="Times New Roman"/>
          <w:sz w:val="24"/>
          <w:szCs w:val="24"/>
        </w:rPr>
        <w:t xml:space="preserve">na potraživanja za komunalne doprinose i komunalne naknade. Ostatak potraživanja odnosi se na prihode vodnog gospodarstva (naknada za razvoj vodoopskrbe i naknada za uređenje voda), </w:t>
      </w:r>
      <w:r w:rsidR="00FC01D2" w:rsidRPr="002C1509">
        <w:rPr>
          <w:rFonts w:ascii="Times New Roman" w:hAnsi="Times New Roman" w:cs="Times New Roman"/>
          <w:sz w:val="24"/>
          <w:szCs w:val="24"/>
        </w:rPr>
        <w:t>naknade za zakup javne površine.</w:t>
      </w:r>
      <w:r w:rsidR="00FA4BAF">
        <w:rPr>
          <w:rFonts w:ascii="Times New Roman" w:hAnsi="Times New Roman" w:cs="Times New Roman"/>
          <w:sz w:val="24"/>
          <w:szCs w:val="24"/>
        </w:rPr>
        <w:t xml:space="preserve"> U ovim potraživanjima nalaze se i potraživanjima od proračunskog korisnika.</w:t>
      </w:r>
    </w:p>
    <w:p w:rsidR="00943567" w:rsidRPr="00FB54F1" w:rsidRDefault="00943567" w:rsidP="00D17D16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3299" w:rsidRPr="00F539A3" w:rsidRDefault="00083299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539A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</w:t>
      </w:r>
      <w:r w:rsidR="002C1509">
        <w:rPr>
          <w:rFonts w:ascii="Times New Roman" w:eastAsia="Times New Roman" w:hAnsi="Times New Roman"/>
          <w:b/>
          <w:sz w:val="24"/>
          <w:szCs w:val="24"/>
          <w:lang w:eastAsia="hr-HR"/>
        </w:rPr>
        <w:t>8</w:t>
      </w:r>
      <w:r w:rsidRPr="00F539A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, </w:t>
      </w:r>
      <w:r w:rsidR="00287282" w:rsidRPr="00F539A3">
        <w:rPr>
          <w:rFonts w:ascii="Times New Roman" w:eastAsia="Times New Roman" w:hAnsi="Times New Roman"/>
          <w:b/>
          <w:sz w:val="24"/>
          <w:szCs w:val="24"/>
          <w:lang w:eastAsia="hr-HR"/>
        </w:rPr>
        <w:t>šifra 169</w:t>
      </w:r>
    </w:p>
    <w:p w:rsidR="001129BA" w:rsidRPr="00F539A3" w:rsidRDefault="001129BA" w:rsidP="00D17D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30028" w:rsidRPr="00F539A3" w:rsidRDefault="00083299" w:rsidP="00D17D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539A3">
        <w:rPr>
          <w:rFonts w:ascii="Times New Roman" w:hAnsi="Times New Roman" w:cs="Times New Roman"/>
          <w:sz w:val="24"/>
          <w:szCs w:val="24"/>
        </w:rPr>
        <w:t>I</w:t>
      </w:r>
      <w:r w:rsidR="005D2298" w:rsidRPr="00F539A3">
        <w:rPr>
          <w:rFonts w:ascii="Times New Roman" w:hAnsi="Times New Roman" w:cs="Times New Roman"/>
          <w:sz w:val="24"/>
          <w:szCs w:val="24"/>
        </w:rPr>
        <w:t>spravak vrijednosti potraživanja</w:t>
      </w:r>
      <w:r w:rsidR="00F268A7" w:rsidRPr="00F539A3">
        <w:rPr>
          <w:rFonts w:ascii="Times New Roman" w:hAnsi="Times New Roman" w:cs="Times New Roman"/>
          <w:sz w:val="24"/>
          <w:szCs w:val="24"/>
        </w:rPr>
        <w:t xml:space="preserve"> </w:t>
      </w:r>
      <w:r w:rsidRPr="00F539A3">
        <w:rPr>
          <w:rFonts w:ascii="Times New Roman" w:hAnsi="Times New Roman" w:cs="Times New Roman"/>
          <w:sz w:val="24"/>
          <w:szCs w:val="24"/>
        </w:rPr>
        <w:t xml:space="preserve"> na dan 31.12.202</w:t>
      </w:r>
      <w:r w:rsidR="00287282" w:rsidRPr="00F539A3">
        <w:rPr>
          <w:rFonts w:ascii="Times New Roman" w:hAnsi="Times New Roman" w:cs="Times New Roman"/>
          <w:sz w:val="24"/>
          <w:szCs w:val="24"/>
        </w:rPr>
        <w:t>2</w:t>
      </w:r>
      <w:r w:rsidRPr="00F539A3">
        <w:rPr>
          <w:rFonts w:ascii="Times New Roman" w:hAnsi="Times New Roman" w:cs="Times New Roman"/>
          <w:sz w:val="24"/>
          <w:szCs w:val="24"/>
        </w:rPr>
        <w:t>. godine iznosi</w:t>
      </w:r>
      <w:r w:rsidR="00F268A7" w:rsidRPr="00F539A3">
        <w:rPr>
          <w:rFonts w:ascii="Times New Roman" w:hAnsi="Times New Roman" w:cs="Times New Roman"/>
          <w:sz w:val="24"/>
          <w:szCs w:val="24"/>
        </w:rPr>
        <w:t xml:space="preserve"> </w:t>
      </w:r>
      <w:r w:rsidR="00F539A3" w:rsidRPr="00F539A3">
        <w:rPr>
          <w:rFonts w:ascii="Times New Roman" w:hAnsi="Times New Roman" w:cs="Times New Roman"/>
          <w:sz w:val="24"/>
          <w:szCs w:val="24"/>
        </w:rPr>
        <w:t>2.387.349,00</w:t>
      </w:r>
      <w:r w:rsidRPr="00F539A3">
        <w:rPr>
          <w:rFonts w:ascii="Times New Roman" w:hAnsi="Times New Roman" w:cs="Times New Roman"/>
          <w:sz w:val="24"/>
          <w:szCs w:val="24"/>
        </w:rPr>
        <w:t xml:space="preserve"> kn što </w:t>
      </w:r>
      <w:r w:rsidR="00287282" w:rsidRPr="00F539A3">
        <w:rPr>
          <w:rFonts w:ascii="Times New Roman" w:hAnsi="Times New Roman" w:cs="Times New Roman"/>
          <w:sz w:val="24"/>
          <w:szCs w:val="24"/>
        </w:rPr>
        <w:t>gotovo isto kao i na početku godine.</w:t>
      </w:r>
      <w:r w:rsidR="005F0B32" w:rsidRPr="00F539A3">
        <w:rPr>
          <w:rFonts w:ascii="Times New Roman" w:hAnsi="Times New Roman" w:cs="Times New Roman"/>
          <w:sz w:val="24"/>
          <w:szCs w:val="24"/>
        </w:rPr>
        <w:t xml:space="preserve"> </w:t>
      </w:r>
      <w:r w:rsidRPr="00F539A3">
        <w:rPr>
          <w:rFonts w:ascii="Times New Roman" w:hAnsi="Times New Roman" w:cs="Times New Roman"/>
          <w:sz w:val="24"/>
          <w:szCs w:val="24"/>
        </w:rPr>
        <w:t>Naime, t</w:t>
      </w:r>
      <w:r w:rsidR="00730028" w:rsidRPr="00F539A3">
        <w:rPr>
          <w:rFonts w:ascii="Times New Roman" w:hAnsi="Times New Roman" w:cs="Times New Roman"/>
          <w:sz w:val="24"/>
          <w:szCs w:val="24"/>
        </w:rPr>
        <w:t xml:space="preserve">emeljem </w:t>
      </w:r>
      <w:r w:rsidR="00F539A3" w:rsidRPr="00F539A3">
        <w:rPr>
          <w:rFonts w:ascii="Times New Roman" w:hAnsi="Times New Roman" w:cs="Times New Roman"/>
          <w:sz w:val="24"/>
          <w:szCs w:val="24"/>
        </w:rPr>
        <w:t>P</w:t>
      </w:r>
      <w:r w:rsidR="008749B6" w:rsidRPr="00F539A3">
        <w:rPr>
          <w:rFonts w:ascii="Times New Roman" w:hAnsi="Times New Roman" w:cs="Times New Roman"/>
          <w:sz w:val="24"/>
          <w:szCs w:val="24"/>
        </w:rPr>
        <w:t xml:space="preserve">ravilnika o računovodstvu i računskom planu proračuna </w:t>
      </w:r>
      <w:r w:rsidR="00730028" w:rsidRPr="00F539A3">
        <w:rPr>
          <w:rFonts w:ascii="Times New Roman" w:hAnsi="Times New Roman" w:cs="Times New Roman"/>
          <w:sz w:val="24"/>
          <w:szCs w:val="24"/>
        </w:rPr>
        <w:t>propisano</w:t>
      </w:r>
      <w:r w:rsidR="008749B6" w:rsidRPr="00F539A3">
        <w:rPr>
          <w:rFonts w:ascii="Times New Roman" w:hAnsi="Times New Roman" w:cs="Times New Roman"/>
          <w:sz w:val="24"/>
          <w:szCs w:val="24"/>
        </w:rPr>
        <w:t xml:space="preserve"> je</w:t>
      </w:r>
      <w:r w:rsidR="00730028" w:rsidRPr="00F539A3">
        <w:rPr>
          <w:rFonts w:ascii="Times New Roman" w:hAnsi="Times New Roman" w:cs="Times New Roman"/>
          <w:sz w:val="24"/>
          <w:szCs w:val="24"/>
        </w:rPr>
        <w:t xml:space="preserve"> da se ispravak vrijednosti potraživanja obvezno provodi na kraju proračunske godine uzimajući u obzir:</w:t>
      </w:r>
    </w:p>
    <w:p w:rsidR="00730028" w:rsidRPr="00F539A3" w:rsidRDefault="00730028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9A3">
        <w:rPr>
          <w:rFonts w:ascii="Times New Roman" w:hAnsi="Times New Roman"/>
          <w:sz w:val="24"/>
          <w:szCs w:val="24"/>
        </w:rPr>
        <w:t>1. kašnjenje u naplati preko godine dana</w:t>
      </w:r>
    </w:p>
    <w:p w:rsidR="00943567" w:rsidRPr="00F539A3" w:rsidRDefault="00730028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9A3">
        <w:rPr>
          <w:rFonts w:ascii="Times New Roman" w:hAnsi="Times New Roman"/>
          <w:sz w:val="24"/>
          <w:szCs w:val="24"/>
        </w:rPr>
        <w:t>2. pokretanje stečajnog i/ili likvidacijskog pos</w:t>
      </w:r>
      <w:r w:rsidR="00083299" w:rsidRPr="00F539A3">
        <w:rPr>
          <w:rFonts w:ascii="Times New Roman" w:hAnsi="Times New Roman"/>
          <w:sz w:val="24"/>
          <w:szCs w:val="24"/>
        </w:rPr>
        <w:t>tupka nad dužnikom.</w:t>
      </w:r>
    </w:p>
    <w:p w:rsidR="00B614BE" w:rsidRPr="00F539A3" w:rsidRDefault="00B614BE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299" w:rsidRPr="00F539A3" w:rsidRDefault="00083299" w:rsidP="00D17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539A3">
        <w:rPr>
          <w:rFonts w:ascii="Times New Roman" w:eastAsia="Times New Roman" w:hAnsi="Times New Roman"/>
          <w:sz w:val="24"/>
          <w:szCs w:val="24"/>
          <w:lang w:eastAsia="hr-HR"/>
        </w:rPr>
        <w:t>Struktura ispravka  vrijednosti potraživanja vidljiva je u tabeli koja slijedi:</w:t>
      </w:r>
    </w:p>
    <w:p w:rsidR="00083299" w:rsidRPr="00F539A3" w:rsidRDefault="00083299" w:rsidP="00D17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2693"/>
      </w:tblGrid>
      <w:tr w:rsidR="008749B6" w:rsidRPr="00F539A3" w:rsidTr="000341D0">
        <w:tc>
          <w:tcPr>
            <w:tcW w:w="4503" w:type="dxa"/>
          </w:tcPr>
          <w:p w:rsidR="00083299" w:rsidRPr="00F539A3" w:rsidRDefault="00083299" w:rsidP="00D17D1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F539A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Vrsta prihoda</w:t>
            </w:r>
          </w:p>
        </w:tc>
        <w:tc>
          <w:tcPr>
            <w:tcW w:w="2693" w:type="dxa"/>
          </w:tcPr>
          <w:p w:rsidR="00083299" w:rsidRPr="00F539A3" w:rsidRDefault="00083299" w:rsidP="00D17D1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F539A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Ispravak vrijednosti potraživanja</w:t>
            </w:r>
          </w:p>
        </w:tc>
      </w:tr>
      <w:tr w:rsidR="008749B6" w:rsidRPr="00F539A3" w:rsidTr="000341D0">
        <w:tc>
          <w:tcPr>
            <w:tcW w:w="4503" w:type="dxa"/>
          </w:tcPr>
          <w:p w:rsidR="00083299" w:rsidRPr="00F539A3" w:rsidRDefault="00083299" w:rsidP="00D17D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39A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Porez na tvrtku</w:t>
            </w:r>
          </w:p>
        </w:tc>
        <w:tc>
          <w:tcPr>
            <w:tcW w:w="2693" w:type="dxa"/>
          </w:tcPr>
          <w:p w:rsidR="00083299" w:rsidRPr="00F539A3" w:rsidRDefault="008749B6" w:rsidP="00F539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39A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20.934,42 kn</w:t>
            </w:r>
          </w:p>
        </w:tc>
      </w:tr>
      <w:tr w:rsidR="008749B6" w:rsidRPr="00F539A3" w:rsidTr="000341D0">
        <w:tc>
          <w:tcPr>
            <w:tcW w:w="4503" w:type="dxa"/>
          </w:tcPr>
          <w:p w:rsidR="00083299" w:rsidRPr="00F539A3" w:rsidRDefault="00083299" w:rsidP="00D17D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39A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Zakup javne površine</w:t>
            </w:r>
          </w:p>
        </w:tc>
        <w:tc>
          <w:tcPr>
            <w:tcW w:w="2693" w:type="dxa"/>
          </w:tcPr>
          <w:p w:rsidR="00083299" w:rsidRPr="00F539A3" w:rsidRDefault="008749B6" w:rsidP="00F539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39A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35.887,00 kn</w:t>
            </w:r>
          </w:p>
        </w:tc>
      </w:tr>
      <w:tr w:rsidR="008749B6" w:rsidRPr="00F539A3" w:rsidTr="000341D0">
        <w:tc>
          <w:tcPr>
            <w:tcW w:w="4503" w:type="dxa"/>
          </w:tcPr>
          <w:p w:rsidR="00083299" w:rsidRPr="00F539A3" w:rsidRDefault="00083299" w:rsidP="00D17D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39A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Porez na potrošnju</w:t>
            </w:r>
          </w:p>
        </w:tc>
        <w:tc>
          <w:tcPr>
            <w:tcW w:w="2693" w:type="dxa"/>
          </w:tcPr>
          <w:p w:rsidR="00083299" w:rsidRPr="00F539A3" w:rsidRDefault="008749B6" w:rsidP="00F539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39A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20.258,65 kn</w:t>
            </w:r>
          </w:p>
        </w:tc>
      </w:tr>
      <w:tr w:rsidR="008749B6" w:rsidRPr="00F539A3" w:rsidTr="000341D0">
        <w:tc>
          <w:tcPr>
            <w:tcW w:w="4503" w:type="dxa"/>
          </w:tcPr>
          <w:p w:rsidR="00083299" w:rsidRPr="00F539A3" w:rsidRDefault="00083299" w:rsidP="00D17D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39A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Porez na kuću za odmor</w:t>
            </w:r>
          </w:p>
        </w:tc>
        <w:tc>
          <w:tcPr>
            <w:tcW w:w="2693" w:type="dxa"/>
          </w:tcPr>
          <w:p w:rsidR="00083299" w:rsidRPr="00F539A3" w:rsidRDefault="008749B6" w:rsidP="00F539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39A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536.953,54 kn</w:t>
            </w:r>
          </w:p>
        </w:tc>
      </w:tr>
      <w:tr w:rsidR="008749B6" w:rsidRPr="00F539A3" w:rsidTr="000341D0">
        <w:tc>
          <w:tcPr>
            <w:tcW w:w="4503" w:type="dxa"/>
          </w:tcPr>
          <w:p w:rsidR="00083299" w:rsidRPr="00F539A3" w:rsidRDefault="00083299" w:rsidP="00D17D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39A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Komunalni doprinos</w:t>
            </w:r>
          </w:p>
        </w:tc>
        <w:tc>
          <w:tcPr>
            <w:tcW w:w="2693" w:type="dxa"/>
          </w:tcPr>
          <w:p w:rsidR="00083299" w:rsidRPr="00F539A3" w:rsidRDefault="008749B6" w:rsidP="00F539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39A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177.786,24 kn</w:t>
            </w:r>
          </w:p>
        </w:tc>
      </w:tr>
      <w:tr w:rsidR="008749B6" w:rsidRPr="00F539A3" w:rsidTr="000341D0">
        <w:tc>
          <w:tcPr>
            <w:tcW w:w="4503" w:type="dxa"/>
          </w:tcPr>
          <w:p w:rsidR="00083299" w:rsidRPr="00F539A3" w:rsidRDefault="00083299" w:rsidP="00D17D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39A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Komunalna naknada</w:t>
            </w:r>
          </w:p>
        </w:tc>
        <w:tc>
          <w:tcPr>
            <w:tcW w:w="2693" w:type="dxa"/>
          </w:tcPr>
          <w:p w:rsidR="00083299" w:rsidRPr="00F539A3" w:rsidRDefault="008749B6" w:rsidP="00F539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39A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480.962,14 kn</w:t>
            </w:r>
          </w:p>
        </w:tc>
      </w:tr>
      <w:tr w:rsidR="008749B6" w:rsidRPr="00F539A3" w:rsidTr="000341D0">
        <w:tc>
          <w:tcPr>
            <w:tcW w:w="4503" w:type="dxa"/>
          </w:tcPr>
          <w:p w:rsidR="00083299" w:rsidRPr="00F539A3" w:rsidRDefault="00083299" w:rsidP="00D17D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39A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Naknada za uređenje voda</w:t>
            </w:r>
          </w:p>
        </w:tc>
        <w:tc>
          <w:tcPr>
            <w:tcW w:w="2693" w:type="dxa"/>
          </w:tcPr>
          <w:p w:rsidR="00083299" w:rsidRPr="00F539A3" w:rsidRDefault="008749B6" w:rsidP="00F539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39A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292.218,94 kn</w:t>
            </w:r>
          </w:p>
        </w:tc>
      </w:tr>
      <w:tr w:rsidR="008749B6" w:rsidRPr="00F539A3" w:rsidTr="000341D0">
        <w:tc>
          <w:tcPr>
            <w:tcW w:w="4503" w:type="dxa"/>
          </w:tcPr>
          <w:p w:rsidR="00083299" w:rsidRPr="00F539A3" w:rsidRDefault="00083299" w:rsidP="00D17D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39A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Katastarska izmjera</w:t>
            </w:r>
          </w:p>
        </w:tc>
        <w:tc>
          <w:tcPr>
            <w:tcW w:w="2693" w:type="dxa"/>
          </w:tcPr>
          <w:p w:rsidR="00083299" w:rsidRPr="00F539A3" w:rsidRDefault="008749B6" w:rsidP="00F539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39A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594.766,50 kn</w:t>
            </w:r>
          </w:p>
        </w:tc>
      </w:tr>
      <w:tr w:rsidR="00F539A3" w:rsidRPr="00F539A3" w:rsidTr="000341D0">
        <w:tc>
          <w:tcPr>
            <w:tcW w:w="4503" w:type="dxa"/>
          </w:tcPr>
          <w:p w:rsidR="00083299" w:rsidRPr="00F539A3" w:rsidRDefault="00083299" w:rsidP="00D17D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39A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Porez na promet nekretnina</w:t>
            </w:r>
          </w:p>
        </w:tc>
        <w:tc>
          <w:tcPr>
            <w:tcW w:w="2693" w:type="dxa"/>
          </w:tcPr>
          <w:p w:rsidR="00083299" w:rsidRPr="00F539A3" w:rsidRDefault="008749B6" w:rsidP="00F539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39A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226.381,57 kn</w:t>
            </w:r>
          </w:p>
        </w:tc>
      </w:tr>
      <w:tr w:rsidR="00F539A3" w:rsidRPr="00F539A3" w:rsidTr="000341D0">
        <w:tc>
          <w:tcPr>
            <w:tcW w:w="4503" w:type="dxa"/>
          </w:tcPr>
          <w:p w:rsidR="00F539A3" w:rsidRPr="00F539A3" w:rsidRDefault="00F539A3" w:rsidP="00D17D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39A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Ostali nespomenuti prihodi (participacija roditelj u cijeni vrtića)</w:t>
            </w:r>
            <w:r w:rsidR="00C243F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-DV </w:t>
            </w:r>
            <w:proofErr w:type="spellStart"/>
            <w:r w:rsidR="00C243F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Sabunić</w:t>
            </w:r>
            <w:proofErr w:type="spellEnd"/>
          </w:p>
        </w:tc>
        <w:tc>
          <w:tcPr>
            <w:tcW w:w="2693" w:type="dxa"/>
          </w:tcPr>
          <w:p w:rsidR="00F539A3" w:rsidRPr="00F539A3" w:rsidRDefault="00F539A3" w:rsidP="00F539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539A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1.200,00 kn</w:t>
            </w:r>
          </w:p>
        </w:tc>
      </w:tr>
      <w:tr w:rsidR="00F539A3" w:rsidRPr="00F539A3" w:rsidTr="000341D0">
        <w:tc>
          <w:tcPr>
            <w:tcW w:w="4503" w:type="dxa"/>
          </w:tcPr>
          <w:p w:rsidR="00083299" w:rsidRPr="00F539A3" w:rsidRDefault="00083299" w:rsidP="00D17D1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F539A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UKUPNO </w:t>
            </w:r>
          </w:p>
        </w:tc>
        <w:tc>
          <w:tcPr>
            <w:tcW w:w="2693" w:type="dxa"/>
          </w:tcPr>
          <w:p w:rsidR="00083299" w:rsidRPr="00F539A3" w:rsidRDefault="00F539A3" w:rsidP="00F539A3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F539A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2.387</w:t>
            </w:r>
            <w:r w:rsidR="008749B6" w:rsidRPr="00F539A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.</w:t>
            </w:r>
            <w:r w:rsidRPr="00F539A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3</w:t>
            </w:r>
            <w:r w:rsidR="008749B6" w:rsidRPr="00F539A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49,00 kn</w:t>
            </w:r>
          </w:p>
        </w:tc>
      </w:tr>
    </w:tbl>
    <w:p w:rsidR="000341D0" w:rsidRPr="00FB54F1" w:rsidRDefault="000341D0" w:rsidP="00D17D1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341D0" w:rsidRPr="00592AB4" w:rsidRDefault="000341D0" w:rsidP="00D17D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592AB4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</w:t>
      </w:r>
      <w:r w:rsidR="002C1509">
        <w:rPr>
          <w:rFonts w:ascii="Times New Roman" w:eastAsia="Times New Roman" w:hAnsi="Times New Roman"/>
          <w:b/>
          <w:sz w:val="24"/>
          <w:szCs w:val="24"/>
          <w:lang w:eastAsia="hr-HR"/>
        </w:rPr>
        <w:t>9</w:t>
      </w:r>
      <w:r w:rsidRPr="00592AB4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, </w:t>
      </w:r>
      <w:r w:rsidR="00141F8B" w:rsidRPr="00592AB4">
        <w:rPr>
          <w:rFonts w:ascii="Times New Roman" w:eastAsia="Times New Roman" w:hAnsi="Times New Roman"/>
          <w:b/>
          <w:sz w:val="24"/>
          <w:szCs w:val="24"/>
          <w:lang w:eastAsia="hr-HR"/>
        </w:rPr>
        <w:t>šifra 17</w:t>
      </w:r>
    </w:p>
    <w:p w:rsidR="000341D0" w:rsidRPr="00592AB4" w:rsidRDefault="000341D0" w:rsidP="00D17D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0341D0" w:rsidRPr="00592AB4" w:rsidRDefault="000341D0" w:rsidP="00D17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92AB4">
        <w:rPr>
          <w:rFonts w:ascii="Times New Roman" w:eastAsia="Times New Roman" w:hAnsi="Times New Roman"/>
          <w:sz w:val="24"/>
          <w:szCs w:val="24"/>
          <w:lang w:eastAsia="hr-HR"/>
        </w:rPr>
        <w:t xml:space="preserve">Potraživanja od prodaje nefinancijske imovine odnose se na potraživanja od prodaje zemljišta </w:t>
      </w:r>
      <w:r w:rsidR="002E5511" w:rsidRPr="00592AB4">
        <w:rPr>
          <w:rFonts w:ascii="Times New Roman" w:eastAsia="Times New Roman" w:hAnsi="Times New Roman"/>
          <w:sz w:val="24"/>
          <w:szCs w:val="24"/>
          <w:lang w:eastAsia="hr-HR"/>
        </w:rPr>
        <w:t xml:space="preserve">i ostale proizvedene dugotrajne imovine </w:t>
      </w:r>
      <w:r w:rsidRPr="00592AB4">
        <w:rPr>
          <w:rFonts w:ascii="Times New Roman" w:eastAsia="Times New Roman" w:hAnsi="Times New Roman"/>
          <w:sz w:val="24"/>
          <w:szCs w:val="24"/>
          <w:lang w:eastAsia="hr-HR"/>
        </w:rPr>
        <w:t xml:space="preserve">te iznose </w:t>
      </w:r>
      <w:r w:rsidR="002E5511" w:rsidRPr="00592AB4">
        <w:rPr>
          <w:rFonts w:ascii="Times New Roman" w:eastAsia="Times New Roman" w:hAnsi="Times New Roman"/>
          <w:sz w:val="24"/>
          <w:szCs w:val="24"/>
          <w:lang w:eastAsia="hr-HR"/>
        </w:rPr>
        <w:t>845.702,80</w:t>
      </w:r>
      <w:r w:rsidR="009F1E0E" w:rsidRPr="00592AB4">
        <w:rPr>
          <w:rFonts w:ascii="Times New Roman" w:eastAsia="Times New Roman" w:hAnsi="Times New Roman"/>
          <w:sz w:val="24"/>
          <w:szCs w:val="24"/>
          <w:lang w:eastAsia="hr-HR"/>
        </w:rPr>
        <w:t xml:space="preserve"> kn što je </w:t>
      </w:r>
      <w:r w:rsidR="002E5511" w:rsidRPr="00592AB4">
        <w:rPr>
          <w:rFonts w:ascii="Times New Roman" w:eastAsia="Times New Roman" w:hAnsi="Times New Roman"/>
          <w:sz w:val="24"/>
          <w:szCs w:val="24"/>
          <w:lang w:eastAsia="hr-HR"/>
        </w:rPr>
        <w:t>za 392.102,80 kn</w:t>
      </w:r>
      <w:r w:rsidR="009F1E0E" w:rsidRPr="00592AB4">
        <w:rPr>
          <w:rFonts w:ascii="Times New Roman" w:eastAsia="Times New Roman" w:hAnsi="Times New Roman"/>
          <w:sz w:val="24"/>
          <w:szCs w:val="24"/>
          <w:lang w:eastAsia="hr-HR"/>
        </w:rPr>
        <w:t xml:space="preserve"> u odnosu na početno stanje</w:t>
      </w:r>
      <w:r w:rsidR="002E5511" w:rsidRPr="00592AB4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9F1E0E" w:rsidRPr="00592AB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A4BAF">
        <w:rPr>
          <w:rFonts w:ascii="Times New Roman" w:eastAsia="Times New Roman" w:hAnsi="Times New Roman"/>
          <w:sz w:val="24"/>
          <w:szCs w:val="24"/>
          <w:lang w:eastAsia="hr-HR"/>
        </w:rPr>
        <w:t xml:space="preserve">Ova potraživanja odnose na Općinu </w:t>
      </w:r>
      <w:proofErr w:type="spellStart"/>
      <w:r w:rsidR="00FA4BAF">
        <w:rPr>
          <w:rFonts w:ascii="Times New Roman" w:eastAsia="Times New Roman" w:hAnsi="Times New Roman"/>
          <w:sz w:val="24"/>
          <w:szCs w:val="24"/>
          <w:lang w:eastAsia="hr-HR"/>
        </w:rPr>
        <w:t>Privlaka</w:t>
      </w:r>
      <w:proofErr w:type="spellEnd"/>
      <w:r w:rsidR="00FA4BAF">
        <w:rPr>
          <w:rFonts w:ascii="Times New Roman" w:eastAsia="Times New Roman" w:hAnsi="Times New Roman"/>
          <w:sz w:val="24"/>
          <w:szCs w:val="24"/>
          <w:lang w:eastAsia="hr-HR"/>
        </w:rPr>
        <w:t xml:space="preserve"> za prodano zemljište i ostale objekte.</w:t>
      </w:r>
    </w:p>
    <w:p w:rsidR="002E5511" w:rsidRPr="00592AB4" w:rsidRDefault="002E5511" w:rsidP="00D17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E5511" w:rsidRPr="00FB54F1" w:rsidRDefault="002E5511" w:rsidP="00D17D1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0341D0" w:rsidRPr="00592AB4" w:rsidRDefault="000341D0" w:rsidP="00D17D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592AB4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Bilješka broj </w:t>
      </w:r>
      <w:r w:rsidR="00424DD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10, </w:t>
      </w:r>
      <w:r w:rsidRPr="00592AB4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2E5511" w:rsidRPr="00592AB4">
        <w:rPr>
          <w:rFonts w:ascii="Times New Roman" w:eastAsia="Times New Roman" w:hAnsi="Times New Roman"/>
          <w:b/>
          <w:sz w:val="24"/>
          <w:szCs w:val="24"/>
          <w:lang w:eastAsia="hr-HR"/>
        </w:rPr>
        <w:t>šifra 2</w:t>
      </w:r>
    </w:p>
    <w:p w:rsidR="002E5511" w:rsidRPr="00592AB4" w:rsidRDefault="002E5511" w:rsidP="00D17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341D0" w:rsidRPr="00592AB4" w:rsidRDefault="000341D0" w:rsidP="00D17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92AB4">
        <w:rPr>
          <w:rFonts w:ascii="Times New Roman" w:eastAsia="Times New Roman" w:hAnsi="Times New Roman"/>
          <w:sz w:val="24"/>
          <w:szCs w:val="24"/>
          <w:lang w:eastAsia="hr-HR"/>
        </w:rPr>
        <w:t>Stanje obveza za rashode poslovanja na dan 31.12.202</w:t>
      </w:r>
      <w:r w:rsidR="002E5511" w:rsidRPr="00592AB4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Pr="00592AB4">
        <w:rPr>
          <w:rFonts w:ascii="Times New Roman" w:eastAsia="Times New Roman" w:hAnsi="Times New Roman"/>
          <w:sz w:val="24"/>
          <w:szCs w:val="24"/>
          <w:lang w:eastAsia="hr-HR"/>
        </w:rPr>
        <w:t>. iznosi</w:t>
      </w:r>
      <w:r w:rsidR="00592AB4" w:rsidRPr="00592AB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592AB4" w:rsidRPr="00592AB4">
        <w:rPr>
          <w:rFonts w:ascii="Times New Roman" w:eastAsia="Times New Roman" w:hAnsi="Times New Roman"/>
          <w:bCs/>
          <w:sz w:val="24"/>
          <w:szCs w:val="24"/>
          <w:lang w:eastAsia="hr-HR"/>
        </w:rPr>
        <w:t>12.080.446,20 k</w:t>
      </w:r>
      <w:r w:rsidR="00592AB4" w:rsidRPr="00592AB4">
        <w:rPr>
          <w:rFonts w:ascii="Times New Roman" w:eastAsia="Times New Roman" w:hAnsi="Times New Roman"/>
          <w:sz w:val="24"/>
          <w:szCs w:val="24"/>
          <w:lang w:eastAsia="hr-HR"/>
        </w:rPr>
        <w:t>n</w:t>
      </w:r>
      <w:r w:rsidR="002E5511" w:rsidRPr="00592AB4">
        <w:rPr>
          <w:rFonts w:ascii="Times New Roman" w:eastAsia="Times New Roman" w:hAnsi="Times New Roman"/>
          <w:sz w:val="24"/>
          <w:szCs w:val="24"/>
          <w:lang w:eastAsia="hr-HR"/>
        </w:rPr>
        <w:t xml:space="preserve"> kuna. I</w:t>
      </w:r>
      <w:r w:rsidRPr="00592AB4">
        <w:rPr>
          <w:rFonts w:ascii="Times New Roman" w:eastAsia="Times New Roman" w:hAnsi="Times New Roman"/>
          <w:sz w:val="24"/>
          <w:szCs w:val="24"/>
          <w:lang w:eastAsia="hr-HR"/>
        </w:rPr>
        <w:t xml:space="preserve">ste </w:t>
      </w:r>
      <w:r w:rsidR="002E5511" w:rsidRPr="00592AB4">
        <w:rPr>
          <w:rFonts w:ascii="Times New Roman" w:eastAsia="Times New Roman" w:hAnsi="Times New Roman"/>
          <w:sz w:val="24"/>
          <w:szCs w:val="24"/>
          <w:lang w:eastAsia="hr-HR"/>
        </w:rPr>
        <w:t xml:space="preserve">su </w:t>
      </w:r>
      <w:r w:rsidRPr="00592AB4">
        <w:rPr>
          <w:rFonts w:ascii="Times New Roman" w:eastAsia="Times New Roman" w:hAnsi="Times New Roman"/>
          <w:sz w:val="24"/>
          <w:szCs w:val="24"/>
          <w:lang w:eastAsia="hr-HR"/>
        </w:rPr>
        <w:t>detaljnije razrađene u Bilješkama uz obrazac Obveze.</w:t>
      </w:r>
      <w:r w:rsidR="00592AB4" w:rsidRPr="00592AB4">
        <w:rPr>
          <w:rFonts w:ascii="Times New Roman" w:eastAsia="Times New Roman" w:hAnsi="Times New Roman"/>
          <w:sz w:val="24"/>
          <w:szCs w:val="24"/>
          <w:lang w:eastAsia="hr-HR"/>
        </w:rPr>
        <w:t xml:space="preserve"> Na šifri 292 naplaćeni prihodi budućih razdoblja iznose 340,00 kuna, a odnose se na uplatu roditelja (cijena vrtića) koja je pretplaćena u 2022.godini te se ista stornirala sa prihoda i iskazala na kontu 292.</w:t>
      </w:r>
    </w:p>
    <w:p w:rsidR="0058444F" w:rsidRPr="00FB54F1" w:rsidRDefault="0058444F" w:rsidP="00D17D16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444F" w:rsidRPr="00734C8A" w:rsidRDefault="0058444F" w:rsidP="00D17D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34C8A">
        <w:rPr>
          <w:rFonts w:ascii="Times New Roman" w:eastAsia="Times New Roman" w:hAnsi="Times New Roman"/>
          <w:b/>
          <w:sz w:val="24"/>
          <w:szCs w:val="24"/>
          <w:lang w:eastAsia="hr-HR"/>
        </w:rPr>
        <w:t>Bilješka broj 1</w:t>
      </w:r>
      <w:r w:rsidR="00424DD5">
        <w:rPr>
          <w:rFonts w:ascii="Times New Roman" w:eastAsia="Times New Roman" w:hAnsi="Times New Roman"/>
          <w:b/>
          <w:sz w:val="24"/>
          <w:szCs w:val="24"/>
          <w:lang w:eastAsia="hr-HR"/>
        </w:rPr>
        <w:t>1</w:t>
      </w:r>
      <w:r w:rsidRPr="00734C8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, </w:t>
      </w:r>
      <w:r w:rsidR="002E5511" w:rsidRPr="00734C8A">
        <w:rPr>
          <w:rFonts w:ascii="Times New Roman" w:eastAsia="Times New Roman" w:hAnsi="Times New Roman"/>
          <w:b/>
          <w:sz w:val="24"/>
          <w:szCs w:val="24"/>
          <w:lang w:eastAsia="hr-HR"/>
        </w:rPr>
        <w:t>šifra 9</w:t>
      </w:r>
    </w:p>
    <w:p w:rsidR="0058444F" w:rsidRPr="00734C8A" w:rsidRDefault="0058444F" w:rsidP="00D17D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8444F" w:rsidRPr="00734C8A" w:rsidRDefault="0058444F" w:rsidP="00D17D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34C8A">
        <w:rPr>
          <w:rFonts w:ascii="Times New Roman" w:hAnsi="Times New Roman" w:cs="Times New Roman"/>
          <w:sz w:val="24"/>
          <w:szCs w:val="24"/>
        </w:rPr>
        <w:t xml:space="preserve">U odnosu na prethodnu godinu vlastiti izvori su se </w:t>
      </w:r>
      <w:r w:rsidR="00777738" w:rsidRPr="00734C8A">
        <w:rPr>
          <w:rFonts w:ascii="Times New Roman" w:hAnsi="Times New Roman" w:cs="Times New Roman"/>
          <w:sz w:val="24"/>
          <w:szCs w:val="24"/>
        </w:rPr>
        <w:t xml:space="preserve">povećali za </w:t>
      </w:r>
      <w:r w:rsidR="002E5511" w:rsidRPr="00734C8A">
        <w:rPr>
          <w:rFonts w:ascii="Times New Roman" w:hAnsi="Times New Roman" w:cs="Times New Roman"/>
          <w:sz w:val="24"/>
          <w:szCs w:val="24"/>
        </w:rPr>
        <w:t>14,</w:t>
      </w:r>
      <w:r w:rsidR="00592AB4" w:rsidRPr="00734C8A">
        <w:rPr>
          <w:rFonts w:ascii="Times New Roman" w:hAnsi="Times New Roman" w:cs="Times New Roman"/>
          <w:sz w:val="24"/>
          <w:szCs w:val="24"/>
        </w:rPr>
        <w:t>8</w:t>
      </w:r>
      <w:r w:rsidRPr="00734C8A">
        <w:rPr>
          <w:rFonts w:ascii="Times New Roman" w:hAnsi="Times New Roman" w:cs="Times New Roman"/>
          <w:sz w:val="24"/>
          <w:szCs w:val="24"/>
        </w:rPr>
        <w:t xml:space="preserve"> % i iznose </w:t>
      </w:r>
      <w:r w:rsidR="00592AB4" w:rsidRPr="00734C8A">
        <w:rPr>
          <w:rFonts w:ascii="Times New Roman" w:hAnsi="Times New Roman" w:cs="Times New Roman"/>
          <w:sz w:val="24"/>
          <w:szCs w:val="24"/>
        </w:rPr>
        <w:t>72.121.939,50</w:t>
      </w:r>
      <w:r w:rsidRPr="00734C8A">
        <w:rPr>
          <w:rFonts w:ascii="Times New Roman" w:hAnsi="Times New Roman" w:cs="Times New Roman"/>
          <w:sz w:val="24"/>
          <w:szCs w:val="24"/>
        </w:rPr>
        <w:t xml:space="preserve"> kn. </w:t>
      </w:r>
      <w:r w:rsidR="00592AB4" w:rsidRPr="00734C8A">
        <w:rPr>
          <w:rFonts w:ascii="Times New Roman" w:hAnsi="Times New Roman" w:cs="Times New Roman"/>
          <w:sz w:val="24"/>
          <w:szCs w:val="24"/>
        </w:rPr>
        <w:t>Iako je ispravak vrijednosti značajan (10.294.154,15 kuna) i odnosi se na obvezu za primljeni kredit, izvori su veći i zbog nabave nefinancijske imovine posebno zgrade i opreme dječjeg vrtića.</w:t>
      </w:r>
    </w:p>
    <w:p w:rsidR="0058444F" w:rsidRPr="00FB54F1" w:rsidRDefault="0058444F" w:rsidP="00D17D16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444F" w:rsidRPr="00874FBE" w:rsidRDefault="0058444F" w:rsidP="00D17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74FBE">
        <w:rPr>
          <w:rFonts w:ascii="Times New Roman" w:eastAsia="Times New Roman" w:hAnsi="Times New Roman"/>
          <w:sz w:val="24"/>
          <w:szCs w:val="24"/>
          <w:lang w:eastAsia="hr-HR"/>
        </w:rPr>
        <w:t xml:space="preserve">U postupku utvrđivanja rezultata temeljem </w:t>
      </w:r>
      <w:proofErr w:type="spellStart"/>
      <w:r w:rsidRPr="00874FBE">
        <w:rPr>
          <w:rFonts w:ascii="Times New Roman" w:eastAsia="Times New Roman" w:hAnsi="Times New Roman"/>
          <w:sz w:val="24"/>
          <w:szCs w:val="24"/>
          <w:lang w:eastAsia="hr-HR"/>
        </w:rPr>
        <w:t>čl</w:t>
      </w:r>
      <w:proofErr w:type="spellEnd"/>
      <w:r w:rsidRPr="00874FBE">
        <w:rPr>
          <w:rFonts w:ascii="Times New Roman" w:eastAsia="Times New Roman" w:hAnsi="Times New Roman"/>
          <w:sz w:val="24"/>
          <w:szCs w:val="24"/>
          <w:lang w:eastAsia="hr-HR"/>
        </w:rPr>
        <w:t xml:space="preserve"> 81. i 82. Pravilnika o proračunskom računovodstvu i računskom planu najprije se provodi sučeljavanje prihoda i primitaka s rashodima i izdacima, te se utvrđuje njihova razlika kao višak ili manjak po tekućim, kapitalnim i financijskim aktivnostima (sučeljavanje skupina 3 i 6, 4 i 7, te 5 i 8). Nakon navedenog sučeljavanja provode se obvezne korekcije rezultata –za dio skupine prihoda 6 kojom se financira dio rashoda skupine 4, za dio skupine prihoda 7 kojom se financira dio rashoda skupine 3 te za dio skupine prihoda 7 kojom se financira dio izdataka skupine 5. </w:t>
      </w:r>
    </w:p>
    <w:p w:rsidR="000341D0" w:rsidRPr="00874FBE" w:rsidRDefault="000341D0" w:rsidP="00D17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0A70" w:rsidRPr="00874FBE" w:rsidRDefault="0058444F" w:rsidP="00D17D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74FBE">
        <w:rPr>
          <w:rFonts w:ascii="Times New Roman" w:eastAsia="Times New Roman" w:hAnsi="Times New Roman" w:cs="Times New Roman"/>
          <w:sz w:val="24"/>
          <w:szCs w:val="24"/>
          <w:lang w:eastAsia="hr-HR"/>
        </w:rPr>
        <w:t>Slijedom navedenog provedena je korekcija</w:t>
      </w:r>
      <w:r w:rsidR="00874FBE" w:rsidRPr="00874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Općini </w:t>
      </w:r>
      <w:proofErr w:type="spellStart"/>
      <w:r w:rsidR="00874FBE" w:rsidRPr="00874FBE">
        <w:rPr>
          <w:rFonts w:ascii="Times New Roman" w:eastAsia="Times New Roman" w:hAnsi="Times New Roman" w:cs="Times New Roman"/>
          <w:sz w:val="24"/>
          <w:szCs w:val="24"/>
          <w:lang w:eastAsia="hr-HR"/>
        </w:rPr>
        <w:t>Privlaka</w:t>
      </w:r>
      <w:proofErr w:type="spellEnd"/>
      <w:r w:rsidRPr="00874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</w:t>
      </w:r>
      <w:r w:rsidR="002E5511" w:rsidRPr="00874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400.000,00 </w:t>
      </w:r>
      <w:r w:rsidRPr="00874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kuna za primljenu </w:t>
      </w:r>
      <w:r w:rsidRPr="00874FBE">
        <w:rPr>
          <w:rFonts w:ascii="Times New Roman" w:hAnsi="Times New Roman" w:cs="Times New Roman"/>
          <w:sz w:val="24"/>
          <w:szCs w:val="24"/>
          <w:lang w:eastAsia="hr-HR"/>
        </w:rPr>
        <w:t xml:space="preserve">kapitalnu pomoć </w:t>
      </w:r>
      <w:r w:rsidR="00777738" w:rsidRPr="00874FBE">
        <w:rPr>
          <w:rFonts w:ascii="Times New Roman" w:hAnsi="Times New Roman" w:cs="Times New Roman"/>
          <w:sz w:val="24"/>
          <w:szCs w:val="24"/>
          <w:lang w:eastAsia="hr-HR"/>
        </w:rPr>
        <w:t xml:space="preserve">od </w:t>
      </w:r>
      <w:r w:rsidR="002E5511" w:rsidRPr="00874FBE">
        <w:rPr>
          <w:rFonts w:ascii="Times New Roman" w:hAnsi="Times New Roman" w:cs="Times New Roman"/>
          <w:sz w:val="24"/>
          <w:szCs w:val="24"/>
          <w:lang w:eastAsia="hr-HR"/>
        </w:rPr>
        <w:t xml:space="preserve">Ministarstva mora, prometa i infrastrukture za sanaciju </w:t>
      </w:r>
      <w:proofErr w:type="spellStart"/>
      <w:r w:rsidR="002E5511" w:rsidRPr="00874FBE">
        <w:rPr>
          <w:rFonts w:ascii="Times New Roman" w:hAnsi="Times New Roman" w:cs="Times New Roman"/>
          <w:sz w:val="24"/>
          <w:szCs w:val="24"/>
          <w:lang w:eastAsia="hr-HR"/>
        </w:rPr>
        <w:t>pokosa</w:t>
      </w:r>
      <w:proofErr w:type="spellEnd"/>
      <w:r w:rsidR="002E5511" w:rsidRPr="00874FBE">
        <w:rPr>
          <w:rFonts w:ascii="Times New Roman" w:hAnsi="Times New Roman" w:cs="Times New Roman"/>
          <w:sz w:val="24"/>
          <w:szCs w:val="24"/>
          <w:lang w:eastAsia="hr-HR"/>
        </w:rPr>
        <w:t xml:space="preserve">  na plaži </w:t>
      </w:r>
      <w:proofErr w:type="spellStart"/>
      <w:r w:rsidR="002E5511" w:rsidRPr="00874FBE">
        <w:rPr>
          <w:rFonts w:ascii="Times New Roman" w:hAnsi="Times New Roman" w:cs="Times New Roman"/>
          <w:sz w:val="24"/>
          <w:szCs w:val="24"/>
          <w:lang w:eastAsia="hr-HR"/>
        </w:rPr>
        <w:t>Sabunike</w:t>
      </w:r>
      <w:proofErr w:type="spellEnd"/>
      <w:r w:rsidRPr="00874FB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290A70" w:rsidRPr="00874FBE">
        <w:rPr>
          <w:rFonts w:ascii="Times New Roman" w:hAnsi="Times New Roman" w:cs="Times New Roman"/>
          <w:sz w:val="24"/>
          <w:szCs w:val="24"/>
        </w:rPr>
        <w:t xml:space="preserve">zaduženjem računa viška prihoda poslovanja, a odobravanjem računa manjka prihoda od nefinancijske imovine. </w:t>
      </w:r>
      <w:r w:rsidR="00874FBE" w:rsidRPr="00874FBE">
        <w:rPr>
          <w:rFonts w:ascii="Times New Roman" w:hAnsi="Times New Roman" w:cs="Times New Roman"/>
          <w:sz w:val="24"/>
          <w:szCs w:val="24"/>
        </w:rPr>
        <w:t>Kod proračunskog korisnika provedena je korekcija za nabavu nefinancijske imovine u iznosu od 2,443,74 kuna.</w:t>
      </w:r>
    </w:p>
    <w:p w:rsidR="005B2804" w:rsidRPr="00874FBE" w:rsidRDefault="005B2804" w:rsidP="00D17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341D0" w:rsidRPr="00874FBE" w:rsidRDefault="005B2804" w:rsidP="00D17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74FBE">
        <w:rPr>
          <w:rFonts w:ascii="Times New Roman" w:eastAsia="Times New Roman" w:hAnsi="Times New Roman"/>
          <w:sz w:val="24"/>
          <w:szCs w:val="24"/>
          <w:lang w:eastAsia="hr-HR"/>
        </w:rPr>
        <w:t>Podaci u bilanci se iskazuju nakon obvezne korekcije rezultata, iz čega proizlazi odstupanje u odnosu na podatke u obrascu PR-RAS.</w:t>
      </w:r>
    </w:p>
    <w:p w:rsidR="005B2804" w:rsidRPr="00FB54F1" w:rsidRDefault="007C5971" w:rsidP="00D17D1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B02E1" w:rsidRPr="00FB54F1" w:rsidRDefault="00EB02E1" w:rsidP="00D17D1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B02E1" w:rsidRPr="00D17D16" w:rsidRDefault="00EB02E1" w:rsidP="00D17D16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17D16">
        <w:rPr>
          <w:rFonts w:ascii="Times New Roman" w:hAnsi="Times New Roman"/>
          <w:b/>
          <w:sz w:val="24"/>
          <w:szCs w:val="24"/>
          <w:u w:val="single"/>
        </w:rPr>
        <w:t>B</w:t>
      </w:r>
      <w:r w:rsidR="002F369D" w:rsidRPr="00D17D16">
        <w:rPr>
          <w:rFonts w:ascii="Times New Roman" w:hAnsi="Times New Roman"/>
          <w:b/>
          <w:sz w:val="24"/>
          <w:szCs w:val="24"/>
          <w:u w:val="single"/>
        </w:rPr>
        <w:t xml:space="preserve">ilješke uz </w:t>
      </w:r>
      <w:r w:rsidR="00F37422" w:rsidRPr="00D17D16">
        <w:rPr>
          <w:rFonts w:ascii="Times New Roman" w:hAnsi="Times New Roman"/>
          <w:b/>
          <w:sz w:val="24"/>
          <w:szCs w:val="24"/>
          <w:u w:val="single"/>
        </w:rPr>
        <w:t>Izvještaj o obvezama (Obrazac: Obveze)</w:t>
      </w:r>
    </w:p>
    <w:p w:rsidR="002F369D" w:rsidRPr="00D17D16" w:rsidRDefault="002F369D" w:rsidP="00D17D1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33046" w:rsidRPr="00D17D16" w:rsidRDefault="00233046" w:rsidP="00D17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7D16">
        <w:rPr>
          <w:rFonts w:ascii="Times New Roman" w:hAnsi="Times New Roman"/>
          <w:b/>
          <w:sz w:val="24"/>
          <w:szCs w:val="24"/>
        </w:rPr>
        <w:t>Bilješka broj 1</w:t>
      </w:r>
    </w:p>
    <w:p w:rsidR="00233046" w:rsidRPr="00D17D16" w:rsidRDefault="00233046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046" w:rsidRPr="00D17D16" w:rsidRDefault="00233046" w:rsidP="00D17D16">
      <w:pPr>
        <w:suppressAutoHyphens w:val="0"/>
        <w:autoSpaceDN/>
        <w:jc w:val="both"/>
        <w:rPr>
          <w:rFonts w:ascii="Times New Roman" w:eastAsia="Times New Roman" w:hAnsi="Times New Roman"/>
          <w:b/>
          <w:bCs/>
          <w:color w:val="0C0C0C"/>
          <w:sz w:val="24"/>
          <w:szCs w:val="24"/>
          <w:lang w:eastAsia="hr-HR"/>
        </w:rPr>
      </w:pPr>
      <w:r w:rsidRPr="00D17D16">
        <w:rPr>
          <w:rFonts w:ascii="Times New Roman" w:eastAsia="Times New Roman" w:hAnsi="Times New Roman"/>
          <w:sz w:val="24"/>
          <w:szCs w:val="24"/>
          <w:lang w:eastAsia="hr-HR"/>
        </w:rPr>
        <w:t>Početno stanje obveza (</w:t>
      </w:r>
      <w:r w:rsidR="00B9100E" w:rsidRPr="00D17D16">
        <w:rPr>
          <w:rFonts w:ascii="Times New Roman" w:eastAsia="Times New Roman" w:hAnsi="Times New Roman"/>
          <w:b/>
          <w:bCs/>
          <w:color w:val="0C0C0C"/>
          <w:sz w:val="24"/>
          <w:szCs w:val="24"/>
          <w:lang w:eastAsia="hr-HR"/>
        </w:rPr>
        <w:t>V001</w:t>
      </w:r>
      <w:r w:rsidRPr="00D17D16">
        <w:rPr>
          <w:rFonts w:ascii="Times New Roman" w:eastAsia="Times New Roman" w:hAnsi="Times New Roman"/>
          <w:sz w:val="24"/>
          <w:szCs w:val="24"/>
          <w:lang w:eastAsia="hr-HR"/>
        </w:rPr>
        <w:t xml:space="preserve">) iznosi </w:t>
      </w:r>
      <w:r w:rsidR="00E55784">
        <w:rPr>
          <w:rFonts w:ascii="Times New Roman" w:eastAsia="Times New Roman" w:hAnsi="Times New Roman"/>
          <w:sz w:val="24"/>
          <w:szCs w:val="24"/>
          <w:lang w:eastAsia="hr-HR"/>
        </w:rPr>
        <w:t>1.914.816,73</w:t>
      </w:r>
      <w:r w:rsidRPr="00D17D16">
        <w:rPr>
          <w:rFonts w:ascii="Times New Roman" w:eastAsia="Times New Roman" w:hAnsi="Times New Roman"/>
          <w:sz w:val="24"/>
          <w:szCs w:val="24"/>
          <w:lang w:eastAsia="hr-HR"/>
        </w:rPr>
        <w:t xml:space="preserve"> kn. U izvještajnom razdoblju nastale su nove obveze (</w:t>
      </w:r>
      <w:r w:rsidR="00B9100E" w:rsidRPr="00D17D16">
        <w:rPr>
          <w:rFonts w:ascii="Times New Roman" w:eastAsia="Times New Roman" w:hAnsi="Times New Roman"/>
          <w:b/>
          <w:bCs/>
          <w:color w:val="0C0C0C"/>
          <w:sz w:val="24"/>
          <w:szCs w:val="24"/>
          <w:lang w:eastAsia="hr-HR"/>
        </w:rPr>
        <w:t>V002</w:t>
      </w:r>
      <w:r w:rsidRPr="00D17D16">
        <w:rPr>
          <w:rFonts w:ascii="Times New Roman" w:eastAsia="Times New Roman" w:hAnsi="Times New Roman"/>
          <w:sz w:val="24"/>
          <w:szCs w:val="24"/>
          <w:lang w:eastAsia="hr-HR"/>
        </w:rPr>
        <w:t xml:space="preserve">) u iznosu od </w:t>
      </w:r>
      <w:r w:rsidR="00E55784" w:rsidRPr="003578BF">
        <w:rPr>
          <w:rFonts w:ascii="Times New Roman" w:eastAsia="Times New Roman" w:hAnsi="Times New Roman"/>
          <w:bCs/>
          <w:color w:val="000080"/>
          <w:sz w:val="24"/>
          <w:szCs w:val="24"/>
          <w:lang w:eastAsia="hr-HR"/>
        </w:rPr>
        <w:t>50.486.468,31</w:t>
      </w:r>
      <w:r w:rsidR="00BD6102" w:rsidRPr="00D17D16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hr-HR"/>
        </w:rPr>
        <w:t xml:space="preserve"> </w:t>
      </w:r>
      <w:r w:rsidRPr="00D17D16">
        <w:rPr>
          <w:rFonts w:ascii="Times New Roman" w:eastAsia="Times New Roman" w:hAnsi="Times New Roman"/>
          <w:sz w:val="24"/>
          <w:szCs w:val="24"/>
          <w:lang w:eastAsia="hr-HR"/>
        </w:rPr>
        <w:t xml:space="preserve">kn, podmireno je ukupno </w:t>
      </w:r>
      <w:r w:rsidR="00E55784" w:rsidRPr="003578BF">
        <w:rPr>
          <w:rFonts w:ascii="Times New Roman" w:eastAsia="Times New Roman" w:hAnsi="Times New Roman"/>
          <w:bCs/>
          <w:color w:val="000080"/>
          <w:sz w:val="24"/>
          <w:szCs w:val="24"/>
          <w:lang w:eastAsia="hr-HR"/>
        </w:rPr>
        <w:t>40.320.838,84</w:t>
      </w:r>
      <w:r w:rsidR="00BD6102" w:rsidRPr="00D17D16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hr-HR"/>
        </w:rPr>
        <w:t xml:space="preserve"> </w:t>
      </w:r>
      <w:r w:rsidRPr="00D17D16">
        <w:rPr>
          <w:rFonts w:ascii="Times New Roman" w:eastAsia="Times New Roman" w:hAnsi="Times New Roman"/>
          <w:sz w:val="24"/>
          <w:szCs w:val="24"/>
          <w:lang w:eastAsia="hr-HR"/>
        </w:rPr>
        <w:t>kn (</w:t>
      </w:r>
      <w:r w:rsidR="00B9100E" w:rsidRPr="00D17D16">
        <w:rPr>
          <w:rFonts w:ascii="Times New Roman" w:eastAsia="Times New Roman" w:hAnsi="Times New Roman"/>
          <w:b/>
          <w:bCs/>
          <w:color w:val="0C0C0C"/>
          <w:sz w:val="24"/>
          <w:szCs w:val="24"/>
          <w:lang w:eastAsia="hr-HR"/>
        </w:rPr>
        <w:t>V006</w:t>
      </w:r>
      <w:r w:rsidRPr="00D17D16">
        <w:rPr>
          <w:rFonts w:ascii="Times New Roman" w:eastAsia="Times New Roman" w:hAnsi="Times New Roman"/>
          <w:sz w:val="24"/>
          <w:szCs w:val="24"/>
          <w:lang w:eastAsia="hr-HR"/>
        </w:rPr>
        <w:t xml:space="preserve">), te stanje obveza na kraju izvještajnog razdoblja iznosi </w:t>
      </w:r>
      <w:r w:rsidR="00E55784" w:rsidRPr="003578BF">
        <w:rPr>
          <w:rFonts w:ascii="Times New Roman" w:eastAsia="Times New Roman" w:hAnsi="Times New Roman"/>
          <w:bCs/>
          <w:color w:val="000080"/>
          <w:sz w:val="24"/>
          <w:szCs w:val="24"/>
          <w:lang w:eastAsia="hr-HR"/>
        </w:rPr>
        <w:t>12.080.446,20</w:t>
      </w:r>
      <w:r w:rsidR="00BD6102" w:rsidRPr="00D17D16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hr-HR"/>
        </w:rPr>
        <w:t xml:space="preserve"> k</w:t>
      </w:r>
      <w:r w:rsidRPr="00D17D16">
        <w:rPr>
          <w:rFonts w:ascii="Times New Roman" w:eastAsia="Times New Roman" w:hAnsi="Times New Roman"/>
          <w:sz w:val="24"/>
          <w:szCs w:val="24"/>
          <w:lang w:eastAsia="hr-HR"/>
        </w:rPr>
        <w:t xml:space="preserve">n. </w:t>
      </w:r>
    </w:p>
    <w:p w:rsidR="008C6E1E" w:rsidRPr="00D17D16" w:rsidRDefault="008C6E1E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F57" w:rsidRPr="00D17D16" w:rsidRDefault="00233046" w:rsidP="00D17D16">
      <w:pPr>
        <w:suppressAutoHyphens w:val="0"/>
        <w:autoSpaceDN/>
        <w:jc w:val="both"/>
        <w:rPr>
          <w:rFonts w:ascii="Times New Roman" w:eastAsia="Times New Roman" w:hAnsi="Times New Roman"/>
          <w:b/>
          <w:bCs/>
          <w:color w:val="0C0C0C"/>
          <w:sz w:val="24"/>
          <w:szCs w:val="24"/>
          <w:lang w:eastAsia="hr-HR"/>
        </w:rPr>
      </w:pPr>
      <w:r w:rsidRPr="00D17D16">
        <w:rPr>
          <w:rFonts w:ascii="Times New Roman" w:hAnsi="Times New Roman"/>
          <w:b/>
          <w:sz w:val="24"/>
          <w:szCs w:val="24"/>
        </w:rPr>
        <w:t xml:space="preserve">Bilješka broj 2, </w:t>
      </w:r>
      <w:r w:rsidR="00B36F57" w:rsidRPr="00D17D16">
        <w:rPr>
          <w:rFonts w:ascii="Times New Roman" w:eastAsia="Times New Roman" w:hAnsi="Times New Roman"/>
          <w:b/>
          <w:bCs/>
          <w:color w:val="0C0C0C"/>
          <w:sz w:val="24"/>
          <w:szCs w:val="24"/>
          <w:lang w:eastAsia="hr-HR"/>
        </w:rPr>
        <w:t>V007 i V009</w:t>
      </w:r>
    </w:p>
    <w:p w:rsidR="00BD6102" w:rsidRPr="00D17D16" w:rsidRDefault="00BD6102" w:rsidP="00D17D16">
      <w:pPr>
        <w:suppressAutoHyphens w:val="0"/>
        <w:autoSpaceDN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D17D16">
        <w:rPr>
          <w:rFonts w:ascii="Times New Roman" w:hAnsi="Times New Roman"/>
          <w:sz w:val="24"/>
          <w:szCs w:val="24"/>
        </w:rPr>
        <w:t xml:space="preserve">Dospjele obveze iznose </w:t>
      </w:r>
      <w:r w:rsidR="00E55784">
        <w:rPr>
          <w:rFonts w:ascii="Times New Roman" w:eastAsia="Times New Roman" w:hAnsi="Times New Roman"/>
          <w:bCs/>
          <w:sz w:val="24"/>
          <w:szCs w:val="24"/>
          <w:lang w:eastAsia="hr-HR"/>
        </w:rPr>
        <w:t>270.398,96</w:t>
      </w:r>
      <w:r w:rsidRPr="00D17D16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kuna, a nedospjele obveze </w:t>
      </w:r>
      <w:r w:rsidR="00E55784">
        <w:rPr>
          <w:rFonts w:ascii="Times New Roman" w:eastAsia="Times New Roman" w:hAnsi="Times New Roman"/>
          <w:bCs/>
          <w:sz w:val="24"/>
          <w:szCs w:val="24"/>
          <w:lang w:eastAsia="hr-HR"/>
        </w:rPr>
        <w:t>11.810.047,24</w:t>
      </w:r>
      <w:r w:rsidRPr="00D17D16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kuna.</w:t>
      </w:r>
    </w:p>
    <w:p w:rsidR="00BD6102" w:rsidRPr="00D17D16" w:rsidRDefault="00BD6102" w:rsidP="00D17D16">
      <w:pPr>
        <w:suppressAutoHyphens w:val="0"/>
        <w:autoSpaceDN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D17D16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Dospjele obveze odnose se na obveze prema dobavljačima a koje su u prekoračenju od 1-60 dana. Većina obveza </w:t>
      </w:r>
      <w:r w:rsidR="00FA482F" w:rsidRPr="00D17D16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prema ispostavljenim fakturama zaprimljena u </w:t>
      </w:r>
      <w:proofErr w:type="spellStart"/>
      <w:r w:rsidR="00FA482F" w:rsidRPr="00D17D16">
        <w:rPr>
          <w:rFonts w:ascii="Times New Roman" w:eastAsia="Times New Roman" w:hAnsi="Times New Roman"/>
          <w:bCs/>
          <w:sz w:val="24"/>
          <w:szCs w:val="24"/>
          <w:lang w:eastAsia="hr-HR"/>
        </w:rPr>
        <w:t>u</w:t>
      </w:r>
      <w:proofErr w:type="spellEnd"/>
      <w:r w:rsidR="00FA482F" w:rsidRPr="00D17D16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općinsku riznici krajem godine te zbog toga nisu ni podmirene. Odnosi se to na obveze za materijalne rashode u iznosu od </w:t>
      </w:r>
      <w:r w:rsidR="00FA482F" w:rsidRPr="00D17D1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253.847,91 kuna, obveze za nefinancijsku imovinu u iznosu od 15.881,25 kuna te naknade građanima i kućanstvima u iznosu od 600,00 kuna.</w:t>
      </w:r>
      <w:r w:rsidR="00E5578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Kod proračunskog korisnika evidentiran je iznos na šifri D232D na prekoračenju preko 360 dana u iznosu od 69,80 kuna </w:t>
      </w:r>
    </w:p>
    <w:p w:rsidR="00233046" w:rsidRPr="00D17D16" w:rsidRDefault="00233046" w:rsidP="00D17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02E1" w:rsidRPr="00D17D16" w:rsidRDefault="00EB02E1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D16">
        <w:rPr>
          <w:rFonts w:ascii="Times New Roman" w:hAnsi="Times New Roman"/>
          <w:sz w:val="24"/>
          <w:szCs w:val="24"/>
        </w:rPr>
        <w:t xml:space="preserve">Stanje nedospjelih obveza </w:t>
      </w:r>
      <w:r w:rsidR="002C38F9" w:rsidRPr="00D17D16">
        <w:rPr>
          <w:rFonts w:ascii="Times New Roman" w:hAnsi="Times New Roman"/>
          <w:sz w:val="24"/>
          <w:szCs w:val="24"/>
        </w:rPr>
        <w:t xml:space="preserve">iznosi </w:t>
      </w:r>
      <w:r w:rsidR="00E55784">
        <w:rPr>
          <w:rFonts w:ascii="Times New Roman" w:hAnsi="Times New Roman"/>
          <w:sz w:val="24"/>
          <w:szCs w:val="24"/>
        </w:rPr>
        <w:t>11.810.047,24</w:t>
      </w:r>
      <w:r w:rsidR="00FA482F" w:rsidRPr="00D17D16">
        <w:rPr>
          <w:rFonts w:ascii="Times New Roman" w:hAnsi="Times New Roman"/>
          <w:sz w:val="24"/>
          <w:szCs w:val="24"/>
        </w:rPr>
        <w:t xml:space="preserve"> </w:t>
      </w:r>
      <w:r w:rsidR="00DC23ED" w:rsidRPr="00D17D16">
        <w:rPr>
          <w:rFonts w:ascii="Times New Roman" w:hAnsi="Times New Roman"/>
          <w:sz w:val="24"/>
          <w:szCs w:val="24"/>
        </w:rPr>
        <w:t xml:space="preserve"> </w:t>
      </w:r>
      <w:r w:rsidR="002C38F9" w:rsidRPr="00D17D16">
        <w:rPr>
          <w:rFonts w:ascii="Times New Roman" w:hAnsi="Times New Roman"/>
          <w:sz w:val="24"/>
          <w:szCs w:val="24"/>
        </w:rPr>
        <w:t xml:space="preserve">kn a </w:t>
      </w:r>
      <w:r w:rsidRPr="00D17D16">
        <w:rPr>
          <w:rFonts w:ascii="Times New Roman" w:hAnsi="Times New Roman"/>
          <w:sz w:val="24"/>
          <w:szCs w:val="24"/>
        </w:rPr>
        <w:t>odnosi se na:</w:t>
      </w:r>
    </w:p>
    <w:p w:rsidR="00EB02E1" w:rsidRPr="00D17D16" w:rsidRDefault="00EB02E1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D16">
        <w:rPr>
          <w:rFonts w:ascii="Times New Roman" w:hAnsi="Times New Roman"/>
          <w:sz w:val="24"/>
          <w:szCs w:val="24"/>
        </w:rPr>
        <w:t>-</w:t>
      </w:r>
      <w:r w:rsidR="00C5778F" w:rsidRPr="00D17D16">
        <w:rPr>
          <w:rFonts w:ascii="Times New Roman" w:hAnsi="Times New Roman"/>
          <w:sz w:val="24"/>
          <w:szCs w:val="24"/>
        </w:rPr>
        <w:t xml:space="preserve"> </w:t>
      </w:r>
      <w:r w:rsidRPr="00D17D16">
        <w:rPr>
          <w:rFonts w:ascii="Times New Roman" w:hAnsi="Times New Roman"/>
          <w:sz w:val="24"/>
          <w:szCs w:val="24"/>
        </w:rPr>
        <w:t>obvezu za plaće 12/</w:t>
      </w:r>
      <w:r w:rsidR="00233046" w:rsidRPr="00D17D16">
        <w:rPr>
          <w:rFonts w:ascii="Times New Roman" w:hAnsi="Times New Roman"/>
          <w:sz w:val="24"/>
          <w:szCs w:val="24"/>
        </w:rPr>
        <w:t>2</w:t>
      </w:r>
      <w:r w:rsidR="00CF4245">
        <w:rPr>
          <w:rFonts w:ascii="Times New Roman" w:hAnsi="Times New Roman"/>
          <w:sz w:val="24"/>
          <w:szCs w:val="24"/>
        </w:rPr>
        <w:t>2</w:t>
      </w:r>
      <w:r w:rsidR="00885439" w:rsidRPr="00D17D16">
        <w:rPr>
          <w:rFonts w:ascii="Times New Roman" w:hAnsi="Times New Roman"/>
          <w:sz w:val="24"/>
          <w:szCs w:val="24"/>
        </w:rPr>
        <w:t xml:space="preserve"> u iznosu od</w:t>
      </w:r>
      <w:r w:rsidR="00C5778F" w:rsidRPr="00D17D16">
        <w:rPr>
          <w:rFonts w:ascii="Times New Roman" w:hAnsi="Times New Roman"/>
          <w:sz w:val="24"/>
          <w:szCs w:val="24"/>
        </w:rPr>
        <w:t xml:space="preserve"> </w:t>
      </w:r>
      <w:r w:rsidR="00E55784">
        <w:rPr>
          <w:rFonts w:ascii="Times New Roman" w:hAnsi="Times New Roman"/>
          <w:sz w:val="24"/>
          <w:szCs w:val="24"/>
        </w:rPr>
        <w:t>231.667,62</w:t>
      </w:r>
      <w:r w:rsidR="00481F8D" w:rsidRPr="00D17D16">
        <w:rPr>
          <w:rFonts w:ascii="Times New Roman" w:hAnsi="Times New Roman"/>
          <w:sz w:val="24"/>
          <w:szCs w:val="24"/>
        </w:rPr>
        <w:t xml:space="preserve"> </w:t>
      </w:r>
      <w:r w:rsidRPr="00D17D16">
        <w:rPr>
          <w:rFonts w:ascii="Times New Roman" w:hAnsi="Times New Roman"/>
          <w:sz w:val="24"/>
          <w:szCs w:val="24"/>
        </w:rPr>
        <w:t xml:space="preserve"> kn</w:t>
      </w:r>
    </w:p>
    <w:p w:rsidR="00EB02E1" w:rsidRPr="00D17D16" w:rsidRDefault="00EB02E1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D16">
        <w:rPr>
          <w:rFonts w:ascii="Times New Roman" w:hAnsi="Times New Roman"/>
          <w:sz w:val="24"/>
          <w:szCs w:val="24"/>
        </w:rPr>
        <w:t>- naknadu za uređenje voda (obveza za Hrvatske vode)</w:t>
      </w:r>
      <w:r w:rsidR="00481F8D" w:rsidRPr="00D17D16">
        <w:rPr>
          <w:rFonts w:ascii="Times New Roman" w:hAnsi="Times New Roman"/>
          <w:sz w:val="24"/>
          <w:szCs w:val="24"/>
        </w:rPr>
        <w:t xml:space="preserve"> </w:t>
      </w:r>
      <w:r w:rsidR="00FA482F" w:rsidRPr="00D17D16">
        <w:rPr>
          <w:rFonts w:ascii="Times New Roman" w:hAnsi="Times New Roman"/>
          <w:sz w:val="24"/>
          <w:szCs w:val="24"/>
        </w:rPr>
        <w:t>134.976,74</w:t>
      </w:r>
      <w:r w:rsidR="00481F8D" w:rsidRPr="00D17D16">
        <w:rPr>
          <w:rFonts w:ascii="Times New Roman" w:hAnsi="Times New Roman"/>
          <w:sz w:val="24"/>
          <w:szCs w:val="24"/>
        </w:rPr>
        <w:t xml:space="preserve"> </w:t>
      </w:r>
      <w:r w:rsidRPr="00D17D16">
        <w:rPr>
          <w:rFonts w:ascii="Times New Roman" w:hAnsi="Times New Roman"/>
          <w:sz w:val="24"/>
          <w:szCs w:val="24"/>
        </w:rPr>
        <w:t xml:space="preserve"> kn</w:t>
      </w:r>
    </w:p>
    <w:p w:rsidR="00EB02E1" w:rsidRPr="00D17D16" w:rsidRDefault="00EB02E1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D16">
        <w:rPr>
          <w:rFonts w:ascii="Times New Roman" w:hAnsi="Times New Roman"/>
          <w:sz w:val="24"/>
          <w:szCs w:val="24"/>
        </w:rPr>
        <w:t>- nedos</w:t>
      </w:r>
      <w:r w:rsidR="00C5778F" w:rsidRPr="00D17D16">
        <w:rPr>
          <w:rFonts w:ascii="Times New Roman" w:hAnsi="Times New Roman"/>
          <w:sz w:val="24"/>
          <w:szCs w:val="24"/>
        </w:rPr>
        <w:t xml:space="preserve">pjele obveze prema dobavljačima </w:t>
      </w:r>
      <w:r w:rsidR="00481F8D" w:rsidRPr="00D17D16">
        <w:rPr>
          <w:rFonts w:ascii="Times New Roman" w:hAnsi="Times New Roman"/>
          <w:sz w:val="24"/>
          <w:szCs w:val="24"/>
        </w:rPr>
        <w:t xml:space="preserve">za materijalne rashode  </w:t>
      </w:r>
      <w:r w:rsidR="00835E61">
        <w:rPr>
          <w:rFonts w:ascii="Times New Roman" w:hAnsi="Times New Roman"/>
          <w:sz w:val="24"/>
          <w:szCs w:val="24"/>
        </w:rPr>
        <w:t>299.144,58</w:t>
      </w:r>
      <w:r w:rsidR="00481F8D" w:rsidRPr="00D17D16">
        <w:rPr>
          <w:rFonts w:ascii="Times New Roman" w:hAnsi="Times New Roman"/>
          <w:sz w:val="24"/>
          <w:szCs w:val="24"/>
        </w:rPr>
        <w:t xml:space="preserve"> kn </w:t>
      </w:r>
    </w:p>
    <w:p w:rsidR="004B5724" w:rsidRPr="00D17D16" w:rsidRDefault="004B5724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D16">
        <w:rPr>
          <w:rFonts w:ascii="Times New Roman" w:hAnsi="Times New Roman"/>
          <w:sz w:val="24"/>
          <w:szCs w:val="24"/>
        </w:rPr>
        <w:t xml:space="preserve">- nedospjele obveze prema dobavljačima za nefinancijsku imovinu  </w:t>
      </w:r>
      <w:r w:rsidR="00FA482F" w:rsidRPr="00D17D16">
        <w:rPr>
          <w:rFonts w:ascii="Times New Roman" w:hAnsi="Times New Roman"/>
          <w:sz w:val="24"/>
          <w:szCs w:val="24"/>
        </w:rPr>
        <w:t>14.420,00</w:t>
      </w:r>
      <w:r w:rsidRPr="00D17D16">
        <w:rPr>
          <w:rFonts w:ascii="Times New Roman" w:hAnsi="Times New Roman"/>
          <w:sz w:val="24"/>
          <w:szCs w:val="24"/>
        </w:rPr>
        <w:t xml:space="preserve"> kn</w:t>
      </w:r>
    </w:p>
    <w:p w:rsidR="00835E61" w:rsidRPr="00835E61" w:rsidRDefault="00C5778F" w:rsidP="00835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D16">
        <w:rPr>
          <w:rFonts w:ascii="Times New Roman" w:hAnsi="Times New Roman"/>
          <w:sz w:val="24"/>
          <w:szCs w:val="24"/>
        </w:rPr>
        <w:t xml:space="preserve">- </w:t>
      </w:r>
      <w:r w:rsidR="00D22EC0" w:rsidRPr="00D17D16">
        <w:rPr>
          <w:rFonts w:ascii="Times New Roman" w:hAnsi="Times New Roman"/>
          <w:sz w:val="24"/>
          <w:szCs w:val="24"/>
        </w:rPr>
        <w:t xml:space="preserve">ostale tekuće obveze </w:t>
      </w:r>
      <w:r w:rsidR="00CF4245">
        <w:rPr>
          <w:rFonts w:ascii="Times New Roman" w:hAnsi="Times New Roman"/>
          <w:sz w:val="24"/>
          <w:szCs w:val="24"/>
        </w:rPr>
        <w:t>833.524,15</w:t>
      </w:r>
      <w:r w:rsidR="004B5724" w:rsidRPr="00D17D16">
        <w:rPr>
          <w:rFonts w:ascii="Times New Roman" w:hAnsi="Times New Roman"/>
          <w:sz w:val="24"/>
          <w:szCs w:val="24"/>
        </w:rPr>
        <w:t xml:space="preserve"> kn</w:t>
      </w:r>
      <w:r w:rsidR="002B3A2A" w:rsidRPr="00D17D16">
        <w:rPr>
          <w:rFonts w:ascii="Times New Roman" w:hAnsi="Times New Roman"/>
          <w:sz w:val="24"/>
          <w:szCs w:val="24"/>
        </w:rPr>
        <w:t xml:space="preserve">, međuproračunske obveze iznose </w:t>
      </w:r>
      <w:r w:rsidR="00835E61">
        <w:rPr>
          <w:rFonts w:ascii="Times New Roman" w:hAnsi="Times New Roman"/>
          <w:sz w:val="24"/>
          <w:szCs w:val="24"/>
        </w:rPr>
        <w:t>2.160</w:t>
      </w:r>
      <w:r w:rsidR="002B3A2A" w:rsidRPr="00D17D16">
        <w:rPr>
          <w:rFonts w:ascii="Times New Roman" w:hAnsi="Times New Roman"/>
          <w:sz w:val="24"/>
          <w:szCs w:val="24"/>
        </w:rPr>
        <w:t xml:space="preserve"> kuna, a odnose se </w:t>
      </w:r>
      <w:r w:rsidR="007C5971">
        <w:rPr>
          <w:rFonts w:ascii="Times New Roman" w:hAnsi="Times New Roman"/>
          <w:sz w:val="24"/>
          <w:szCs w:val="24"/>
        </w:rPr>
        <w:t xml:space="preserve">na sredstva namijenjena </w:t>
      </w:r>
      <w:r w:rsidR="00835E61">
        <w:rPr>
          <w:rFonts w:ascii="Times New Roman" w:hAnsi="Times New Roman"/>
          <w:sz w:val="24"/>
          <w:szCs w:val="24"/>
        </w:rPr>
        <w:t xml:space="preserve"> </w:t>
      </w:r>
      <w:r w:rsidR="00835E61" w:rsidRPr="00835E61">
        <w:rPr>
          <w:rFonts w:ascii="Times New Roman" w:hAnsi="Times New Roman"/>
          <w:sz w:val="24"/>
          <w:szCs w:val="24"/>
        </w:rPr>
        <w:t xml:space="preserve">dječjem vrtiću u </w:t>
      </w:r>
      <w:proofErr w:type="spellStart"/>
      <w:r w:rsidR="00835E61" w:rsidRPr="00835E61">
        <w:rPr>
          <w:rFonts w:ascii="Times New Roman" w:hAnsi="Times New Roman"/>
          <w:sz w:val="24"/>
          <w:szCs w:val="24"/>
        </w:rPr>
        <w:t>Privlaci</w:t>
      </w:r>
      <w:proofErr w:type="spellEnd"/>
      <w:r w:rsidR="00835E61" w:rsidRPr="00835E61">
        <w:rPr>
          <w:rFonts w:ascii="Times New Roman" w:hAnsi="Times New Roman"/>
          <w:sz w:val="24"/>
          <w:szCs w:val="24"/>
        </w:rPr>
        <w:t xml:space="preserve"> kod Vinkovaca</w:t>
      </w:r>
      <w:r w:rsidR="007C5971">
        <w:rPr>
          <w:rFonts w:ascii="Times New Roman" w:hAnsi="Times New Roman"/>
          <w:sz w:val="24"/>
          <w:szCs w:val="24"/>
        </w:rPr>
        <w:t>, a</w:t>
      </w:r>
      <w:r w:rsidR="00835E61" w:rsidRPr="00835E61">
        <w:rPr>
          <w:rFonts w:ascii="Times New Roman" w:hAnsi="Times New Roman"/>
          <w:sz w:val="24"/>
          <w:szCs w:val="24"/>
        </w:rPr>
        <w:t xml:space="preserve"> državna riznica pogrešno </w:t>
      </w:r>
      <w:r w:rsidR="007C5971">
        <w:rPr>
          <w:rFonts w:ascii="Times New Roman" w:hAnsi="Times New Roman"/>
          <w:sz w:val="24"/>
          <w:szCs w:val="24"/>
        </w:rPr>
        <w:t xml:space="preserve">je </w:t>
      </w:r>
      <w:r w:rsidR="00835E61" w:rsidRPr="00835E61">
        <w:rPr>
          <w:rFonts w:ascii="Times New Roman" w:hAnsi="Times New Roman"/>
          <w:sz w:val="24"/>
          <w:szCs w:val="24"/>
        </w:rPr>
        <w:t>doznačila sredstva vrtiću</w:t>
      </w:r>
      <w:r w:rsidR="00835E61">
        <w:rPr>
          <w:rFonts w:ascii="Times New Roman" w:hAnsi="Times New Roman"/>
          <w:sz w:val="24"/>
          <w:szCs w:val="24"/>
        </w:rPr>
        <w:t xml:space="preserve"> DV </w:t>
      </w:r>
      <w:proofErr w:type="spellStart"/>
      <w:r w:rsidR="00835E61">
        <w:rPr>
          <w:rFonts w:ascii="Times New Roman" w:hAnsi="Times New Roman"/>
          <w:sz w:val="24"/>
          <w:szCs w:val="24"/>
        </w:rPr>
        <w:t>Sabunić</w:t>
      </w:r>
      <w:proofErr w:type="spellEnd"/>
      <w:r w:rsidR="00835E61">
        <w:rPr>
          <w:rFonts w:ascii="Times New Roman" w:hAnsi="Times New Roman"/>
          <w:sz w:val="24"/>
          <w:szCs w:val="24"/>
        </w:rPr>
        <w:t xml:space="preserve"> u</w:t>
      </w:r>
      <w:r w:rsidR="00835E61" w:rsidRPr="00835E61">
        <w:rPr>
          <w:rFonts w:ascii="Times New Roman" w:hAnsi="Times New Roman"/>
          <w:sz w:val="24"/>
          <w:szCs w:val="24"/>
        </w:rPr>
        <w:t>mjesto</w:t>
      </w:r>
      <w:r w:rsidR="00835E61">
        <w:rPr>
          <w:rFonts w:ascii="Times New Roman" w:hAnsi="Times New Roman"/>
          <w:sz w:val="24"/>
          <w:szCs w:val="24"/>
        </w:rPr>
        <w:t xml:space="preserve"> vrtiću kojem i zaista sredstva pripadaju. </w:t>
      </w:r>
    </w:p>
    <w:p w:rsidR="00C5778F" w:rsidRPr="00D17D16" w:rsidRDefault="00C5778F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724" w:rsidRPr="00D17D16" w:rsidRDefault="004B5724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D16">
        <w:rPr>
          <w:rFonts w:ascii="Times New Roman" w:hAnsi="Times New Roman"/>
          <w:sz w:val="24"/>
          <w:szCs w:val="24"/>
        </w:rPr>
        <w:t xml:space="preserve">- obveze za kredite i zajmove </w:t>
      </w:r>
      <w:r w:rsidR="00FA482F" w:rsidRPr="00D17D16">
        <w:rPr>
          <w:rFonts w:ascii="Times New Roman" w:hAnsi="Times New Roman"/>
          <w:sz w:val="24"/>
          <w:szCs w:val="24"/>
        </w:rPr>
        <w:t>10.294.154,15</w:t>
      </w:r>
      <w:r w:rsidRPr="00D17D16">
        <w:rPr>
          <w:rFonts w:ascii="Times New Roman" w:hAnsi="Times New Roman"/>
          <w:sz w:val="24"/>
          <w:szCs w:val="24"/>
        </w:rPr>
        <w:t xml:space="preserve"> kn.</w:t>
      </w:r>
      <w:r w:rsidR="00D17D16" w:rsidRPr="00D17D16">
        <w:rPr>
          <w:rFonts w:ascii="Times New Roman" w:hAnsi="Times New Roman"/>
          <w:sz w:val="24"/>
          <w:szCs w:val="24"/>
        </w:rPr>
        <w:t xml:space="preserve"> Ove obveze predstavljaju o</w:t>
      </w:r>
      <w:r w:rsidR="00FA482F" w:rsidRPr="00D17D16">
        <w:rPr>
          <w:rFonts w:ascii="Times New Roman" w:hAnsi="Times New Roman"/>
          <w:sz w:val="24"/>
          <w:szCs w:val="24"/>
        </w:rPr>
        <w:t>bveze po iskorištenom kreditu kod ZABA d.d. u iznosu od 10.293.710,84 kuna, te zajmove prema državnom proračunu s osnove povrata poreza i prireza na dohodak za 2021.godinu u iznosu od 443,31 kuna.</w:t>
      </w:r>
    </w:p>
    <w:p w:rsidR="00233046" w:rsidRPr="00D17D16" w:rsidRDefault="00233046" w:rsidP="00D17D16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65370" w:rsidRPr="00D17D16" w:rsidRDefault="000F1266" w:rsidP="00D17D16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17D16">
        <w:rPr>
          <w:rFonts w:ascii="Times New Roman" w:hAnsi="Times New Roman"/>
          <w:b/>
          <w:sz w:val="24"/>
          <w:szCs w:val="24"/>
          <w:u w:val="single"/>
        </w:rPr>
        <w:t xml:space="preserve">Bilješke uz Izvještaj o </w:t>
      </w:r>
      <w:r w:rsidR="00D22EC0" w:rsidRPr="00D17D16">
        <w:rPr>
          <w:rFonts w:ascii="Times New Roman" w:hAnsi="Times New Roman"/>
          <w:b/>
          <w:sz w:val="24"/>
          <w:szCs w:val="24"/>
          <w:u w:val="single"/>
        </w:rPr>
        <w:t>promjenama u vrijednosti i obujmu imovine i obveza (Obrazac: P-VRIO)</w:t>
      </w:r>
    </w:p>
    <w:p w:rsidR="00263927" w:rsidRPr="00D17D16" w:rsidRDefault="00263927" w:rsidP="00D17D1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7D16" w:rsidRPr="00D17D16" w:rsidRDefault="009B2081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D17D16">
        <w:rPr>
          <w:rFonts w:ascii="Times New Roman" w:hAnsi="Times New Roman"/>
          <w:b/>
          <w:sz w:val="24"/>
          <w:szCs w:val="24"/>
        </w:rPr>
        <w:t xml:space="preserve">Bilješka broj 1, </w:t>
      </w:r>
      <w:r w:rsidR="00D17D16" w:rsidRPr="00D17D1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P003 smanjenje iznosi </w:t>
      </w:r>
      <w:r w:rsidR="00D17D16" w:rsidRPr="00D17D1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9.712,09 kuna, a odnosi se na rashodovanu imovinu temeljem godišnjeg popisa –</w:t>
      </w:r>
      <w:r w:rsidR="00E97F4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inventure za 2022.godinu.</w:t>
      </w:r>
    </w:p>
    <w:p w:rsidR="00D17D16" w:rsidRDefault="00D17D16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D17D1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</w:t>
      </w:r>
      <w:r w:rsidR="00E97F4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017-povećanje iznosi 60.000,00 kuna dok na istoj šifri u koloni smanjenje iznosi 370.425 kuna.</w:t>
      </w:r>
    </w:p>
    <w:p w:rsidR="00E97F43" w:rsidRDefault="00E97F43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Pod šifrom P048-povećanje evidentiran je iznos od 19.130,30 kuna. Ove promjene temelje se na Odluci </w:t>
      </w:r>
      <w:r w:rsidR="00DC6A1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ačelnika o rezultatima  popisa imovine i obveza obavljenog sa stanjem na dan 31.12.2021. godine u Klasi:406-08/21-01/01; URBROJ:2198/28-02-22-4 od 25.siječnja 2022.godine. Ove promjene nisu se  </w:t>
      </w:r>
      <w:r w:rsidR="00676AC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rovele u bilanci stanja za 2021. godinu nego  tijekom 2022. godine.</w:t>
      </w:r>
    </w:p>
    <w:p w:rsidR="00DA58F5" w:rsidRDefault="00DA58F5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DA58F5" w:rsidRPr="00D17D16" w:rsidRDefault="00DA58F5" w:rsidP="00D17D16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Dječji vrtić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Sabunić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nema evidentiranih promjena u P-VRIO obrascu.</w:t>
      </w:r>
    </w:p>
    <w:p w:rsidR="00263927" w:rsidRPr="00D17D16" w:rsidRDefault="00263927" w:rsidP="00D17D16">
      <w:pPr>
        <w:jc w:val="both"/>
        <w:rPr>
          <w:rFonts w:ascii="Times New Roman" w:hAnsi="Times New Roman"/>
          <w:sz w:val="24"/>
          <w:szCs w:val="24"/>
        </w:rPr>
      </w:pPr>
    </w:p>
    <w:p w:rsidR="00DE5927" w:rsidRPr="00D17D16" w:rsidRDefault="008D70BD" w:rsidP="00D17D16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17D16">
        <w:rPr>
          <w:rFonts w:ascii="Times New Roman" w:hAnsi="Times New Roman"/>
          <w:b/>
          <w:sz w:val="24"/>
          <w:szCs w:val="24"/>
          <w:u w:val="single"/>
        </w:rPr>
        <w:t>Bilješke uz Izvještaj o rashodima prema funkcijskoj klasifikaciji (Obrazac: RAS-funkcijski)</w:t>
      </w:r>
    </w:p>
    <w:p w:rsidR="00636B4C" w:rsidRPr="00D17D16" w:rsidRDefault="00636B4C" w:rsidP="00D17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7D16">
        <w:rPr>
          <w:rFonts w:ascii="Times New Roman" w:hAnsi="Times New Roman"/>
          <w:b/>
          <w:sz w:val="24"/>
          <w:szCs w:val="24"/>
        </w:rPr>
        <w:t>Bilješka broj 1</w:t>
      </w:r>
    </w:p>
    <w:p w:rsidR="00636B4C" w:rsidRPr="00D17D16" w:rsidRDefault="00636B4C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6B4C" w:rsidRPr="00D17D16" w:rsidRDefault="00DE5927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D16">
        <w:rPr>
          <w:rFonts w:ascii="Times New Roman" w:hAnsi="Times New Roman"/>
          <w:sz w:val="24"/>
          <w:szCs w:val="24"/>
        </w:rPr>
        <w:t>Funkcijska klasifikacija sadrži rashode razvrstane prema njihovoj namjeni. Podaci iz izvještaja o rashodima prema funkcijskoj klasifikaciji daju informaciju o potrošnji za svaku od</w:t>
      </w:r>
      <w:r w:rsidR="007C5971">
        <w:rPr>
          <w:rFonts w:ascii="Times New Roman" w:hAnsi="Times New Roman"/>
          <w:sz w:val="24"/>
          <w:szCs w:val="24"/>
        </w:rPr>
        <w:t xml:space="preserve"> </w:t>
      </w:r>
      <w:r w:rsidRPr="00D17D16">
        <w:rPr>
          <w:rFonts w:ascii="Times New Roman" w:hAnsi="Times New Roman"/>
          <w:sz w:val="24"/>
          <w:szCs w:val="24"/>
        </w:rPr>
        <w:t>propisanih funkcija. U obrazac se unose samo rashodi poslovanja (račun 3) i rashodi za nabavu nefinancijske imovine (račun 4), dok se izdaci z</w:t>
      </w:r>
      <w:r w:rsidR="00BB747C">
        <w:rPr>
          <w:rFonts w:ascii="Times New Roman" w:hAnsi="Times New Roman"/>
          <w:sz w:val="24"/>
          <w:szCs w:val="24"/>
        </w:rPr>
        <w:t xml:space="preserve">a financijsku imovinu (račun 5). proračunski korisnik DV </w:t>
      </w:r>
      <w:proofErr w:type="spellStart"/>
      <w:r w:rsidR="00BB747C">
        <w:rPr>
          <w:rFonts w:ascii="Times New Roman" w:hAnsi="Times New Roman"/>
          <w:sz w:val="24"/>
          <w:szCs w:val="24"/>
        </w:rPr>
        <w:t>Sabunić</w:t>
      </w:r>
      <w:proofErr w:type="spellEnd"/>
      <w:r w:rsidR="00BB747C">
        <w:rPr>
          <w:rFonts w:ascii="Times New Roman" w:hAnsi="Times New Roman"/>
          <w:sz w:val="24"/>
          <w:szCs w:val="24"/>
        </w:rPr>
        <w:t xml:space="preserve"> iskazuje rashode pod šifrom 0911-predškolsko obrazovanje i šifrom 096-dodatne usluge u obrazovanju.</w:t>
      </w:r>
    </w:p>
    <w:p w:rsidR="00473C7E" w:rsidRDefault="00473C7E" w:rsidP="00D17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5927" w:rsidRPr="00D17D16" w:rsidRDefault="00636B4C" w:rsidP="00D17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7D16">
        <w:rPr>
          <w:rFonts w:ascii="Times New Roman" w:hAnsi="Times New Roman"/>
          <w:b/>
          <w:sz w:val="24"/>
          <w:szCs w:val="24"/>
        </w:rPr>
        <w:t>Bilješka broj 2</w:t>
      </w:r>
    </w:p>
    <w:p w:rsidR="00636B4C" w:rsidRPr="00D17D16" w:rsidRDefault="00636B4C" w:rsidP="00D17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70BD" w:rsidRPr="006C1B9C" w:rsidRDefault="008D70BD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9C">
        <w:rPr>
          <w:rFonts w:ascii="Times New Roman" w:hAnsi="Times New Roman"/>
          <w:sz w:val="24"/>
          <w:szCs w:val="24"/>
        </w:rPr>
        <w:t xml:space="preserve">Općina </w:t>
      </w:r>
      <w:proofErr w:type="spellStart"/>
      <w:r w:rsidRPr="006C1B9C">
        <w:rPr>
          <w:rFonts w:ascii="Times New Roman" w:hAnsi="Times New Roman"/>
          <w:sz w:val="24"/>
          <w:szCs w:val="24"/>
        </w:rPr>
        <w:t>Privlaka</w:t>
      </w:r>
      <w:proofErr w:type="spellEnd"/>
      <w:r w:rsidRPr="006C1B9C">
        <w:rPr>
          <w:rFonts w:ascii="Times New Roman" w:hAnsi="Times New Roman"/>
          <w:sz w:val="24"/>
          <w:szCs w:val="24"/>
        </w:rPr>
        <w:t xml:space="preserve"> je ostvarila </w:t>
      </w:r>
      <w:r w:rsidR="008E1914">
        <w:rPr>
          <w:rFonts w:ascii="Times New Roman" w:hAnsi="Times New Roman"/>
          <w:sz w:val="24"/>
          <w:szCs w:val="24"/>
        </w:rPr>
        <w:t xml:space="preserve"> konsolidirane </w:t>
      </w:r>
      <w:r w:rsidRPr="006C1B9C">
        <w:rPr>
          <w:rFonts w:ascii="Times New Roman" w:hAnsi="Times New Roman"/>
          <w:sz w:val="24"/>
          <w:szCs w:val="24"/>
        </w:rPr>
        <w:t>rashode prema funkcijskoj klasifikaciji kroz:</w:t>
      </w:r>
    </w:p>
    <w:p w:rsidR="00AE2500" w:rsidRDefault="00AE2500" w:rsidP="00E97F43">
      <w:pPr>
        <w:suppressAutoHyphens w:val="0"/>
        <w:autoSpaceDN/>
        <w:jc w:val="both"/>
        <w:rPr>
          <w:rFonts w:ascii="Times New Roman" w:hAnsi="Times New Roman"/>
          <w:sz w:val="24"/>
          <w:szCs w:val="24"/>
        </w:rPr>
      </w:pPr>
    </w:p>
    <w:p w:rsidR="008D70BD" w:rsidRPr="006C1B9C" w:rsidRDefault="006C1B9C" w:rsidP="00E97F43">
      <w:pPr>
        <w:suppressAutoHyphens w:val="0"/>
        <w:autoSpaceDN/>
        <w:jc w:val="both"/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hr-HR"/>
        </w:rPr>
      </w:pPr>
      <w:r w:rsidRPr="006C1B9C">
        <w:rPr>
          <w:rFonts w:ascii="Times New Roman" w:hAnsi="Times New Roman"/>
          <w:sz w:val="24"/>
          <w:szCs w:val="24"/>
        </w:rPr>
        <w:lastRenderedPageBreak/>
        <w:t>-</w:t>
      </w:r>
      <w:r w:rsidR="008D70BD" w:rsidRPr="006C1B9C">
        <w:rPr>
          <w:rFonts w:ascii="Times New Roman" w:hAnsi="Times New Roman"/>
          <w:sz w:val="24"/>
          <w:szCs w:val="24"/>
        </w:rPr>
        <w:t>opće javne usluge (</w:t>
      </w:r>
      <w:r w:rsidR="00E97F43" w:rsidRPr="006C1B9C">
        <w:rPr>
          <w:rFonts w:ascii="Times New Roman" w:hAnsi="Times New Roman"/>
          <w:sz w:val="24"/>
          <w:szCs w:val="24"/>
        </w:rPr>
        <w:t xml:space="preserve">šifra </w:t>
      </w:r>
      <w:r w:rsidRPr="006C1B9C">
        <w:rPr>
          <w:rFonts w:ascii="Times New Roman" w:eastAsia="Times New Roman" w:hAnsi="Times New Roman"/>
          <w:bCs/>
          <w:color w:val="000080"/>
          <w:sz w:val="24"/>
          <w:szCs w:val="24"/>
          <w:lang w:eastAsia="hr-HR"/>
        </w:rPr>
        <w:t>0</w:t>
      </w:r>
      <w:r w:rsidR="00E97F43" w:rsidRPr="006C1B9C">
        <w:rPr>
          <w:rFonts w:ascii="Times New Roman" w:eastAsia="Times New Roman" w:hAnsi="Times New Roman"/>
          <w:bCs/>
          <w:color w:val="000080"/>
          <w:sz w:val="24"/>
          <w:szCs w:val="24"/>
          <w:lang w:eastAsia="hr-HR"/>
        </w:rPr>
        <w:t>1</w:t>
      </w:r>
      <w:r w:rsidR="00E97F43" w:rsidRPr="006C1B9C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hr-HR"/>
        </w:rPr>
        <w:t xml:space="preserve"> </w:t>
      </w:r>
      <w:r w:rsidR="008D70BD" w:rsidRPr="006C1B9C">
        <w:rPr>
          <w:rFonts w:ascii="Times New Roman" w:hAnsi="Times New Roman"/>
          <w:sz w:val="24"/>
          <w:szCs w:val="24"/>
        </w:rPr>
        <w:t xml:space="preserve">) u iznosu </w:t>
      </w:r>
      <w:r w:rsidRPr="006C1B9C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hr-HR"/>
        </w:rPr>
        <w:t xml:space="preserve">6.289.670,83 </w:t>
      </w:r>
      <w:r w:rsidR="008D70BD" w:rsidRPr="006C1B9C">
        <w:rPr>
          <w:rFonts w:ascii="Times New Roman" w:hAnsi="Times New Roman"/>
          <w:sz w:val="24"/>
          <w:szCs w:val="24"/>
        </w:rPr>
        <w:t>kn</w:t>
      </w:r>
      <w:r w:rsidR="007E44E3" w:rsidRPr="006C1B9C">
        <w:rPr>
          <w:rFonts w:ascii="Times New Roman" w:hAnsi="Times New Roman"/>
          <w:sz w:val="24"/>
          <w:szCs w:val="24"/>
        </w:rPr>
        <w:t>;</w:t>
      </w:r>
      <w:r w:rsidR="008E1914">
        <w:rPr>
          <w:rFonts w:ascii="Times New Roman" w:hAnsi="Times New Roman"/>
          <w:sz w:val="24"/>
          <w:szCs w:val="24"/>
        </w:rPr>
        <w:t xml:space="preserve"> Ovi rashodi odstupaju u odnosu na prethodno razdoblje zbog evidencije rashoda za zatezne kamate iz sudskog spora koji je imala općina (šifra 0112)</w:t>
      </w:r>
    </w:p>
    <w:p w:rsidR="008D70BD" w:rsidRPr="006C1B9C" w:rsidRDefault="006C1B9C" w:rsidP="00E97F43">
      <w:pPr>
        <w:suppressAutoHyphens w:val="0"/>
        <w:autoSpaceDN/>
        <w:jc w:val="both"/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hr-HR"/>
        </w:rPr>
      </w:pPr>
      <w:r w:rsidRPr="006C1B9C">
        <w:rPr>
          <w:rFonts w:ascii="Times New Roman" w:hAnsi="Times New Roman"/>
          <w:sz w:val="24"/>
          <w:szCs w:val="24"/>
        </w:rPr>
        <w:t>-</w:t>
      </w:r>
      <w:r w:rsidR="008D70BD" w:rsidRPr="006C1B9C">
        <w:rPr>
          <w:rFonts w:ascii="Times New Roman" w:hAnsi="Times New Roman"/>
          <w:sz w:val="24"/>
          <w:szCs w:val="24"/>
        </w:rPr>
        <w:t>javni red i sigurnost (</w:t>
      </w:r>
      <w:r w:rsidR="00E97F43" w:rsidRPr="006C1B9C">
        <w:rPr>
          <w:rFonts w:ascii="Times New Roman" w:hAnsi="Times New Roman"/>
          <w:sz w:val="24"/>
          <w:szCs w:val="24"/>
        </w:rPr>
        <w:t xml:space="preserve">šifra 03 </w:t>
      </w:r>
      <w:r w:rsidR="008D70BD" w:rsidRPr="006C1B9C">
        <w:rPr>
          <w:rFonts w:ascii="Times New Roman" w:hAnsi="Times New Roman"/>
          <w:sz w:val="24"/>
          <w:szCs w:val="24"/>
        </w:rPr>
        <w:t xml:space="preserve">) u iznosu od </w:t>
      </w:r>
      <w:r w:rsidR="00E97F43" w:rsidRPr="006C1B9C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hr-HR"/>
        </w:rPr>
        <w:t xml:space="preserve">364.206,35 </w:t>
      </w:r>
      <w:r w:rsidR="008D70BD" w:rsidRPr="006C1B9C">
        <w:rPr>
          <w:rFonts w:ascii="Times New Roman" w:hAnsi="Times New Roman"/>
          <w:sz w:val="24"/>
          <w:szCs w:val="24"/>
        </w:rPr>
        <w:t>kn</w:t>
      </w:r>
      <w:r w:rsidR="007E44E3" w:rsidRPr="006C1B9C">
        <w:rPr>
          <w:rFonts w:ascii="Times New Roman" w:hAnsi="Times New Roman"/>
          <w:sz w:val="24"/>
          <w:szCs w:val="24"/>
        </w:rPr>
        <w:t>;</w:t>
      </w:r>
    </w:p>
    <w:p w:rsidR="008D70BD" w:rsidRPr="006C1B9C" w:rsidRDefault="006C1B9C" w:rsidP="006C1B9C">
      <w:pPr>
        <w:rPr>
          <w:rFonts w:ascii="Times New Roman" w:hAnsi="Times New Roman"/>
          <w:b/>
          <w:bCs/>
          <w:sz w:val="24"/>
          <w:szCs w:val="24"/>
        </w:rPr>
      </w:pPr>
      <w:r w:rsidRPr="006C1B9C">
        <w:rPr>
          <w:rFonts w:ascii="Times New Roman" w:hAnsi="Times New Roman"/>
          <w:sz w:val="24"/>
          <w:szCs w:val="24"/>
        </w:rPr>
        <w:t>-</w:t>
      </w:r>
      <w:r w:rsidR="008D70BD" w:rsidRPr="006C1B9C">
        <w:rPr>
          <w:rFonts w:ascii="Times New Roman" w:hAnsi="Times New Roman"/>
          <w:sz w:val="24"/>
          <w:szCs w:val="24"/>
        </w:rPr>
        <w:t>ekonomski poslovi (</w:t>
      </w:r>
      <w:r w:rsidR="00E97F43" w:rsidRPr="006C1B9C">
        <w:rPr>
          <w:rFonts w:ascii="Times New Roman" w:hAnsi="Times New Roman"/>
          <w:sz w:val="24"/>
          <w:szCs w:val="24"/>
        </w:rPr>
        <w:t>šifra 04</w:t>
      </w:r>
      <w:r w:rsidR="008D70BD" w:rsidRPr="006C1B9C">
        <w:rPr>
          <w:rFonts w:ascii="Times New Roman" w:hAnsi="Times New Roman"/>
          <w:sz w:val="24"/>
          <w:szCs w:val="24"/>
        </w:rPr>
        <w:t>) u iznosu od</w:t>
      </w:r>
      <w:r w:rsidR="00D554E2" w:rsidRPr="006C1B9C">
        <w:rPr>
          <w:rFonts w:ascii="Times New Roman" w:hAnsi="Times New Roman"/>
          <w:sz w:val="24"/>
          <w:szCs w:val="24"/>
        </w:rPr>
        <w:t xml:space="preserve"> </w:t>
      </w:r>
      <w:r w:rsidR="00E97F43" w:rsidRPr="006C1B9C">
        <w:rPr>
          <w:rFonts w:ascii="Times New Roman" w:hAnsi="Times New Roman"/>
          <w:b/>
          <w:bCs/>
          <w:sz w:val="24"/>
          <w:szCs w:val="24"/>
        </w:rPr>
        <w:t>3.315.946,47</w:t>
      </w:r>
      <w:r w:rsidRPr="006C1B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70BD" w:rsidRPr="006C1B9C">
        <w:rPr>
          <w:rFonts w:ascii="Times New Roman" w:hAnsi="Times New Roman"/>
          <w:sz w:val="24"/>
          <w:szCs w:val="24"/>
        </w:rPr>
        <w:t>kn</w:t>
      </w:r>
      <w:r w:rsidR="007E44E3" w:rsidRPr="006C1B9C">
        <w:rPr>
          <w:rFonts w:ascii="Times New Roman" w:hAnsi="Times New Roman"/>
          <w:sz w:val="24"/>
          <w:szCs w:val="24"/>
        </w:rPr>
        <w:t>;</w:t>
      </w:r>
      <w:r w:rsidR="008E1914">
        <w:rPr>
          <w:rFonts w:ascii="Times New Roman" w:hAnsi="Times New Roman"/>
          <w:sz w:val="24"/>
          <w:szCs w:val="24"/>
        </w:rPr>
        <w:t xml:space="preserve"> Ovi rashodi odstupaju u odnosu na prethodno razdoblje zbog većih izdvajanja kroz usluge promidžbe i informiranja (turističke manifestacije).</w:t>
      </w:r>
    </w:p>
    <w:p w:rsidR="006C1B9C" w:rsidRPr="008E1914" w:rsidRDefault="006C1B9C" w:rsidP="006C1B9C">
      <w:pPr>
        <w:suppressAutoHyphens w:val="0"/>
        <w:autoSpaceDN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6C1B9C">
        <w:rPr>
          <w:rFonts w:ascii="Times New Roman" w:hAnsi="Times New Roman"/>
          <w:sz w:val="24"/>
          <w:szCs w:val="24"/>
        </w:rPr>
        <w:t>-</w:t>
      </w:r>
      <w:r w:rsidR="007E44E3" w:rsidRPr="006C1B9C">
        <w:rPr>
          <w:rFonts w:ascii="Times New Roman" w:hAnsi="Times New Roman"/>
          <w:sz w:val="24"/>
          <w:szCs w:val="24"/>
        </w:rPr>
        <w:t>zaštita okoliša</w:t>
      </w:r>
      <w:r w:rsidR="008D70BD" w:rsidRPr="006C1B9C">
        <w:rPr>
          <w:rFonts w:ascii="Times New Roman" w:hAnsi="Times New Roman"/>
          <w:sz w:val="24"/>
          <w:szCs w:val="24"/>
        </w:rPr>
        <w:t xml:space="preserve"> (</w:t>
      </w:r>
      <w:r w:rsidRPr="006C1B9C">
        <w:rPr>
          <w:rFonts w:ascii="Times New Roman" w:hAnsi="Times New Roman"/>
          <w:sz w:val="24"/>
          <w:szCs w:val="24"/>
        </w:rPr>
        <w:t>šifra 05</w:t>
      </w:r>
      <w:r w:rsidR="008D70BD" w:rsidRPr="006C1B9C">
        <w:rPr>
          <w:rFonts w:ascii="Times New Roman" w:hAnsi="Times New Roman"/>
          <w:sz w:val="24"/>
          <w:szCs w:val="24"/>
        </w:rPr>
        <w:t xml:space="preserve">) u iznosu od </w:t>
      </w:r>
      <w:r w:rsidRPr="006C1B9C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hr-HR"/>
        </w:rPr>
        <w:t>3.482.645,03 kn</w:t>
      </w:r>
      <w:r w:rsidR="008E1914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hr-HR"/>
        </w:rPr>
        <w:t xml:space="preserve">. </w:t>
      </w:r>
      <w:r w:rsidR="008E1914" w:rsidRPr="008E1914">
        <w:rPr>
          <w:rFonts w:ascii="Times New Roman" w:eastAsia="Times New Roman" w:hAnsi="Times New Roman"/>
          <w:bCs/>
          <w:sz w:val="24"/>
          <w:szCs w:val="24"/>
          <w:lang w:eastAsia="hr-HR"/>
        </w:rPr>
        <w:t>Ovi rashodi značajno odstupaju u odnosu na prethodno razdoblje zbog poticajne naknade z</w:t>
      </w:r>
      <w:r w:rsidR="008E1914">
        <w:rPr>
          <w:rFonts w:ascii="Times New Roman" w:eastAsia="Times New Roman" w:hAnsi="Times New Roman"/>
          <w:bCs/>
          <w:sz w:val="24"/>
          <w:szCs w:val="24"/>
          <w:lang w:eastAsia="hr-HR"/>
        </w:rPr>
        <w:t>a komunalno zbrinjavanje otpada koja je financijski veća u odnosu na prethodnu godinu.</w:t>
      </w:r>
    </w:p>
    <w:p w:rsidR="007E44E3" w:rsidRPr="006C1B9C" w:rsidRDefault="006C1B9C" w:rsidP="006C1B9C">
      <w:pPr>
        <w:suppressAutoHyphens w:val="0"/>
        <w:autoSpaceDN/>
        <w:jc w:val="both"/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hr-HR"/>
        </w:rPr>
      </w:pPr>
      <w:r w:rsidRPr="006C1B9C">
        <w:rPr>
          <w:rFonts w:ascii="Times New Roman" w:hAnsi="Times New Roman"/>
          <w:sz w:val="24"/>
          <w:szCs w:val="24"/>
        </w:rPr>
        <w:t xml:space="preserve">- </w:t>
      </w:r>
      <w:r w:rsidR="007E44E3" w:rsidRPr="006C1B9C">
        <w:rPr>
          <w:rFonts w:ascii="Times New Roman" w:hAnsi="Times New Roman"/>
          <w:sz w:val="24"/>
          <w:szCs w:val="24"/>
        </w:rPr>
        <w:t>usluge unapređenja stanovanja i zajednice (</w:t>
      </w:r>
      <w:r w:rsidRPr="006C1B9C">
        <w:rPr>
          <w:rFonts w:ascii="Times New Roman" w:hAnsi="Times New Roman"/>
          <w:sz w:val="24"/>
          <w:szCs w:val="24"/>
        </w:rPr>
        <w:t>šifra 06</w:t>
      </w:r>
      <w:r w:rsidR="007E44E3" w:rsidRPr="006C1B9C">
        <w:rPr>
          <w:rFonts w:ascii="Times New Roman" w:hAnsi="Times New Roman"/>
          <w:sz w:val="24"/>
          <w:szCs w:val="24"/>
        </w:rPr>
        <w:t xml:space="preserve">) u iznosu od </w:t>
      </w:r>
      <w:r w:rsidRPr="006C1B9C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hr-HR"/>
        </w:rPr>
        <w:t xml:space="preserve">7.691.659,84 </w:t>
      </w:r>
      <w:r w:rsidR="007E44E3" w:rsidRPr="006C1B9C">
        <w:rPr>
          <w:rFonts w:ascii="Times New Roman" w:hAnsi="Times New Roman"/>
          <w:sz w:val="24"/>
          <w:szCs w:val="24"/>
        </w:rPr>
        <w:t>kn;</w:t>
      </w:r>
      <w:r w:rsidR="00E000F8">
        <w:rPr>
          <w:rFonts w:ascii="Times New Roman" w:hAnsi="Times New Roman"/>
          <w:sz w:val="24"/>
          <w:szCs w:val="24"/>
        </w:rPr>
        <w:t xml:space="preserve"> Ovi rashodi ne odstupaju značajno u odnosu na prethodno razdoblje izuzev na šifri 064-ulična rasvjeta, a povezani su sa modernizacijom ulične rasvjete.</w:t>
      </w:r>
    </w:p>
    <w:p w:rsidR="007E44E3" w:rsidRPr="006C1B9C" w:rsidRDefault="006C1B9C" w:rsidP="006C1B9C">
      <w:pPr>
        <w:suppressAutoHyphens w:val="0"/>
        <w:autoSpaceDN/>
        <w:jc w:val="both"/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hr-HR"/>
        </w:rPr>
      </w:pPr>
      <w:r w:rsidRPr="006C1B9C">
        <w:rPr>
          <w:rFonts w:ascii="Times New Roman" w:hAnsi="Times New Roman"/>
          <w:sz w:val="24"/>
          <w:szCs w:val="24"/>
        </w:rPr>
        <w:t xml:space="preserve">- </w:t>
      </w:r>
      <w:r w:rsidR="007E44E3" w:rsidRPr="006C1B9C">
        <w:rPr>
          <w:rFonts w:ascii="Times New Roman" w:hAnsi="Times New Roman"/>
          <w:sz w:val="24"/>
          <w:szCs w:val="24"/>
        </w:rPr>
        <w:t>zdravstvo (</w:t>
      </w:r>
      <w:r w:rsidRPr="006C1B9C">
        <w:rPr>
          <w:rFonts w:ascii="Times New Roman" w:hAnsi="Times New Roman"/>
          <w:sz w:val="24"/>
          <w:szCs w:val="24"/>
        </w:rPr>
        <w:t>šifra 07</w:t>
      </w:r>
      <w:r w:rsidR="007E44E3" w:rsidRPr="006C1B9C">
        <w:rPr>
          <w:rFonts w:ascii="Times New Roman" w:hAnsi="Times New Roman"/>
          <w:sz w:val="24"/>
          <w:szCs w:val="24"/>
        </w:rPr>
        <w:t xml:space="preserve">) u iznosu od </w:t>
      </w:r>
      <w:r w:rsidRPr="006C1B9C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hr-HR"/>
        </w:rPr>
        <w:t xml:space="preserve">30.296,88 </w:t>
      </w:r>
      <w:r w:rsidR="007E44E3" w:rsidRPr="006C1B9C">
        <w:rPr>
          <w:rFonts w:ascii="Times New Roman" w:hAnsi="Times New Roman"/>
          <w:sz w:val="24"/>
          <w:szCs w:val="24"/>
        </w:rPr>
        <w:t>kn;</w:t>
      </w:r>
    </w:p>
    <w:p w:rsidR="007E44E3" w:rsidRPr="006C1B9C" w:rsidRDefault="006C1B9C" w:rsidP="006C1B9C">
      <w:pPr>
        <w:suppressAutoHyphens w:val="0"/>
        <w:autoSpaceDN/>
        <w:jc w:val="both"/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hr-HR"/>
        </w:rPr>
      </w:pPr>
      <w:r w:rsidRPr="006C1B9C">
        <w:rPr>
          <w:rFonts w:ascii="Times New Roman" w:hAnsi="Times New Roman"/>
          <w:sz w:val="24"/>
          <w:szCs w:val="24"/>
        </w:rPr>
        <w:t xml:space="preserve">- </w:t>
      </w:r>
      <w:r w:rsidR="007E44E3" w:rsidRPr="006C1B9C">
        <w:rPr>
          <w:rFonts w:ascii="Times New Roman" w:hAnsi="Times New Roman"/>
          <w:sz w:val="24"/>
          <w:szCs w:val="24"/>
        </w:rPr>
        <w:t>rekreacija, kultura i religija (</w:t>
      </w:r>
      <w:r w:rsidRPr="006C1B9C">
        <w:rPr>
          <w:rFonts w:ascii="Times New Roman" w:hAnsi="Times New Roman"/>
          <w:sz w:val="24"/>
          <w:szCs w:val="24"/>
        </w:rPr>
        <w:t>šifra 08</w:t>
      </w:r>
      <w:r w:rsidR="007E44E3" w:rsidRPr="006C1B9C">
        <w:rPr>
          <w:rFonts w:ascii="Times New Roman" w:hAnsi="Times New Roman"/>
          <w:sz w:val="24"/>
          <w:szCs w:val="24"/>
        </w:rPr>
        <w:t xml:space="preserve">) u iznosu od </w:t>
      </w:r>
      <w:r w:rsidRPr="006C1B9C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hr-HR"/>
        </w:rPr>
        <w:t xml:space="preserve">592.424,29 </w:t>
      </w:r>
      <w:r w:rsidR="007E44E3" w:rsidRPr="006C1B9C">
        <w:rPr>
          <w:rFonts w:ascii="Times New Roman" w:hAnsi="Times New Roman"/>
          <w:sz w:val="24"/>
          <w:szCs w:val="24"/>
        </w:rPr>
        <w:t>kn;</w:t>
      </w:r>
      <w:r w:rsidR="007C5971">
        <w:rPr>
          <w:rFonts w:ascii="Times New Roman" w:hAnsi="Times New Roman"/>
          <w:sz w:val="24"/>
          <w:szCs w:val="24"/>
        </w:rPr>
        <w:t xml:space="preserve"> ovi rashodi odstupaju u odnosu na prethodno razdoblje zbog većih izdvajanja za </w:t>
      </w:r>
      <w:r w:rsidR="007B5480">
        <w:rPr>
          <w:rFonts w:ascii="Times New Roman" w:hAnsi="Times New Roman"/>
          <w:sz w:val="24"/>
          <w:szCs w:val="24"/>
        </w:rPr>
        <w:t>kulturu.</w:t>
      </w:r>
    </w:p>
    <w:p w:rsidR="007E44E3" w:rsidRPr="006C1B9C" w:rsidRDefault="006C1B9C" w:rsidP="006C1B9C">
      <w:pPr>
        <w:suppressAutoHyphens w:val="0"/>
        <w:autoSpaceDN/>
        <w:jc w:val="both"/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hr-HR"/>
        </w:rPr>
      </w:pPr>
      <w:r w:rsidRPr="006C1B9C">
        <w:rPr>
          <w:rFonts w:ascii="Times New Roman" w:hAnsi="Times New Roman"/>
          <w:sz w:val="24"/>
          <w:szCs w:val="24"/>
        </w:rPr>
        <w:t xml:space="preserve">  - </w:t>
      </w:r>
      <w:r w:rsidR="007E44E3" w:rsidRPr="006C1B9C">
        <w:rPr>
          <w:rFonts w:ascii="Times New Roman" w:hAnsi="Times New Roman"/>
          <w:sz w:val="24"/>
          <w:szCs w:val="24"/>
        </w:rPr>
        <w:t>obrazovanje (</w:t>
      </w:r>
      <w:r w:rsidRPr="006C1B9C">
        <w:rPr>
          <w:rFonts w:ascii="Times New Roman" w:hAnsi="Times New Roman"/>
          <w:sz w:val="24"/>
          <w:szCs w:val="24"/>
        </w:rPr>
        <w:t xml:space="preserve">šifra 09 </w:t>
      </w:r>
      <w:r w:rsidR="007E44E3" w:rsidRPr="006C1B9C">
        <w:rPr>
          <w:rFonts w:ascii="Times New Roman" w:hAnsi="Times New Roman"/>
          <w:sz w:val="24"/>
          <w:szCs w:val="24"/>
        </w:rPr>
        <w:t xml:space="preserve">) u iznosu od </w:t>
      </w:r>
      <w:r w:rsidR="00BB747C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hr-HR"/>
        </w:rPr>
        <w:t>14.551.134,90</w:t>
      </w:r>
      <w:r w:rsidRPr="006C1B9C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hr-HR"/>
        </w:rPr>
        <w:t xml:space="preserve"> </w:t>
      </w:r>
      <w:r w:rsidR="007E44E3" w:rsidRPr="006C1B9C">
        <w:rPr>
          <w:rFonts w:ascii="Times New Roman" w:hAnsi="Times New Roman"/>
          <w:sz w:val="24"/>
          <w:szCs w:val="24"/>
        </w:rPr>
        <w:t>kn;</w:t>
      </w:r>
      <w:r w:rsidR="008E1914">
        <w:rPr>
          <w:rFonts w:ascii="Times New Roman" w:hAnsi="Times New Roman"/>
          <w:sz w:val="24"/>
          <w:szCs w:val="24"/>
        </w:rPr>
        <w:t xml:space="preserve"> ovi rashodi značajno odstupaju u odnosu na prethodno razdoblje zbog rashoda izgradnje i opremanja dječjeg vrtića a sadrže u odnosu na razinu 22 i rashode proračunskog korisnika.</w:t>
      </w:r>
    </w:p>
    <w:p w:rsidR="000F1266" w:rsidRPr="006C1B9C" w:rsidRDefault="006C1B9C" w:rsidP="006C1B9C">
      <w:pPr>
        <w:suppressAutoHyphens w:val="0"/>
        <w:autoSpaceDN/>
        <w:jc w:val="both"/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hr-HR"/>
        </w:rPr>
      </w:pPr>
      <w:r w:rsidRPr="006C1B9C">
        <w:rPr>
          <w:rFonts w:ascii="Times New Roman" w:hAnsi="Times New Roman"/>
          <w:sz w:val="24"/>
          <w:szCs w:val="24"/>
        </w:rPr>
        <w:t xml:space="preserve">    -</w:t>
      </w:r>
      <w:r w:rsidR="007E44E3" w:rsidRPr="006C1B9C">
        <w:rPr>
          <w:rFonts w:ascii="Times New Roman" w:hAnsi="Times New Roman"/>
          <w:sz w:val="24"/>
          <w:szCs w:val="24"/>
        </w:rPr>
        <w:t>socijalna zaštita (</w:t>
      </w:r>
      <w:r w:rsidRPr="006C1B9C">
        <w:rPr>
          <w:rFonts w:ascii="Times New Roman" w:hAnsi="Times New Roman"/>
          <w:sz w:val="24"/>
          <w:szCs w:val="24"/>
        </w:rPr>
        <w:t xml:space="preserve">šifra 10 </w:t>
      </w:r>
      <w:r w:rsidR="007E44E3" w:rsidRPr="006C1B9C">
        <w:rPr>
          <w:rFonts w:ascii="Times New Roman" w:hAnsi="Times New Roman"/>
          <w:sz w:val="24"/>
          <w:szCs w:val="24"/>
        </w:rPr>
        <w:t xml:space="preserve">) u iznosu od </w:t>
      </w:r>
      <w:r w:rsidRPr="006C1B9C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hr-HR"/>
        </w:rPr>
        <w:t xml:space="preserve">337.318,99 </w:t>
      </w:r>
      <w:r w:rsidR="007E44E3" w:rsidRPr="006C1B9C">
        <w:rPr>
          <w:rFonts w:ascii="Times New Roman" w:hAnsi="Times New Roman"/>
          <w:sz w:val="24"/>
          <w:szCs w:val="24"/>
        </w:rPr>
        <w:t>kn;</w:t>
      </w:r>
      <w:r w:rsidR="007B5480">
        <w:rPr>
          <w:rFonts w:ascii="Times New Roman" w:hAnsi="Times New Roman"/>
          <w:sz w:val="24"/>
          <w:szCs w:val="24"/>
        </w:rPr>
        <w:t xml:space="preserve"> </w:t>
      </w:r>
    </w:p>
    <w:p w:rsidR="00EB02E1" w:rsidRPr="00D17D16" w:rsidRDefault="00EB02E1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44E3" w:rsidRPr="00D17D16" w:rsidRDefault="007E44E3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D16">
        <w:rPr>
          <w:rFonts w:ascii="Times New Roman" w:hAnsi="Times New Roman"/>
          <w:sz w:val="24"/>
          <w:szCs w:val="24"/>
        </w:rPr>
        <w:t>Telefon: 023 366 628</w:t>
      </w:r>
    </w:p>
    <w:p w:rsidR="007541E3" w:rsidRPr="00D17D16" w:rsidRDefault="007541E3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2E1" w:rsidRPr="00D17D16" w:rsidRDefault="00EB02E1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</w:r>
      <w:r w:rsidR="00A8780F" w:rsidRPr="00D17D16">
        <w:rPr>
          <w:rFonts w:ascii="Times New Roman" w:hAnsi="Times New Roman"/>
          <w:sz w:val="24"/>
          <w:szCs w:val="24"/>
        </w:rPr>
        <w:tab/>
      </w:r>
      <w:r w:rsidR="00A8780F" w:rsidRPr="00D17D16">
        <w:rPr>
          <w:rFonts w:ascii="Times New Roman" w:hAnsi="Times New Roman"/>
          <w:sz w:val="24"/>
          <w:szCs w:val="24"/>
        </w:rPr>
        <w:tab/>
        <w:t xml:space="preserve"> </w:t>
      </w:r>
      <w:r w:rsidRPr="00D17D16">
        <w:rPr>
          <w:rFonts w:ascii="Times New Roman" w:hAnsi="Times New Roman"/>
          <w:sz w:val="24"/>
          <w:szCs w:val="24"/>
        </w:rPr>
        <w:t>Zakonski predstavnik:</w:t>
      </w:r>
    </w:p>
    <w:p w:rsidR="00EB02E1" w:rsidRPr="00D17D16" w:rsidRDefault="00EB02E1" w:rsidP="00D1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</w:r>
      <w:r w:rsidRPr="00D17D16">
        <w:rPr>
          <w:rFonts w:ascii="Times New Roman" w:hAnsi="Times New Roman"/>
          <w:sz w:val="24"/>
          <w:szCs w:val="24"/>
        </w:rPr>
        <w:tab/>
      </w:r>
      <w:r w:rsidR="00A8780F" w:rsidRPr="00D17D16">
        <w:rPr>
          <w:rFonts w:ascii="Times New Roman" w:hAnsi="Times New Roman"/>
          <w:sz w:val="24"/>
          <w:szCs w:val="24"/>
        </w:rPr>
        <w:tab/>
      </w:r>
      <w:r w:rsidR="00A8780F" w:rsidRPr="00D17D16">
        <w:rPr>
          <w:rFonts w:ascii="Times New Roman" w:hAnsi="Times New Roman"/>
          <w:sz w:val="24"/>
          <w:szCs w:val="24"/>
        </w:rPr>
        <w:tab/>
      </w:r>
      <w:r w:rsidR="008832B0" w:rsidRPr="00D17D16">
        <w:rPr>
          <w:rFonts w:ascii="Times New Roman" w:hAnsi="Times New Roman"/>
          <w:sz w:val="24"/>
          <w:szCs w:val="24"/>
        </w:rPr>
        <w:t>Gašpar</w:t>
      </w:r>
      <w:r w:rsidRPr="00D17D16">
        <w:rPr>
          <w:rFonts w:ascii="Times New Roman" w:hAnsi="Times New Roman"/>
          <w:sz w:val="24"/>
          <w:szCs w:val="24"/>
        </w:rPr>
        <w:t xml:space="preserve"> Begonja, dipl. </w:t>
      </w:r>
      <w:r w:rsidR="008832B0" w:rsidRPr="00D17D16">
        <w:rPr>
          <w:rFonts w:ascii="Times New Roman" w:hAnsi="Times New Roman"/>
          <w:sz w:val="24"/>
          <w:szCs w:val="24"/>
        </w:rPr>
        <w:t>ing</w:t>
      </w:r>
      <w:r w:rsidRPr="00D17D16">
        <w:rPr>
          <w:rFonts w:ascii="Times New Roman" w:hAnsi="Times New Roman"/>
          <w:sz w:val="24"/>
          <w:szCs w:val="24"/>
        </w:rPr>
        <w:t>.</w:t>
      </w:r>
    </w:p>
    <w:p w:rsidR="00E668F3" w:rsidRPr="00D17D16" w:rsidRDefault="00E668F3" w:rsidP="00D17D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668F3" w:rsidRPr="00D17D16" w:rsidRDefault="00E668F3" w:rsidP="00D17D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B0813" w:rsidRPr="00D17D16" w:rsidRDefault="00EB02E1" w:rsidP="00D17D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D16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D17D16">
        <w:rPr>
          <w:rFonts w:ascii="Times New Roman" w:hAnsi="Times New Roman" w:cs="Times New Roman"/>
          <w:sz w:val="24"/>
          <w:szCs w:val="24"/>
        </w:rPr>
        <w:t xml:space="preserve">, </w:t>
      </w:r>
      <w:r w:rsidR="003D5FA1">
        <w:rPr>
          <w:rFonts w:ascii="Times New Roman" w:hAnsi="Times New Roman" w:cs="Times New Roman"/>
          <w:sz w:val="24"/>
          <w:szCs w:val="24"/>
        </w:rPr>
        <w:t>28.</w:t>
      </w:r>
      <w:r w:rsidRPr="00D17D16">
        <w:rPr>
          <w:rFonts w:ascii="Times New Roman" w:hAnsi="Times New Roman" w:cs="Times New Roman"/>
          <w:sz w:val="24"/>
          <w:szCs w:val="24"/>
        </w:rPr>
        <w:t xml:space="preserve"> veljače 20</w:t>
      </w:r>
      <w:r w:rsidR="00E06837" w:rsidRPr="00D17D16">
        <w:rPr>
          <w:rFonts w:ascii="Times New Roman" w:hAnsi="Times New Roman" w:cs="Times New Roman"/>
          <w:sz w:val="24"/>
          <w:szCs w:val="24"/>
        </w:rPr>
        <w:t>2</w:t>
      </w:r>
      <w:r w:rsidR="00425EA1">
        <w:rPr>
          <w:rFonts w:ascii="Times New Roman" w:hAnsi="Times New Roman" w:cs="Times New Roman"/>
          <w:sz w:val="24"/>
          <w:szCs w:val="24"/>
        </w:rPr>
        <w:t>3</w:t>
      </w:r>
      <w:r w:rsidR="007E44E3" w:rsidRPr="00D17D16">
        <w:rPr>
          <w:rFonts w:ascii="Times New Roman" w:hAnsi="Times New Roman" w:cs="Times New Roman"/>
          <w:sz w:val="24"/>
          <w:szCs w:val="24"/>
        </w:rPr>
        <w:t>. godine</w:t>
      </w:r>
    </w:p>
    <w:sectPr w:rsidR="005B0813" w:rsidRPr="00D17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91B"/>
    <w:multiLevelType w:val="hybridMultilevel"/>
    <w:tmpl w:val="A5762D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96D4A"/>
    <w:multiLevelType w:val="hybridMultilevel"/>
    <w:tmpl w:val="BCE404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112D9"/>
    <w:multiLevelType w:val="hybridMultilevel"/>
    <w:tmpl w:val="72ACAE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A2D00"/>
    <w:multiLevelType w:val="hybridMultilevel"/>
    <w:tmpl w:val="10D668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D72BD"/>
    <w:multiLevelType w:val="hybridMultilevel"/>
    <w:tmpl w:val="5F9665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E27AA"/>
    <w:multiLevelType w:val="hybridMultilevel"/>
    <w:tmpl w:val="12CEADB0"/>
    <w:lvl w:ilvl="0" w:tplc="FE36E7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8778C"/>
    <w:multiLevelType w:val="hybridMultilevel"/>
    <w:tmpl w:val="BD88B9D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-3380" w:hanging="360"/>
      </w:pPr>
    </w:lvl>
    <w:lvl w:ilvl="2" w:tplc="041A001B">
      <w:start w:val="1"/>
      <w:numFmt w:val="lowerRoman"/>
      <w:lvlText w:val="%3."/>
      <w:lvlJc w:val="right"/>
      <w:pPr>
        <w:ind w:left="-2660" w:hanging="180"/>
      </w:pPr>
    </w:lvl>
    <w:lvl w:ilvl="3" w:tplc="041A000F">
      <w:start w:val="1"/>
      <w:numFmt w:val="decimal"/>
      <w:lvlText w:val="%4."/>
      <w:lvlJc w:val="left"/>
      <w:pPr>
        <w:ind w:left="-1940" w:hanging="360"/>
      </w:pPr>
    </w:lvl>
    <w:lvl w:ilvl="4" w:tplc="041A0019">
      <w:start w:val="1"/>
      <w:numFmt w:val="lowerLetter"/>
      <w:lvlText w:val="%5."/>
      <w:lvlJc w:val="left"/>
      <w:pPr>
        <w:ind w:left="-1220" w:hanging="360"/>
      </w:pPr>
    </w:lvl>
    <w:lvl w:ilvl="5" w:tplc="041A001B">
      <w:start w:val="1"/>
      <w:numFmt w:val="lowerRoman"/>
      <w:lvlText w:val="%6."/>
      <w:lvlJc w:val="right"/>
      <w:pPr>
        <w:ind w:left="-500" w:hanging="180"/>
      </w:pPr>
    </w:lvl>
    <w:lvl w:ilvl="6" w:tplc="041A000F">
      <w:start w:val="1"/>
      <w:numFmt w:val="decimal"/>
      <w:lvlText w:val="%7."/>
      <w:lvlJc w:val="left"/>
      <w:pPr>
        <w:ind w:left="220" w:hanging="360"/>
      </w:pPr>
    </w:lvl>
    <w:lvl w:ilvl="7" w:tplc="041A0019">
      <w:start w:val="1"/>
      <w:numFmt w:val="lowerLetter"/>
      <w:lvlText w:val="%8."/>
      <w:lvlJc w:val="left"/>
      <w:pPr>
        <w:ind w:left="940" w:hanging="360"/>
      </w:pPr>
    </w:lvl>
    <w:lvl w:ilvl="8" w:tplc="041A001B">
      <w:start w:val="1"/>
      <w:numFmt w:val="lowerRoman"/>
      <w:lvlText w:val="%9."/>
      <w:lvlJc w:val="right"/>
      <w:pPr>
        <w:ind w:left="1660" w:hanging="180"/>
      </w:pPr>
    </w:lvl>
  </w:abstractNum>
  <w:abstractNum w:abstractNumId="7" w15:restartNumberingAfterBreak="0">
    <w:nsid w:val="3ACB310B"/>
    <w:multiLevelType w:val="multilevel"/>
    <w:tmpl w:val="1FE60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E9D5A6D"/>
    <w:multiLevelType w:val="hybridMultilevel"/>
    <w:tmpl w:val="D86C6596"/>
    <w:lvl w:ilvl="0" w:tplc="C9EC1B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2739A"/>
    <w:multiLevelType w:val="multilevel"/>
    <w:tmpl w:val="698EDC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6CC4C14"/>
    <w:multiLevelType w:val="hybridMultilevel"/>
    <w:tmpl w:val="CADA8F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569CA"/>
    <w:multiLevelType w:val="hybridMultilevel"/>
    <w:tmpl w:val="5A62BB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36EDD"/>
    <w:multiLevelType w:val="hybridMultilevel"/>
    <w:tmpl w:val="68E466D2"/>
    <w:lvl w:ilvl="0" w:tplc="E63E6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71DC2"/>
    <w:multiLevelType w:val="hybridMultilevel"/>
    <w:tmpl w:val="C5CC95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D1515"/>
    <w:multiLevelType w:val="hybridMultilevel"/>
    <w:tmpl w:val="AFA0160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A1332"/>
    <w:multiLevelType w:val="hybridMultilevel"/>
    <w:tmpl w:val="18CCA5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15"/>
  </w:num>
  <w:num w:numId="6">
    <w:abstractNumId w:val="3"/>
  </w:num>
  <w:num w:numId="7">
    <w:abstractNumId w:val="12"/>
  </w:num>
  <w:num w:numId="8">
    <w:abstractNumId w:val="11"/>
  </w:num>
  <w:num w:numId="9">
    <w:abstractNumId w:val="4"/>
  </w:num>
  <w:num w:numId="10">
    <w:abstractNumId w:val="10"/>
  </w:num>
  <w:num w:numId="11">
    <w:abstractNumId w:val="8"/>
  </w:num>
  <w:num w:numId="12">
    <w:abstractNumId w:val="7"/>
  </w:num>
  <w:num w:numId="13">
    <w:abstractNumId w:val="13"/>
  </w:num>
  <w:num w:numId="14">
    <w:abstractNumId w:val="2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E1"/>
    <w:rsid w:val="000003BF"/>
    <w:rsid w:val="0000094A"/>
    <w:rsid w:val="00004349"/>
    <w:rsid w:val="00007649"/>
    <w:rsid w:val="00007D3F"/>
    <w:rsid w:val="000161A9"/>
    <w:rsid w:val="00020381"/>
    <w:rsid w:val="000341D0"/>
    <w:rsid w:val="00041A65"/>
    <w:rsid w:val="00047B00"/>
    <w:rsid w:val="000542DD"/>
    <w:rsid w:val="00067C75"/>
    <w:rsid w:val="00083299"/>
    <w:rsid w:val="00086D4E"/>
    <w:rsid w:val="000879CB"/>
    <w:rsid w:val="00090DA8"/>
    <w:rsid w:val="000920B6"/>
    <w:rsid w:val="00092596"/>
    <w:rsid w:val="00094776"/>
    <w:rsid w:val="000A02D1"/>
    <w:rsid w:val="000C052C"/>
    <w:rsid w:val="000C7318"/>
    <w:rsid w:val="000C7CDD"/>
    <w:rsid w:val="000C7DDD"/>
    <w:rsid w:val="000D26DC"/>
    <w:rsid w:val="000E14AE"/>
    <w:rsid w:val="000E5D16"/>
    <w:rsid w:val="000F1266"/>
    <w:rsid w:val="000F2B88"/>
    <w:rsid w:val="000F5FE0"/>
    <w:rsid w:val="000F633E"/>
    <w:rsid w:val="000F6F57"/>
    <w:rsid w:val="00103805"/>
    <w:rsid w:val="00110E7E"/>
    <w:rsid w:val="001129BA"/>
    <w:rsid w:val="00122C9C"/>
    <w:rsid w:val="00122DE3"/>
    <w:rsid w:val="00127AA9"/>
    <w:rsid w:val="0013228D"/>
    <w:rsid w:val="001342E1"/>
    <w:rsid w:val="00137F13"/>
    <w:rsid w:val="00141F8B"/>
    <w:rsid w:val="00144E5A"/>
    <w:rsid w:val="00166CCB"/>
    <w:rsid w:val="00175356"/>
    <w:rsid w:val="0017777A"/>
    <w:rsid w:val="00184727"/>
    <w:rsid w:val="00196AC7"/>
    <w:rsid w:val="001A0186"/>
    <w:rsid w:val="001A2E2C"/>
    <w:rsid w:val="001A7E50"/>
    <w:rsid w:val="001B0C47"/>
    <w:rsid w:val="001B1C52"/>
    <w:rsid w:val="001C4EAF"/>
    <w:rsid w:val="001C72BE"/>
    <w:rsid w:val="001D04FD"/>
    <w:rsid w:val="001F27B0"/>
    <w:rsid w:val="0020226B"/>
    <w:rsid w:val="002178C7"/>
    <w:rsid w:val="00233046"/>
    <w:rsid w:val="00233C0F"/>
    <w:rsid w:val="002411AD"/>
    <w:rsid w:val="0024198B"/>
    <w:rsid w:val="00261E3C"/>
    <w:rsid w:val="00263927"/>
    <w:rsid w:val="00270BBF"/>
    <w:rsid w:val="00275FAF"/>
    <w:rsid w:val="0028270C"/>
    <w:rsid w:val="00286FAA"/>
    <w:rsid w:val="00287282"/>
    <w:rsid w:val="002909E7"/>
    <w:rsid w:val="00290A70"/>
    <w:rsid w:val="002958A8"/>
    <w:rsid w:val="002B2152"/>
    <w:rsid w:val="002B3A2A"/>
    <w:rsid w:val="002B5D8C"/>
    <w:rsid w:val="002C1509"/>
    <w:rsid w:val="002C36AE"/>
    <w:rsid w:val="002C38F9"/>
    <w:rsid w:val="002D102E"/>
    <w:rsid w:val="002D1D66"/>
    <w:rsid w:val="002E3AC9"/>
    <w:rsid w:val="002E5511"/>
    <w:rsid w:val="002E680E"/>
    <w:rsid w:val="002F369D"/>
    <w:rsid w:val="00302628"/>
    <w:rsid w:val="003034A1"/>
    <w:rsid w:val="00305EE4"/>
    <w:rsid w:val="0031072E"/>
    <w:rsid w:val="0032642F"/>
    <w:rsid w:val="00326B28"/>
    <w:rsid w:val="00330581"/>
    <w:rsid w:val="00341C7C"/>
    <w:rsid w:val="00343963"/>
    <w:rsid w:val="00346B8A"/>
    <w:rsid w:val="00355ABE"/>
    <w:rsid w:val="003578BF"/>
    <w:rsid w:val="003663CC"/>
    <w:rsid w:val="0037039E"/>
    <w:rsid w:val="00372955"/>
    <w:rsid w:val="0037644C"/>
    <w:rsid w:val="00383191"/>
    <w:rsid w:val="00383987"/>
    <w:rsid w:val="003A2413"/>
    <w:rsid w:val="003B3438"/>
    <w:rsid w:val="003B3520"/>
    <w:rsid w:val="003B61EA"/>
    <w:rsid w:val="003C6FE1"/>
    <w:rsid w:val="003D5FA1"/>
    <w:rsid w:val="003E294E"/>
    <w:rsid w:val="003E5ADD"/>
    <w:rsid w:val="003F5451"/>
    <w:rsid w:val="00406E85"/>
    <w:rsid w:val="00417582"/>
    <w:rsid w:val="004210E7"/>
    <w:rsid w:val="00421811"/>
    <w:rsid w:val="00424DD5"/>
    <w:rsid w:val="00425EA1"/>
    <w:rsid w:val="00426C9A"/>
    <w:rsid w:val="00426E3B"/>
    <w:rsid w:val="00430813"/>
    <w:rsid w:val="00430A89"/>
    <w:rsid w:val="00433F4D"/>
    <w:rsid w:val="00473C7E"/>
    <w:rsid w:val="00473FBF"/>
    <w:rsid w:val="0047429B"/>
    <w:rsid w:val="00481F8D"/>
    <w:rsid w:val="0048615F"/>
    <w:rsid w:val="00487B79"/>
    <w:rsid w:val="004A2830"/>
    <w:rsid w:val="004A627D"/>
    <w:rsid w:val="004B5724"/>
    <w:rsid w:val="004C2CE5"/>
    <w:rsid w:val="004D0A0B"/>
    <w:rsid w:val="004D432C"/>
    <w:rsid w:val="0050199C"/>
    <w:rsid w:val="00502E34"/>
    <w:rsid w:val="00513BCB"/>
    <w:rsid w:val="005255D9"/>
    <w:rsid w:val="005304D3"/>
    <w:rsid w:val="0053587F"/>
    <w:rsid w:val="005431C1"/>
    <w:rsid w:val="00547618"/>
    <w:rsid w:val="00552D4C"/>
    <w:rsid w:val="00565F53"/>
    <w:rsid w:val="00575823"/>
    <w:rsid w:val="0058144F"/>
    <w:rsid w:val="0058444F"/>
    <w:rsid w:val="00586E5C"/>
    <w:rsid w:val="005875B7"/>
    <w:rsid w:val="00592AB4"/>
    <w:rsid w:val="005960B8"/>
    <w:rsid w:val="005A2395"/>
    <w:rsid w:val="005B0813"/>
    <w:rsid w:val="005B161C"/>
    <w:rsid w:val="005B2804"/>
    <w:rsid w:val="005C0EC3"/>
    <w:rsid w:val="005C540A"/>
    <w:rsid w:val="005D2298"/>
    <w:rsid w:val="005D3346"/>
    <w:rsid w:val="005E3CFC"/>
    <w:rsid w:val="005F09EC"/>
    <w:rsid w:val="005F0B32"/>
    <w:rsid w:val="006014AA"/>
    <w:rsid w:val="00601DAB"/>
    <w:rsid w:val="00606195"/>
    <w:rsid w:val="00620208"/>
    <w:rsid w:val="00624A0C"/>
    <w:rsid w:val="006261B6"/>
    <w:rsid w:val="00627A3F"/>
    <w:rsid w:val="00636B4C"/>
    <w:rsid w:val="006416AA"/>
    <w:rsid w:val="00642FB1"/>
    <w:rsid w:val="006468C1"/>
    <w:rsid w:val="006475B7"/>
    <w:rsid w:val="00653FD1"/>
    <w:rsid w:val="00654CC2"/>
    <w:rsid w:val="00661C0B"/>
    <w:rsid w:val="00664E3F"/>
    <w:rsid w:val="0066666E"/>
    <w:rsid w:val="00667DE0"/>
    <w:rsid w:val="00675FCC"/>
    <w:rsid w:val="00676AC7"/>
    <w:rsid w:val="006800FA"/>
    <w:rsid w:val="00685325"/>
    <w:rsid w:val="006A3F88"/>
    <w:rsid w:val="006B0AAB"/>
    <w:rsid w:val="006B6170"/>
    <w:rsid w:val="006C1B9C"/>
    <w:rsid w:val="006C2437"/>
    <w:rsid w:val="006C4747"/>
    <w:rsid w:val="006D0AC1"/>
    <w:rsid w:val="006D5C03"/>
    <w:rsid w:val="006E3D06"/>
    <w:rsid w:val="006F528E"/>
    <w:rsid w:val="006F55B7"/>
    <w:rsid w:val="00702721"/>
    <w:rsid w:val="00703EE2"/>
    <w:rsid w:val="00710F10"/>
    <w:rsid w:val="00722FAD"/>
    <w:rsid w:val="007265BD"/>
    <w:rsid w:val="00727005"/>
    <w:rsid w:val="00730028"/>
    <w:rsid w:val="007340EC"/>
    <w:rsid w:val="00734C8A"/>
    <w:rsid w:val="007478E0"/>
    <w:rsid w:val="007541E3"/>
    <w:rsid w:val="00761F45"/>
    <w:rsid w:val="007656D1"/>
    <w:rsid w:val="007707AF"/>
    <w:rsid w:val="007772ED"/>
    <w:rsid w:val="00777738"/>
    <w:rsid w:val="007851A4"/>
    <w:rsid w:val="00786DBC"/>
    <w:rsid w:val="00790FBC"/>
    <w:rsid w:val="007A1907"/>
    <w:rsid w:val="007A673A"/>
    <w:rsid w:val="007B5480"/>
    <w:rsid w:val="007C5971"/>
    <w:rsid w:val="007C5FB3"/>
    <w:rsid w:val="007C663E"/>
    <w:rsid w:val="007E31A4"/>
    <w:rsid w:val="007E44E3"/>
    <w:rsid w:val="007F02BF"/>
    <w:rsid w:val="007F5494"/>
    <w:rsid w:val="008054B6"/>
    <w:rsid w:val="0081041D"/>
    <w:rsid w:val="00814CC4"/>
    <w:rsid w:val="008164F0"/>
    <w:rsid w:val="008333FF"/>
    <w:rsid w:val="00835E61"/>
    <w:rsid w:val="00844D19"/>
    <w:rsid w:val="00864B45"/>
    <w:rsid w:val="00874192"/>
    <w:rsid w:val="008749B6"/>
    <w:rsid w:val="00874FBE"/>
    <w:rsid w:val="008832B0"/>
    <w:rsid w:val="00884FFC"/>
    <w:rsid w:val="00885439"/>
    <w:rsid w:val="008916D7"/>
    <w:rsid w:val="008945F7"/>
    <w:rsid w:val="00895744"/>
    <w:rsid w:val="008A00F6"/>
    <w:rsid w:val="008A3440"/>
    <w:rsid w:val="008A3920"/>
    <w:rsid w:val="008B03C0"/>
    <w:rsid w:val="008B4661"/>
    <w:rsid w:val="008C4DE2"/>
    <w:rsid w:val="008C6E1E"/>
    <w:rsid w:val="008D70BD"/>
    <w:rsid w:val="008E0022"/>
    <w:rsid w:val="008E0955"/>
    <w:rsid w:val="008E1914"/>
    <w:rsid w:val="008E637D"/>
    <w:rsid w:val="008E6CA5"/>
    <w:rsid w:val="008F0FCA"/>
    <w:rsid w:val="009026E6"/>
    <w:rsid w:val="00912629"/>
    <w:rsid w:val="00915895"/>
    <w:rsid w:val="00915D2E"/>
    <w:rsid w:val="00933007"/>
    <w:rsid w:val="009365C3"/>
    <w:rsid w:val="00940713"/>
    <w:rsid w:val="00942561"/>
    <w:rsid w:val="00943567"/>
    <w:rsid w:val="009523EA"/>
    <w:rsid w:val="009555E2"/>
    <w:rsid w:val="00955CA2"/>
    <w:rsid w:val="00965370"/>
    <w:rsid w:val="0096609D"/>
    <w:rsid w:val="009674DB"/>
    <w:rsid w:val="0097282B"/>
    <w:rsid w:val="00974E26"/>
    <w:rsid w:val="0099756E"/>
    <w:rsid w:val="009B2081"/>
    <w:rsid w:val="009B6884"/>
    <w:rsid w:val="009B7602"/>
    <w:rsid w:val="009C4EFD"/>
    <w:rsid w:val="009D1EC0"/>
    <w:rsid w:val="009D245D"/>
    <w:rsid w:val="009D24F2"/>
    <w:rsid w:val="009D6E9B"/>
    <w:rsid w:val="009D6FE7"/>
    <w:rsid w:val="009F1E0E"/>
    <w:rsid w:val="00A0032C"/>
    <w:rsid w:val="00A070CD"/>
    <w:rsid w:val="00A17D85"/>
    <w:rsid w:val="00A31518"/>
    <w:rsid w:val="00A50541"/>
    <w:rsid w:val="00A5073F"/>
    <w:rsid w:val="00A512C6"/>
    <w:rsid w:val="00A55922"/>
    <w:rsid w:val="00A60DD5"/>
    <w:rsid w:val="00A73AFF"/>
    <w:rsid w:val="00A8780F"/>
    <w:rsid w:val="00A90041"/>
    <w:rsid w:val="00A96A59"/>
    <w:rsid w:val="00AA0CBA"/>
    <w:rsid w:val="00AA2712"/>
    <w:rsid w:val="00AA3123"/>
    <w:rsid w:val="00AA3F2B"/>
    <w:rsid w:val="00AA7C80"/>
    <w:rsid w:val="00AB0CF5"/>
    <w:rsid w:val="00AB2A77"/>
    <w:rsid w:val="00AB3B6F"/>
    <w:rsid w:val="00AB51A9"/>
    <w:rsid w:val="00AC2F13"/>
    <w:rsid w:val="00AD2692"/>
    <w:rsid w:val="00AD7591"/>
    <w:rsid w:val="00AD7609"/>
    <w:rsid w:val="00AE090B"/>
    <w:rsid w:val="00AE2500"/>
    <w:rsid w:val="00AE4296"/>
    <w:rsid w:val="00AE5A3E"/>
    <w:rsid w:val="00B123A3"/>
    <w:rsid w:val="00B13164"/>
    <w:rsid w:val="00B36F57"/>
    <w:rsid w:val="00B41AF8"/>
    <w:rsid w:val="00B5607D"/>
    <w:rsid w:val="00B614BE"/>
    <w:rsid w:val="00B61D44"/>
    <w:rsid w:val="00B85BE1"/>
    <w:rsid w:val="00B9100E"/>
    <w:rsid w:val="00BA0ABE"/>
    <w:rsid w:val="00BB4846"/>
    <w:rsid w:val="00BB747C"/>
    <w:rsid w:val="00BC1F9E"/>
    <w:rsid w:val="00BD6102"/>
    <w:rsid w:val="00BF66EC"/>
    <w:rsid w:val="00C00B50"/>
    <w:rsid w:val="00C02C7E"/>
    <w:rsid w:val="00C243FC"/>
    <w:rsid w:val="00C32D38"/>
    <w:rsid w:val="00C5778F"/>
    <w:rsid w:val="00C63D61"/>
    <w:rsid w:val="00C80789"/>
    <w:rsid w:val="00C861AC"/>
    <w:rsid w:val="00C9640C"/>
    <w:rsid w:val="00C96DBA"/>
    <w:rsid w:val="00CE190C"/>
    <w:rsid w:val="00CE3FC2"/>
    <w:rsid w:val="00CF4245"/>
    <w:rsid w:val="00CF4B42"/>
    <w:rsid w:val="00D016E7"/>
    <w:rsid w:val="00D032B1"/>
    <w:rsid w:val="00D05352"/>
    <w:rsid w:val="00D0610A"/>
    <w:rsid w:val="00D06114"/>
    <w:rsid w:val="00D10EE7"/>
    <w:rsid w:val="00D11196"/>
    <w:rsid w:val="00D154F1"/>
    <w:rsid w:val="00D17D16"/>
    <w:rsid w:val="00D22EC0"/>
    <w:rsid w:val="00D37E20"/>
    <w:rsid w:val="00D42D87"/>
    <w:rsid w:val="00D44CBA"/>
    <w:rsid w:val="00D515CA"/>
    <w:rsid w:val="00D51DE5"/>
    <w:rsid w:val="00D554E2"/>
    <w:rsid w:val="00D55B09"/>
    <w:rsid w:val="00DA313A"/>
    <w:rsid w:val="00DA3DD0"/>
    <w:rsid w:val="00DA58F5"/>
    <w:rsid w:val="00DA5BF5"/>
    <w:rsid w:val="00DB4E18"/>
    <w:rsid w:val="00DC23ED"/>
    <w:rsid w:val="00DC6A11"/>
    <w:rsid w:val="00DE31DB"/>
    <w:rsid w:val="00DE569F"/>
    <w:rsid w:val="00DE5927"/>
    <w:rsid w:val="00DF34F0"/>
    <w:rsid w:val="00DF60CC"/>
    <w:rsid w:val="00E000F8"/>
    <w:rsid w:val="00E05B00"/>
    <w:rsid w:val="00E06837"/>
    <w:rsid w:val="00E171AB"/>
    <w:rsid w:val="00E224C3"/>
    <w:rsid w:val="00E2563E"/>
    <w:rsid w:val="00E301F5"/>
    <w:rsid w:val="00E317F6"/>
    <w:rsid w:val="00E4402C"/>
    <w:rsid w:val="00E45C16"/>
    <w:rsid w:val="00E55784"/>
    <w:rsid w:val="00E646A2"/>
    <w:rsid w:val="00E66138"/>
    <w:rsid w:val="00E668F3"/>
    <w:rsid w:val="00E72944"/>
    <w:rsid w:val="00E83BD4"/>
    <w:rsid w:val="00E917A6"/>
    <w:rsid w:val="00E97F43"/>
    <w:rsid w:val="00EB02E1"/>
    <w:rsid w:val="00EB7FD2"/>
    <w:rsid w:val="00EE1EC5"/>
    <w:rsid w:val="00EE6F5B"/>
    <w:rsid w:val="00F01F61"/>
    <w:rsid w:val="00F1597E"/>
    <w:rsid w:val="00F2150F"/>
    <w:rsid w:val="00F21B53"/>
    <w:rsid w:val="00F268A7"/>
    <w:rsid w:val="00F30EA4"/>
    <w:rsid w:val="00F332BE"/>
    <w:rsid w:val="00F37422"/>
    <w:rsid w:val="00F539A3"/>
    <w:rsid w:val="00F544D7"/>
    <w:rsid w:val="00F55CD8"/>
    <w:rsid w:val="00F61036"/>
    <w:rsid w:val="00F6694E"/>
    <w:rsid w:val="00F76226"/>
    <w:rsid w:val="00F80FCD"/>
    <w:rsid w:val="00F822B1"/>
    <w:rsid w:val="00F82D3F"/>
    <w:rsid w:val="00F90203"/>
    <w:rsid w:val="00F91346"/>
    <w:rsid w:val="00FA482F"/>
    <w:rsid w:val="00FA4A09"/>
    <w:rsid w:val="00FA4BAF"/>
    <w:rsid w:val="00FB05BB"/>
    <w:rsid w:val="00FB54F1"/>
    <w:rsid w:val="00FB7E6D"/>
    <w:rsid w:val="00FC01D2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BD277-EB40-48B7-B6F6-E70B8873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724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02E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B02E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E5C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8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37039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7039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7039E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7039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7039E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3764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7644C"/>
    <w:pPr>
      <w:widowControl w:val="0"/>
      <w:suppressAutoHyphens w:val="0"/>
      <w:autoSpaceDE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C9658-EF52-409D-BCDA-ED39B201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14</Pages>
  <Words>4755</Words>
  <Characters>27105</Characters>
  <Application>Microsoft Office Word</Application>
  <DocSecurity>0</DocSecurity>
  <Lines>225</Lines>
  <Paragraphs>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Mirjana</dc:creator>
  <cp:lastModifiedBy>Anita Radetić</cp:lastModifiedBy>
  <cp:revision>41</cp:revision>
  <cp:lastPrinted>2023-02-28T07:49:00Z</cp:lastPrinted>
  <dcterms:created xsi:type="dcterms:W3CDTF">2023-02-25T14:14:00Z</dcterms:created>
  <dcterms:modified xsi:type="dcterms:W3CDTF">2023-02-28T08:19:00Z</dcterms:modified>
</cp:coreProperties>
</file>