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C1" w:rsidRPr="00204AE4" w:rsidRDefault="007F6907" w:rsidP="0040453B">
      <w:pPr>
        <w:jc w:val="both"/>
        <w:rPr>
          <w:rFonts w:ascii="Times New Roman" w:hAnsi="Times New Roman" w:cs="Times New Roman"/>
          <w:sz w:val="24"/>
          <w:szCs w:val="24"/>
          <w:lang w:val="hr-HR"/>
        </w:rPr>
      </w:pPr>
      <w:r w:rsidRPr="00204AE4">
        <w:rPr>
          <w:rFonts w:ascii="Times New Roman" w:hAnsi="Times New Roman" w:cs="Times New Roman"/>
          <w:sz w:val="24"/>
          <w:szCs w:val="24"/>
          <w:lang w:val="hr-HR"/>
        </w:rPr>
        <w:t>Na temelju članka 30. Statuta Općine Privlaka (“Službeni glasnik Zadarske županije” broj 05/18</w:t>
      </w:r>
      <w:r w:rsidR="0040453B" w:rsidRPr="00204AE4">
        <w:rPr>
          <w:rFonts w:ascii="Times New Roman" w:hAnsi="Times New Roman" w:cs="Times New Roman"/>
          <w:sz w:val="24"/>
          <w:szCs w:val="24"/>
          <w:lang w:val="hr-HR"/>
        </w:rPr>
        <w:t>, 07/21</w:t>
      </w:r>
      <w:r w:rsidRPr="00204AE4">
        <w:rPr>
          <w:rFonts w:ascii="Times New Roman" w:hAnsi="Times New Roman" w:cs="Times New Roman"/>
          <w:sz w:val="24"/>
          <w:szCs w:val="24"/>
          <w:lang w:val="hr-HR"/>
        </w:rPr>
        <w:t xml:space="preserve">), Općinsko vijeće Općine Privlaka na svojoj </w:t>
      </w:r>
      <w:r w:rsidR="0040453B" w:rsidRPr="00204AE4">
        <w:rPr>
          <w:rFonts w:ascii="Times New Roman" w:hAnsi="Times New Roman" w:cs="Times New Roman"/>
          <w:sz w:val="24"/>
          <w:szCs w:val="24"/>
          <w:lang w:val="hr-HR"/>
        </w:rPr>
        <w:t>5</w:t>
      </w:r>
      <w:r w:rsidRPr="00204AE4">
        <w:rPr>
          <w:rFonts w:ascii="Times New Roman" w:hAnsi="Times New Roman" w:cs="Times New Roman"/>
          <w:sz w:val="24"/>
          <w:szCs w:val="24"/>
          <w:lang w:val="hr-HR"/>
        </w:rPr>
        <w:t xml:space="preserve">. sjednici održanoj dana </w:t>
      </w:r>
      <w:r w:rsidR="0040453B" w:rsidRPr="00204AE4">
        <w:rPr>
          <w:rFonts w:ascii="Times New Roman" w:hAnsi="Times New Roman" w:cs="Times New Roman"/>
          <w:sz w:val="24"/>
          <w:szCs w:val="24"/>
          <w:lang w:val="hr-HR"/>
        </w:rPr>
        <w:t>15</w:t>
      </w:r>
      <w:r w:rsidRPr="00204AE4">
        <w:rPr>
          <w:rFonts w:ascii="Times New Roman" w:hAnsi="Times New Roman" w:cs="Times New Roman"/>
          <w:sz w:val="24"/>
          <w:szCs w:val="24"/>
          <w:lang w:val="hr-HR"/>
        </w:rPr>
        <w:t xml:space="preserve">. prosinca </w:t>
      </w:r>
      <w:r w:rsidR="0040453B" w:rsidRPr="00204AE4">
        <w:rPr>
          <w:rFonts w:ascii="Times New Roman" w:hAnsi="Times New Roman" w:cs="Times New Roman"/>
          <w:sz w:val="24"/>
          <w:szCs w:val="24"/>
          <w:lang w:val="hr-HR"/>
        </w:rPr>
        <w:t>2021</w:t>
      </w:r>
      <w:r w:rsidRPr="00204AE4">
        <w:rPr>
          <w:rFonts w:ascii="Times New Roman" w:hAnsi="Times New Roman" w:cs="Times New Roman"/>
          <w:sz w:val="24"/>
          <w:szCs w:val="24"/>
          <w:lang w:val="hr-HR"/>
        </w:rPr>
        <w:t xml:space="preserve">. </w:t>
      </w:r>
      <w:r w:rsidR="009A3FC1" w:rsidRPr="00204AE4">
        <w:rPr>
          <w:rFonts w:ascii="Times New Roman" w:hAnsi="Times New Roman" w:cs="Times New Roman"/>
          <w:sz w:val="24"/>
          <w:szCs w:val="24"/>
          <w:lang w:val="hr-HR"/>
        </w:rPr>
        <w:t>godine</w:t>
      </w:r>
      <w:r w:rsidR="00833E98">
        <w:rPr>
          <w:rFonts w:ascii="Times New Roman" w:hAnsi="Times New Roman" w:cs="Times New Roman"/>
          <w:sz w:val="24"/>
          <w:szCs w:val="24"/>
          <w:lang w:val="hr-HR"/>
        </w:rPr>
        <w:t xml:space="preserve"> donosi</w:t>
      </w:r>
      <w:r w:rsidR="009A3FC1" w:rsidRPr="00204AE4">
        <w:rPr>
          <w:rFonts w:ascii="Times New Roman" w:hAnsi="Times New Roman" w:cs="Times New Roman"/>
          <w:sz w:val="24"/>
          <w:szCs w:val="24"/>
          <w:lang w:val="hr-HR"/>
        </w:rPr>
        <w:t xml:space="preserve"> </w:t>
      </w:r>
    </w:p>
    <w:p w:rsidR="009A3FC1" w:rsidRPr="00204AE4" w:rsidRDefault="009A3FC1">
      <w:pPr>
        <w:rPr>
          <w:rFonts w:ascii="Times New Roman" w:hAnsi="Times New Roman" w:cs="Times New Roman"/>
          <w:sz w:val="24"/>
          <w:szCs w:val="24"/>
          <w:lang w:val="hr-HR"/>
        </w:rPr>
      </w:pPr>
    </w:p>
    <w:p w:rsidR="009A3FC1" w:rsidRPr="00204AE4" w:rsidRDefault="009A3FC1">
      <w:pPr>
        <w:rPr>
          <w:rFonts w:ascii="Times New Roman" w:hAnsi="Times New Roman" w:cs="Times New Roman"/>
          <w:sz w:val="24"/>
          <w:szCs w:val="24"/>
          <w:lang w:val="hr-HR"/>
        </w:rPr>
      </w:pPr>
    </w:p>
    <w:p w:rsidR="009A3FC1" w:rsidRPr="00204AE4" w:rsidRDefault="009A3FC1" w:rsidP="009A3FC1">
      <w:pPr>
        <w:jc w:val="center"/>
        <w:rPr>
          <w:rFonts w:ascii="Times New Roman" w:hAnsi="Times New Roman" w:cs="Times New Roman"/>
          <w:b/>
          <w:sz w:val="24"/>
          <w:szCs w:val="24"/>
          <w:lang w:val="hr-HR"/>
        </w:rPr>
      </w:pPr>
      <w:r w:rsidRPr="00204AE4">
        <w:rPr>
          <w:rFonts w:ascii="Times New Roman" w:hAnsi="Times New Roman" w:cs="Times New Roman"/>
          <w:b/>
          <w:sz w:val="24"/>
          <w:szCs w:val="24"/>
          <w:lang w:val="hr-HR"/>
        </w:rPr>
        <w:t xml:space="preserve"> Z A K LJ U Č A K</w:t>
      </w:r>
    </w:p>
    <w:p w:rsidR="009A3FC1" w:rsidRPr="00204AE4" w:rsidRDefault="009A3FC1" w:rsidP="009A3FC1">
      <w:pPr>
        <w:jc w:val="center"/>
        <w:rPr>
          <w:rFonts w:ascii="Times New Roman" w:hAnsi="Times New Roman" w:cs="Times New Roman"/>
          <w:b/>
          <w:sz w:val="24"/>
          <w:szCs w:val="24"/>
          <w:lang w:val="hr-HR"/>
        </w:rPr>
      </w:pPr>
      <w:r w:rsidRPr="00204AE4">
        <w:rPr>
          <w:rFonts w:ascii="Times New Roman" w:hAnsi="Times New Roman" w:cs="Times New Roman"/>
          <w:b/>
          <w:sz w:val="24"/>
          <w:szCs w:val="24"/>
          <w:lang w:val="hr-HR"/>
        </w:rPr>
        <w:t xml:space="preserve">o prihvaćanju </w:t>
      </w:r>
      <w:r w:rsidR="009E0270" w:rsidRPr="00204AE4">
        <w:rPr>
          <w:rFonts w:ascii="Times New Roman" w:hAnsi="Times New Roman" w:cs="Times New Roman"/>
          <w:b/>
          <w:sz w:val="24"/>
          <w:szCs w:val="24"/>
          <w:lang w:val="hr-HR"/>
        </w:rPr>
        <w:t xml:space="preserve">Plana upravljanja imovinom u vlasništvu Općine Privlaka za </w:t>
      </w:r>
      <w:r w:rsidR="0040453B" w:rsidRPr="00204AE4">
        <w:rPr>
          <w:rFonts w:ascii="Times New Roman" w:hAnsi="Times New Roman" w:cs="Times New Roman"/>
          <w:b/>
          <w:sz w:val="24"/>
          <w:szCs w:val="24"/>
          <w:lang w:val="hr-HR"/>
        </w:rPr>
        <w:t>2022</w:t>
      </w:r>
      <w:r w:rsidR="009E0270" w:rsidRPr="00204AE4">
        <w:rPr>
          <w:rFonts w:ascii="Times New Roman" w:hAnsi="Times New Roman" w:cs="Times New Roman"/>
          <w:b/>
          <w:sz w:val="24"/>
          <w:szCs w:val="24"/>
          <w:lang w:val="hr-HR"/>
        </w:rPr>
        <w:t>. godinu</w:t>
      </w:r>
    </w:p>
    <w:p w:rsidR="00A94BF6" w:rsidRDefault="009A3FC1" w:rsidP="009E0270">
      <w:pPr>
        <w:pStyle w:val="Odlomakpopisa"/>
        <w:numPr>
          <w:ilvl w:val="0"/>
          <w:numId w:val="17"/>
        </w:numPr>
        <w:jc w:val="both"/>
      </w:pPr>
      <w:r w:rsidRPr="00A94BF6">
        <w:t>Prihvaća se</w:t>
      </w:r>
      <w:r w:rsidR="009E0270" w:rsidRPr="00A94BF6">
        <w:t xml:space="preserve"> Plan upravljanja imovinom u vlasništvu Općine Privlaka za </w:t>
      </w:r>
      <w:r w:rsidR="0040453B" w:rsidRPr="00A94BF6">
        <w:t>2022</w:t>
      </w:r>
      <w:r w:rsidR="009E0270" w:rsidRPr="00A94BF6">
        <w:t>. godinu.</w:t>
      </w:r>
    </w:p>
    <w:p w:rsidR="009E0270" w:rsidRPr="00A94BF6" w:rsidRDefault="009E0270" w:rsidP="009E0270">
      <w:pPr>
        <w:pStyle w:val="Odlomakpopisa"/>
        <w:numPr>
          <w:ilvl w:val="0"/>
          <w:numId w:val="17"/>
        </w:numPr>
        <w:jc w:val="both"/>
      </w:pPr>
      <w:r w:rsidRPr="00A94BF6">
        <w:t xml:space="preserve">Ovaj Zaključak stupa na snagu osmog dana od dana objave, a objavit će se u Službenom glasniku Zadarske županije. </w:t>
      </w:r>
    </w:p>
    <w:p w:rsidR="009E0270" w:rsidRPr="00204AE4" w:rsidRDefault="009E0270" w:rsidP="009E0270">
      <w:pPr>
        <w:jc w:val="both"/>
        <w:rPr>
          <w:rFonts w:ascii="Times New Roman" w:hAnsi="Times New Roman" w:cs="Times New Roman"/>
          <w:sz w:val="24"/>
          <w:szCs w:val="24"/>
          <w:lang w:val="hr-HR"/>
        </w:rPr>
      </w:pPr>
    </w:p>
    <w:p w:rsidR="009E0270" w:rsidRPr="00204AE4" w:rsidRDefault="009E0270" w:rsidP="009E0270">
      <w:pPr>
        <w:jc w:val="both"/>
        <w:rPr>
          <w:rFonts w:ascii="Times New Roman" w:hAnsi="Times New Roman" w:cs="Times New Roman"/>
          <w:sz w:val="24"/>
          <w:szCs w:val="24"/>
          <w:lang w:val="hr-HR"/>
        </w:rPr>
      </w:pPr>
    </w:p>
    <w:p w:rsidR="009E0270" w:rsidRPr="00204AE4" w:rsidRDefault="009E0270" w:rsidP="009E0270">
      <w:pPr>
        <w:jc w:val="center"/>
        <w:rPr>
          <w:rFonts w:ascii="Times New Roman" w:hAnsi="Times New Roman" w:cs="Times New Roman"/>
          <w:sz w:val="24"/>
          <w:szCs w:val="24"/>
          <w:lang w:val="hr-HR"/>
        </w:rPr>
      </w:pPr>
      <w:r w:rsidRPr="00204AE4">
        <w:rPr>
          <w:rFonts w:ascii="Times New Roman" w:hAnsi="Times New Roman" w:cs="Times New Roman"/>
          <w:sz w:val="24"/>
          <w:szCs w:val="24"/>
          <w:lang w:val="hr-HR"/>
        </w:rPr>
        <w:t xml:space="preserve">OPĆINSKO VIJEĆE </w:t>
      </w:r>
      <w:r w:rsidRPr="00204AE4">
        <w:rPr>
          <w:rFonts w:ascii="Times New Roman" w:hAnsi="Times New Roman" w:cs="Times New Roman"/>
          <w:sz w:val="24"/>
          <w:szCs w:val="24"/>
          <w:lang w:val="hr-HR"/>
        </w:rPr>
        <w:br/>
        <w:t>P</w:t>
      </w:r>
      <w:r w:rsidR="00C92701">
        <w:rPr>
          <w:rFonts w:ascii="Times New Roman" w:hAnsi="Times New Roman" w:cs="Times New Roman"/>
          <w:sz w:val="24"/>
          <w:szCs w:val="24"/>
          <w:lang w:val="hr-HR"/>
        </w:rPr>
        <w:t>redsjednik</w:t>
      </w:r>
      <w:r w:rsidRPr="00204AE4">
        <w:rPr>
          <w:rFonts w:ascii="Times New Roman" w:hAnsi="Times New Roman" w:cs="Times New Roman"/>
          <w:sz w:val="24"/>
          <w:szCs w:val="24"/>
          <w:lang w:val="hr-HR"/>
        </w:rPr>
        <w:br/>
        <w:t>Nikica Begonja</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p>
    <w:p w:rsidR="00204AE4" w:rsidRDefault="00C92701" w:rsidP="00204AE4">
      <w:pPr>
        <w:spacing w:line="276" w:lineRule="auto"/>
        <w:jc w:val="both"/>
        <w:rPr>
          <w:rFonts w:ascii="Times New Roman" w:hAnsi="Times New Roman" w:cs="Times New Roman"/>
          <w:sz w:val="24"/>
          <w:szCs w:val="24"/>
        </w:rPr>
      </w:pPr>
      <w:r>
        <w:rPr>
          <w:rFonts w:ascii="Times New Roman" w:hAnsi="Times New Roman" w:cs="Times New Roman"/>
          <w:sz w:val="24"/>
          <w:szCs w:val="24"/>
        </w:rPr>
        <w:t>KLASA: 302-02/21-01/11</w:t>
      </w:r>
    </w:p>
    <w:p w:rsidR="00C92701" w:rsidRPr="00204AE4" w:rsidRDefault="00C92701" w:rsidP="00204AE4">
      <w:pPr>
        <w:spacing w:line="276" w:lineRule="auto"/>
        <w:jc w:val="both"/>
        <w:rPr>
          <w:rFonts w:ascii="Times New Roman" w:hAnsi="Times New Roman" w:cs="Times New Roman"/>
          <w:sz w:val="24"/>
          <w:szCs w:val="24"/>
        </w:rPr>
      </w:pPr>
      <w:r>
        <w:rPr>
          <w:rFonts w:ascii="Times New Roman" w:hAnsi="Times New Roman" w:cs="Times New Roman"/>
          <w:sz w:val="24"/>
          <w:szCs w:val="24"/>
        </w:rPr>
        <w:t>URBROJ: 2198/28-0</w:t>
      </w:r>
      <w:r w:rsidR="00833E98">
        <w:rPr>
          <w:rFonts w:ascii="Times New Roman" w:hAnsi="Times New Roman" w:cs="Times New Roman"/>
          <w:sz w:val="24"/>
          <w:szCs w:val="24"/>
        </w:rPr>
        <w:t>1</w:t>
      </w:r>
      <w:r>
        <w:rPr>
          <w:rFonts w:ascii="Times New Roman" w:hAnsi="Times New Roman" w:cs="Times New Roman"/>
          <w:sz w:val="24"/>
          <w:szCs w:val="24"/>
        </w:rPr>
        <w:t>-21-</w:t>
      </w:r>
      <w:r w:rsidR="00833E98">
        <w:rPr>
          <w:rFonts w:ascii="Times New Roman" w:hAnsi="Times New Roman" w:cs="Times New Roman"/>
          <w:sz w:val="24"/>
          <w:szCs w:val="24"/>
        </w:rPr>
        <w:t>2</w:t>
      </w:r>
      <w:bookmarkStart w:id="0" w:name="_GoBack"/>
      <w:bookmarkEnd w:id="0"/>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rPr>
          <w:rFonts w:ascii="Times New Roman" w:hAnsi="Times New Roman" w:cs="Times New Roman"/>
          <w:b/>
          <w:bCs/>
          <w:color w:val="000000"/>
          <w:sz w:val="24"/>
          <w:szCs w:val="24"/>
        </w:rPr>
      </w:pPr>
    </w:p>
    <w:p w:rsidR="00204AE4" w:rsidRDefault="00204AE4" w:rsidP="00204AE4">
      <w:pPr>
        <w:jc w:val="center"/>
        <w:rPr>
          <w:rFonts w:ascii="Times New Roman" w:eastAsia="Batang" w:hAnsi="Times New Roman" w:cs="Times New Roman"/>
          <w:b/>
          <w:sz w:val="24"/>
          <w:szCs w:val="24"/>
        </w:rPr>
      </w:pPr>
    </w:p>
    <w:p w:rsidR="00A94BF6" w:rsidRDefault="00A94BF6" w:rsidP="00204AE4">
      <w:pPr>
        <w:jc w:val="center"/>
        <w:rPr>
          <w:rFonts w:ascii="Times New Roman" w:eastAsia="Batang" w:hAnsi="Times New Roman" w:cs="Times New Roman"/>
          <w:b/>
          <w:sz w:val="24"/>
          <w:szCs w:val="24"/>
        </w:rPr>
      </w:pPr>
    </w:p>
    <w:p w:rsidR="00A94BF6" w:rsidRDefault="00A94BF6" w:rsidP="00204AE4">
      <w:pPr>
        <w:jc w:val="center"/>
        <w:rPr>
          <w:rFonts w:ascii="Times New Roman" w:eastAsia="Batang" w:hAnsi="Times New Roman" w:cs="Times New Roman"/>
          <w:b/>
          <w:sz w:val="24"/>
          <w:szCs w:val="24"/>
        </w:rPr>
      </w:pPr>
    </w:p>
    <w:p w:rsidR="00A94BF6" w:rsidRDefault="00A94BF6" w:rsidP="00204AE4">
      <w:pPr>
        <w:jc w:val="center"/>
        <w:rPr>
          <w:rFonts w:ascii="Times New Roman" w:eastAsia="Batang" w:hAnsi="Times New Roman" w:cs="Times New Roman"/>
          <w:b/>
          <w:sz w:val="24"/>
          <w:szCs w:val="24"/>
        </w:rPr>
      </w:pPr>
    </w:p>
    <w:p w:rsidR="00A94BF6" w:rsidRDefault="00A94BF6" w:rsidP="00204AE4">
      <w:pPr>
        <w:jc w:val="center"/>
        <w:rPr>
          <w:rFonts w:ascii="Times New Roman" w:eastAsia="Batang" w:hAnsi="Times New Roman" w:cs="Times New Roman"/>
          <w:b/>
          <w:sz w:val="24"/>
          <w:szCs w:val="24"/>
        </w:rPr>
      </w:pPr>
    </w:p>
    <w:p w:rsidR="00A94BF6" w:rsidRPr="00204AE4" w:rsidRDefault="00A94BF6" w:rsidP="00204AE4">
      <w:pPr>
        <w:jc w:val="center"/>
        <w:rPr>
          <w:rFonts w:ascii="Times New Roman" w:eastAsia="Batang" w:hAnsi="Times New Roman" w:cs="Times New Roman"/>
          <w:b/>
          <w:sz w:val="24"/>
          <w:szCs w:val="24"/>
        </w:rPr>
      </w:pPr>
    </w:p>
    <w:p w:rsidR="00204AE4" w:rsidRDefault="00204AE4" w:rsidP="00204AE4">
      <w:pPr>
        <w:jc w:val="center"/>
        <w:rPr>
          <w:rFonts w:ascii="Times New Roman" w:eastAsia="Batang" w:hAnsi="Times New Roman" w:cs="Times New Roman"/>
          <w:b/>
          <w:sz w:val="24"/>
          <w:szCs w:val="24"/>
        </w:rPr>
      </w:pPr>
    </w:p>
    <w:p w:rsidR="00204AE4" w:rsidRPr="00204AE4" w:rsidRDefault="00204AE4" w:rsidP="00204AE4">
      <w:pPr>
        <w:jc w:val="center"/>
        <w:rPr>
          <w:rFonts w:ascii="Times New Roman" w:eastAsia="Batang" w:hAnsi="Times New Roman" w:cs="Times New Roman"/>
          <w:b/>
          <w:sz w:val="24"/>
          <w:szCs w:val="24"/>
        </w:rPr>
      </w:pPr>
      <w:r w:rsidRPr="00204AE4">
        <w:rPr>
          <w:rFonts w:ascii="Times New Roman" w:eastAsia="Batang" w:hAnsi="Times New Roman" w:cs="Times New Roman"/>
          <w:b/>
          <w:sz w:val="24"/>
          <w:szCs w:val="24"/>
        </w:rPr>
        <w:lastRenderedPageBreak/>
        <w:t>PLAN UPRAVLJANJA IMOVINOM U VLASNIŠTVU OPĆINE PRIVLAKA ZA 2022. GODINU</w:t>
      </w:r>
    </w:p>
    <w:p w:rsidR="00204AE4" w:rsidRPr="00204AE4" w:rsidRDefault="00204AE4" w:rsidP="00204AE4">
      <w:pPr>
        <w:pStyle w:val="Naslov1"/>
        <w:jc w:val="center"/>
        <w:rPr>
          <w:rFonts w:cs="Times New Roman"/>
          <w:szCs w:val="24"/>
        </w:rPr>
      </w:pPr>
      <w:r w:rsidRPr="00204AE4">
        <w:rPr>
          <w:rFonts w:cs="Times New Roman"/>
          <w:szCs w:val="24"/>
        </w:rPr>
        <w:t>UVOD</w:t>
      </w:r>
      <w:r w:rsidRPr="00204AE4">
        <w:rPr>
          <w:rFonts w:cs="Times New Roman"/>
          <w:szCs w:val="24"/>
        </w:rPr>
        <w:br/>
      </w:r>
    </w:p>
    <w:p w:rsidR="00204AE4" w:rsidRPr="00204AE4" w:rsidRDefault="00204AE4" w:rsidP="00204AE4">
      <w:pPr>
        <w:spacing w:line="276" w:lineRule="auto"/>
        <w:jc w:val="both"/>
        <w:rPr>
          <w:rFonts w:ascii="Times New Roman" w:hAnsi="Times New Roman" w:cs="Times New Roman"/>
          <w:color w:val="000000" w:themeColor="text1"/>
          <w:sz w:val="24"/>
          <w:szCs w:val="24"/>
        </w:rPr>
      </w:pPr>
      <w:r w:rsidRPr="00204AE4">
        <w:rPr>
          <w:rFonts w:ascii="Times New Roman" w:hAnsi="Times New Roman" w:cs="Times New Roman"/>
          <w:color w:val="000000" w:themeColor="text1"/>
          <w:sz w:val="24"/>
          <w:szCs w:val="24"/>
        </w:rPr>
        <w:t xml:space="preserve">Plan upravljanja imovinom Općine Privlaka sadržava detaljnu analizu stanja i razrađene planirane aktivnosti u upravljanju pojedinim oblicima imovine Općine Privlaka za 2022. godinu. </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color w:val="000000" w:themeColor="text1"/>
          <w:sz w:val="24"/>
          <w:szCs w:val="24"/>
        </w:rPr>
        <w:t>Godišnjim planom upravljanja imovinom Općine, određuju se kratkoročni ciljevi i smjernice upravljanja imovinom.</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r w:rsidRPr="00204AE4">
        <w:rPr>
          <w:rFonts w:ascii="Times New Roman" w:hAnsi="Times New Roman" w:cs="Times New Roman"/>
          <w:color w:val="000000" w:themeColor="text1"/>
          <w:sz w:val="24"/>
          <w:szCs w:val="24"/>
        </w:rPr>
        <w:t xml:space="preserve">Donošenje Godišnjeg plana upravljanja utvrđeno je člancima 15. i 19. Zakona o upravljanju državnom imovinom („Narodne </w:t>
      </w:r>
      <w:proofErr w:type="gramStart"/>
      <w:r w:rsidRPr="00204AE4">
        <w:rPr>
          <w:rFonts w:ascii="Times New Roman" w:hAnsi="Times New Roman" w:cs="Times New Roman"/>
          <w:color w:val="000000" w:themeColor="text1"/>
          <w:sz w:val="24"/>
          <w:szCs w:val="24"/>
        </w:rPr>
        <w:t>novine“</w:t>
      </w:r>
      <w:proofErr w:type="gramEnd"/>
      <w:r w:rsidRPr="00204AE4">
        <w:rPr>
          <w:rFonts w:ascii="Times New Roman" w:hAnsi="Times New Roman" w:cs="Times New Roman"/>
          <w:color w:val="000000" w:themeColor="text1"/>
          <w:sz w:val="24"/>
          <w:szCs w:val="24"/>
        </w:rPr>
        <w:t xml:space="preserve">, br. 52/18), gdje je propisana obveza donošenja Plana upravljanja imovinom u vlasništvu Republike Hrvatske. Kako se sukladno članku </w:t>
      </w:r>
      <w:proofErr w:type="gramStart"/>
      <w:r w:rsidRPr="00204AE4">
        <w:rPr>
          <w:rFonts w:ascii="Times New Roman" w:hAnsi="Times New Roman" w:cs="Times New Roman"/>
          <w:color w:val="000000" w:themeColor="text1"/>
          <w:sz w:val="24"/>
          <w:szCs w:val="24"/>
        </w:rPr>
        <w:t>35.st.</w:t>
      </w:r>
      <w:proofErr w:type="gramEnd"/>
      <w:r w:rsidRPr="00204AE4">
        <w:rPr>
          <w:rFonts w:ascii="Times New Roman" w:hAnsi="Times New Roman" w:cs="Times New Roman"/>
          <w:color w:val="000000" w:themeColor="text1"/>
          <w:sz w:val="24"/>
          <w:szCs w:val="24"/>
        </w:rPr>
        <w:t xml:space="preserve">8. Zakona o vlasništvu i drugim stvarnim pravima („Narodne </w:t>
      </w:r>
      <w:proofErr w:type="gramStart"/>
      <w:r w:rsidRPr="00204AE4">
        <w:rPr>
          <w:rFonts w:ascii="Times New Roman" w:hAnsi="Times New Roman" w:cs="Times New Roman"/>
          <w:color w:val="000000" w:themeColor="text1"/>
          <w:sz w:val="24"/>
          <w:szCs w:val="24"/>
        </w:rPr>
        <w:t>novine“</w:t>
      </w:r>
      <w:proofErr w:type="gramEnd"/>
      <w:r w:rsidRPr="00204AE4">
        <w:rPr>
          <w:rFonts w:ascii="Times New Roman" w:hAnsi="Times New Roman" w:cs="Times New Roman"/>
          <w:color w:val="000000" w:themeColor="text1"/>
          <w:sz w:val="24"/>
          <w:szCs w:val="24"/>
        </w:rPr>
        <w:t>, br. 91/96, 68/98, 137/99, 22/00, 73/00, 129/00, 114/01, 79/06, 141/06, 146/08, 38/09, 153/09, 143/12, 152/14)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highlight w:val="yellow"/>
        </w:rPr>
      </w:pPr>
      <w:r w:rsidRPr="00204AE4">
        <w:rPr>
          <w:rFonts w:ascii="Times New Roman" w:hAnsi="Times New Roman" w:cs="Times New Roman"/>
          <w:sz w:val="24"/>
          <w:szCs w:val="24"/>
        </w:rPr>
        <w:t xml:space="preserve">Namjera je Plana definirati i popisati ciljeve upravljanja i </w:t>
      </w:r>
      <w:r w:rsidRPr="00204AE4">
        <w:rPr>
          <w:rFonts w:ascii="Times New Roman" w:hAnsi="Times New Roman" w:cs="Times New Roman"/>
          <w:color w:val="000000" w:themeColor="text1"/>
          <w:sz w:val="24"/>
          <w:szCs w:val="24"/>
        </w:rPr>
        <w:t xml:space="preserve">raspolaganja općinskom </w:t>
      </w:r>
      <w:r w:rsidRPr="00204AE4">
        <w:rPr>
          <w:rFonts w:ascii="Times New Roman" w:hAnsi="Times New Roman" w:cs="Times New Roman"/>
          <w:sz w:val="24"/>
          <w:szCs w:val="24"/>
        </w:rPr>
        <w:t xml:space="preserve">imovinom, čija je održivost važna za život i rad postojećih i budućih naraštaja. Istodobno, cilj je Plana osigurati da imovina </w:t>
      </w:r>
      <w:r w:rsidRPr="00204AE4">
        <w:rPr>
          <w:rFonts w:ascii="Times New Roman" w:hAnsi="Times New Roman" w:cs="Times New Roman"/>
          <w:color w:val="000000" w:themeColor="text1"/>
          <w:sz w:val="24"/>
          <w:szCs w:val="24"/>
        </w:rPr>
        <w:t xml:space="preserve">Općine Privlaka </w:t>
      </w:r>
      <w:r w:rsidRPr="00204AE4">
        <w:rPr>
          <w:rFonts w:ascii="Times New Roman" w:hAnsi="Times New Roman" w:cs="Times New Roman"/>
          <w:sz w:val="24"/>
          <w:szCs w:val="24"/>
        </w:rPr>
        <w:t>bude u službi gospodarskog rasta te zaštite nacionalnih interesa.</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highlight w:val="yellow"/>
        </w:rPr>
      </w:pPr>
      <w:r w:rsidRPr="00204AE4">
        <w:rPr>
          <w:rFonts w:ascii="Times New Roman" w:hAnsi="Times New Roman" w:cs="Times New Roman"/>
          <w:sz w:val="24"/>
          <w:szCs w:val="24"/>
        </w:rPr>
        <w:t xml:space="preserve">Upravljanje imovinom podrazumijeva pronalaženje optimalnih rješenja koja će dugoročno očuvati imovinu, čuvati </w:t>
      </w:r>
      <w:r w:rsidRPr="00204AE4">
        <w:rPr>
          <w:rFonts w:ascii="Times New Roman" w:hAnsi="Times New Roman" w:cs="Times New Roman"/>
          <w:color w:val="000000" w:themeColor="text1"/>
          <w:sz w:val="24"/>
          <w:szCs w:val="24"/>
        </w:rPr>
        <w:t xml:space="preserve">interese Općine </w:t>
      </w:r>
      <w:r w:rsidRPr="00204AE4">
        <w:rPr>
          <w:rFonts w:ascii="Times New Roman" w:hAnsi="Times New Roman" w:cs="Times New Roman"/>
          <w:sz w:val="24"/>
          <w:szCs w:val="24"/>
        </w:rPr>
        <w:t xml:space="preserve">i generirati gospodarski rast. Vlasništvo osigurava kontrolu, javni interes i pravično raspolaganje nad prirodnim bogatstvima, kulturnom i tradicijskom baštinom, i drugim resursima u </w:t>
      </w:r>
      <w:r w:rsidRPr="00204AE4">
        <w:rPr>
          <w:rFonts w:ascii="Times New Roman" w:hAnsi="Times New Roman" w:cs="Times New Roman"/>
          <w:color w:val="000000" w:themeColor="text1"/>
          <w:sz w:val="24"/>
          <w:szCs w:val="24"/>
        </w:rPr>
        <w:t xml:space="preserve">vlasništvu Općine, </w:t>
      </w:r>
      <w:r w:rsidRPr="00204AE4">
        <w:rPr>
          <w:rFonts w:ascii="Times New Roman" w:hAnsi="Times New Roman" w:cs="Times New Roman"/>
          <w:sz w:val="24"/>
          <w:szCs w:val="24"/>
        </w:rPr>
        <w:t>kao i prihode koji se mogu koristiti za opće dobro.</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color w:val="000000" w:themeColor="text1"/>
          <w:sz w:val="24"/>
          <w:szCs w:val="24"/>
        </w:rPr>
        <w:t xml:space="preserve">Vlasništvo Općine važan </w:t>
      </w:r>
      <w:r w:rsidRPr="00204AE4">
        <w:rPr>
          <w:rFonts w:ascii="Times New Roman" w:hAnsi="Times New Roman" w:cs="Times New Roman"/>
          <w:sz w:val="24"/>
          <w:szCs w:val="24"/>
        </w:rPr>
        <w:t xml:space="preserve">je instrument postizanja strateških razvojnih ciljeva vezanih za regionalnu prometnu, kulturnu i zdravstvenu politiku, kao i za druge razvojne politike </w:t>
      </w:r>
      <w:r w:rsidRPr="00204AE4">
        <w:rPr>
          <w:rFonts w:ascii="Times New Roman" w:hAnsi="Times New Roman" w:cs="Times New Roman"/>
          <w:color w:val="000000" w:themeColor="text1"/>
          <w:sz w:val="24"/>
          <w:szCs w:val="24"/>
        </w:rPr>
        <w:t xml:space="preserve">Općine. </w:t>
      </w:r>
      <w:r w:rsidRPr="00204AE4">
        <w:rPr>
          <w:rFonts w:ascii="Times New Roman" w:hAnsi="Times New Roman" w:cs="Times New Roman"/>
          <w:sz w:val="24"/>
          <w:szCs w:val="24"/>
        </w:rPr>
        <w:t xml:space="preserve">Učinkovito upravljanje imovinom </w:t>
      </w:r>
      <w:r w:rsidRPr="00204AE4">
        <w:rPr>
          <w:rFonts w:ascii="Times New Roman" w:hAnsi="Times New Roman" w:cs="Times New Roman"/>
          <w:color w:val="000000" w:themeColor="text1"/>
          <w:sz w:val="24"/>
          <w:szCs w:val="24"/>
        </w:rPr>
        <w:t xml:space="preserve">Općine Privlaka </w:t>
      </w:r>
      <w:r w:rsidRPr="00204AE4">
        <w:rPr>
          <w:rFonts w:ascii="Times New Roman" w:hAnsi="Times New Roman" w:cs="Times New Roman"/>
          <w:sz w:val="24"/>
          <w:szCs w:val="24"/>
        </w:rPr>
        <w:t xml:space="preserve">trebalo bi poticati razvoj gospodarstva i važno je za njegovu stabilnost, a istodobno pridonosi boljoj kvaliteti života svih </w:t>
      </w:r>
      <w:r w:rsidRPr="00204AE4">
        <w:rPr>
          <w:rFonts w:ascii="Times New Roman" w:hAnsi="Times New Roman" w:cs="Times New Roman"/>
          <w:color w:val="000000" w:themeColor="text1"/>
          <w:sz w:val="24"/>
          <w:szCs w:val="24"/>
        </w:rPr>
        <w:t>mještana općine.</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Ovaj je Plan iskorak u smislu transparentnosti i javne objave podataka vezanih za upravljanje i raspolaganje Općinskom imovinom.</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 xml:space="preserve">Sve pokretne i nepokretne stvari, te imovinska prava koja pripadaju Općini Privlaka, čine imovinu Općine Privlaka. Imovinom Općine upravljaju Općinski načelnik i Općinsko vijeće u skladu s odredbama zakona i Statuta Općine Privlaka, pažnjom dobrog domaćina. </w:t>
      </w:r>
      <w:r w:rsidRPr="00204AE4">
        <w:rPr>
          <w:rFonts w:ascii="Times New Roman" w:hAnsi="Times New Roman" w:cs="Times New Roman"/>
          <w:color w:val="000000" w:themeColor="text1"/>
          <w:sz w:val="24"/>
          <w:szCs w:val="24"/>
        </w:rPr>
        <w:t xml:space="preserve">Člankom 48. Zakona o lokalnoj i područnoj (regionalnoj) samoupravi propisano je da vrijednostima nekretnina iznad 0,5% prihoda bez primitaka iz prethodne godine raspolaže Općinsko vijeće, a ispod iznosa 0,5% Općinski načelnik Općine Privlaka. </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pStyle w:val="Opisslike"/>
        <w:keepNext/>
        <w:spacing w:after="0"/>
        <w:jc w:val="center"/>
        <w:rPr>
          <w:color w:val="000000" w:themeColor="text1"/>
          <w:sz w:val="24"/>
          <w:szCs w:val="24"/>
        </w:rPr>
      </w:pPr>
      <w:r w:rsidRPr="00204AE4">
        <w:rPr>
          <w:color w:val="000000" w:themeColor="text1"/>
          <w:sz w:val="24"/>
          <w:szCs w:val="24"/>
        </w:rPr>
        <w:t xml:space="preserve">Tablica </w:t>
      </w:r>
      <w:r w:rsidRPr="00204AE4">
        <w:rPr>
          <w:color w:val="000000" w:themeColor="text1"/>
          <w:sz w:val="24"/>
          <w:szCs w:val="24"/>
        </w:rPr>
        <w:fldChar w:fldCharType="begin"/>
      </w:r>
      <w:r w:rsidRPr="00204AE4">
        <w:rPr>
          <w:color w:val="000000" w:themeColor="text1"/>
          <w:sz w:val="24"/>
          <w:szCs w:val="24"/>
        </w:rPr>
        <w:instrText xml:space="preserve"> SEQ Tablica \* ARABIC </w:instrText>
      </w:r>
      <w:r w:rsidRPr="00204AE4">
        <w:rPr>
          <w:color w:val="000000" w:themeColor="text1"/>
          <w:sz w:val="24"/>
          <w:szCs w:val="24"/>
        </w:rPr>
        <w:fldChar w:fldCharType="separate"/>
      </w:r>
      <w:r w:rsidRPr="00204AE4">
        <w:rPr>
          <w:noProof/>
          <w:color w:val="000000" w:themeColor="text1"/>
          <w:sz w:val="24"/>
          <w:szCs w:val="24"/>
        </w:rPr>
        <w:t>1</w:t>
      </w:r>
      <w:r w:rsidRPr="00204AE4">
        <w:rPr>
          <w:color w:val="000000" w:themeColor="text1"/>
          <w:sz w:val="24"/>
          <w:szCs w:val="24"/>
        </w:rPr>
        <w:fldChar w:fldCharType="end"/>
      </w:r>
      <w:r w:rsidRPr="00204AE4">
        <w:rPr>
          <w:color w:val="000000" w:themeColor="text1"/>
          <w:sz w:val="24"/>
          <w:szCs w:val="24"/>
        </w:rPr>
        <w:t>. Planirani prihodi upravljanja imovinom u proračunu Općine Privlaka</w:t>
      </w:r>
    </w:p>
    <w:tbl>
      <w:tblPr>
        <w:tblStyle w:val="Reetkatablice"/>
        <w:tblW w:w="0" w:type="auto"/>
        <w:jc w:val="center"/>
        <w:tblLook w:val="04A0" w:firstRow="1" w:lastRow="0" w:firstColumn="1" w:lastColumn="0" w:noHBand="0" w:noVBand="1"/>
      </w:tblPr>
      <w:tblGrid>
        <w:gridCol w:w="4768"/>
        <w:gridCol w:w="1476"/>
        <w:gridCol w:w="1476"/>
        <w:gridCol w:w="1296"/>
      </w:tblGrid>
      <w:tr w:rsidR="00204AE4" w:rsidRPr="00204AE4" w:rsidTr="00954CF7">
        <w:trPr>
          <w:jc w:val="center"/>
        </w:trPr>
        <w:tc>
          <w:tcPr>
            <w:tcW w:w="0" w:type="auto"/>
            <w:gridSpan w:val="4"/>
            <w:shd w:val="clear" w:color="auto" w:fill="808080" w:themeFill="background1" w:themeFillShade="80"/>
            <w:vAlign w:val="center"/>
          </w:tcPr>
          <w:p w:rsidR="00204AE4" w:rsidRPr="00204AE4" w:rsidRDefault="00204AE4" w:rsidP="00954CF7">
            <w:pPr>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Planirani prihodi od imovine</w:t>
            </w:r>
          </w:p>
        </w:tc>
      </w:tr>
      <w:tr w:rsidR="00204AE4" w:rsidRPr="00204AE4" w:rsidTr="00954CF7">
        <w:trPr>
          <w:jc w:val="center"/>
        </w:trPr>
        <w:tc>
          <w:tcPr>
            <w:tcW w:w="0" w:type="auto"/>
            <w:shd w:val="clear" w:color="auto" w:fill="D9D9D9" w:themeFill="background1" w:themeFillShade="D9"/>
            <w:vAlign w:val="center"/>
          </w:tcPr>
          <w:p w:rsidR="00204AE4" w:rsidRPr="00204AE4" w:rsidRDefault="00204AE4" w:rsidP="00954CF7">
            <w:pPr>
              <w:jc w:val="center"/>
              <w:rPr>
                <w:rFonts w:ascii="Times New Roman" w:hAnsi="Times New Roman"/>
                <w:sz w:val="24"/>
                <w:szCs w:val="24"/>
              </w:rPr>
            </w:pPr>
            <w:r w:rsidRPr="00204AE4">
              <w:rPr>
                <w:rFonts w:ascii="Times New Roman" w:hAnsi="Times New Roman"/>
                <w:sz w:val="24"/>
                <w:szCs w:val="24"/>
              </w:rPr>
              <w:t xml:space="preserve">Opis </w:t>
            </w:r>
          </w:p>
        </w:tc>
        <w:tc>
          <w:tcPr>
            <w:tcW w:w="0" w:type="auto"/>
            <w:shd w:val="clear" w:color="auto" w:fill="D9D9D9" w:themeFill="background1" w:themeFillShade="D9"/>
            <w:vAlign w:val="center"/>
          </w:tcPr>
          <w:p w:rsidR="00204AE4" w:rsidRPr="00204AE4" w:rsidRDefault="00204AE4" w:rsidP="00954CF7">
            <w:pPr>
              <w:jc w:val="center"/>
              <w:rPr>
                <w:rFonts w:ascii="Times New Roman" w:hAnsi="Times New Roman"/>
                <w:sz w:val="24"/>
                <w:szCs w:val="24"/>
              </w:rPr>
            </w:pPr>
            <w:r w:rsidRPr="00204AE4">
              <w:rPr>
                <w:rFonts w:ascii="Times New Roman" w:hAnsi="Times New Roman"/>
                <w:sz w:val="24"/>
                <w:szCs w:val="24"/>
              </w:rPr>
              <w:t>Plan</w:t>
            </w:r>
          </w:p>
          <w:p w:rsidR="00204AE4" w:rsidRPr="00204AE4" w:rsidRDefault="00204AE4" w:rsidP="00954CF7">
            <w:pPr>
              <w:jc w:val="center"/>
              <w:rPr>
                <w:rFonts w:ascii="Times New Roman" w:hAnsi="Times New Roman"/>
                <w:sz w:val="24"/>
                <w:szCs w:val="24"/>
              </w:rPr>
            </w:pPr>
            <w:r w:rsidRPr="00204AE4">
              <w:rPr>
                <w:rFonts w:ascii="Times New Roman" w:hAnsi="Times New Roman"/>
                <w:sz w:val="24"/>
                <w:szCs w:val="24"/>
              </w:rPr>
              <w:t>2022.</w:t>
            </w:r>
          </w:p>
        </w:tc>
        <w:tc>
          <w:tcPr>
            <w:tcW w:w="0" w:type="auto"/>
            <w:shd w:val="clear" w:color="auto" w:fill="D9D9D9" w:themeFill="background1" w:themeFillShade="D9"/>
            <w:vAlign w:val="center"/>
          </w:tcPr>
          <w:p w:rsidR="00204AE4" w:rsidRPr="00204AE4" w:rsidRDefault="00204AE4" w:rsidP="00954CF7">
            <w:pPr>
              <w:jc w:val="center"/>
              <w:rPr>
                <w:rFonts w:ascii="Times New Roman" w:hAnsi="Times New Roman"/>
                <w:sz w:val="24"/>
                <w:szCs w:val="24"/>
              </w:rPr>
            </w:pPr>
            <w:r w:rsidRPr="00204AE4">
              <w:rPr>
                <w:rFonts w:ascii="Times New Roman" w:hAnsi="Times New Roman"/>
                <w:sz w:val="24"/>
                <w:szCs w:val="24"/>
              </w:rPr>
              <w:t>Projekcija</w:t>
            </w:r>
          </w:p>
          <w:p w:rsidR="00204AE4" w:rsidRPr="00204AE4" w:rsidRDefault="00204AE4" w:rsidP="00954CF7">
            <w:pPr>
              <w:jc w:val="center"/>
              <w:rPr>
                <w:rFonts w:ascii="Times New Roman" w:hAnsi="Times New Roman"/>
                <w:sz w:val="24"/>
                <w:szCs w:val="24"/>
              </w:rPr>
            </w:pPr>
            <w:r w:rsidRPr="00204AE4">
              <w:rPr>
                <w:rFonts w:ascii="Times New Roman" w:hAnsi="Times New Roman"/>
                <w:sz w:val="24"/>
                <w:szCs w:val="24"/>
              </w:rPr>
              <w:t>2023.</w:t>
            </w:r>
          </w:p>
        </w:tc>
        <w:tc>
          <w:tcPr>
            <w:tcW w:w="0" w:type="auto"/>
            <w:shd w:val="clear" w:color="auto" w:fill="D9D9D9" w:themeFill="background1" w:themeFillShade="D9"/>
            <w:vAlign w:val="center"/>
          </w:tcPr>
          <w:p w:rsidR="00204AE4" w:rsidRPr="00204AE4" w:rsidRDefault="00204AE4" w:rsidP="00954CF7">
            <w:pPr>
              <w:jc w:val="center"/>
              <w:rPr>
                <w:rFonts w:ascii="Times New Roman" w:hAnsi="Times New Roman"/>
                <w:sz w:val="24"/>
                <w:szCs w:val="24"/>
              </w:rPr>
            </w:pPr>
            <w:r w:rsidRPr="00204AE4">
              <w:rPr>
                <w:rFonts w:ascii="Times New Roman" w:hAnsi="Times New Roman"/>
                <w:sz w:val="24"/>
                <w:szCs w:val="24"/>
              </w:rPr>
              <w:t>Projekcija</w:t>
            </w:r>
          </w:p>
          <w:p w:rsidR="00204AE4" w:rsidRPr="00204AE4" w:rsidRDefault="00204AE4" w:rsidP="00954CF7">
            <w:pPr>
              <w:jc w:val="center"/>
              <w:rPr>
                <w:rFonts w:ascii="Times New Roman" w:hAnsi="Times New Roman"/>
                <w:sz w:val="24"/>
                <w:szCs w:val="24"/>
              </w:rPr>
            </w:pPr>
            <w:r w:rsidRPr="00204AE4">
              <w:rPr>
                <w:rFonts w:ascii="Times New Roman" w:hAnsi="Times New Roman"/>
                <w:sz w:val="24"/>
                <w:szCs w:val="24"/>
              </w:rPr>
              <w:t>2024.</w:t>
            </w:r>
          </w:p>
        </w:tc>
      </w:tr>
      <w:tr w:rsidR="00204AE4" w:rsidRPr="00204AE4" w:rsidTr="00954CF7">
        <w:trPr>
          <w:jc w:val="center"/>
        </w:trPr>
        <w:tc>
          <w:tcPr>
            <w:tcW w:w="0" w:type="auto"/>
            <w:shd w:val="clear" w:color="auto" w:fill="F2F2F2" w:themeFill="background1" w:themeFillShade="F2"/>
            <w:vAlign w:val="center"/>
          </w:tcPr>
          <w:p w:rsidR="00204AE4" w:rsidRPr="00204AE4" w:rsidRDefault="00204AE4" w:rsidP="00954CF7">
            <w:pPr>
              <w:rPr>
                <w:rFonts w:ascii="Times New Roman" w:hAnsi="Times New Roman"/>
                <w:b/>
                <w:sz w:val="24"/>
                <w:szCs w:val="24"/>
              </w:rPr>
            </w:pPr>
            <w:r w:rsidRPr="00204AE4">
              <w:rPr>
                <w:rFonts w:ascii="Times New Roman" w:hAnsi="Times New Roman"/>
                <w:b/>
                <w:sz w:val="24"/>
                <w:szCs w:val="24"/>
              </w:rPr>
              <w:t>Prihodi od imovine</w:t>
            </w:r>
          </w:p>
        </w:tc>
        <w:tc>
          <w:tcPr>
            <w:tcW w:w="0" w:type="auto"/>
            <w:shd w:val="clear" w:color="auto" w:fill="D9D9D9" w:themeFill="background1" w:themeFillShade="D9"/>
            <w:vAlign w:val="center"/>
          </w:tcPr>
          <w:p w:rsidR="00204AE4" w:rsidRPr="00204AE4" w:rsidRDefault="00204AE4" w:rsidP="00954CF7">
            <w:pPr>
              <w:jc w:val="right"/>
              <w:rPr>
                <w:rFonts w:ascii="Times New Roman" w:hAnsi="Times New Roman"/>
                <w:b/>
                <w:color w:val="000000" w:themeColor="text1"/>
                <w:sz w:val="24"/>
                <w:szCs w:val="24"/>
              </w:rPr>
            </w:pPr>
            <w:r w:rsidRPr="00204AE4">
              <w:rPr>
                <w:rFonts w:ascii="Times New Roman" w:hAnsi="Times New Roman"/>
                <w:b/>
                <w:color w:val="000000" w:themeColor="text1"/>
                <w:sz w:val="24"/>
                <w:szCs w:val="24"/>
              </w:rPr>
              <w:t>606.550,00</w:t>
            </w:r>
          </w:p>
        </w:tc>
        <w:tc>
          <w:tcPr>
            <w:tcW w:w="0" w:type="auto"/>
            <w:shd w:val="clear" w:color="auto" w:fill="D9D9D9" w:themeFill="background1" w:themeFillShade="D9"/>
            <w:vAlign w:val="center"/>
          </w:tcPr>
          <w:p w:rsidR="00204AE4" w:rsidRPr="00204AE4" w:rsidRDefault="00204AE4" w:rsidP="00954CF7">
            <w:pPr>
              <w:jc w:val="right"/>
              <w:rPr>
                <w:rFonts w:ascii="Times New Roman" w:hAnsi="Times New Roman"/>
                <w:b/>
                <w:color w:val="000000" w:themeColor="text1"/>
                <w:sz w:val="24"/>
                <w:szCs w:val="24"/>
              </w:rPr>
            </w:pPr>
            <w:r w:rsidRPr="00204AE4">
              <w:rPr>
                <w:rFonts w:ascii="Times New Roman" w:hAnsi="Times New Roman"/>
                <w:b/>
                <w:color w:val="000000" w:themeColor="text1"/>
                <w:sz w:val="24"/>
                <w:szCs w:val="24"/>
              </w:rPr>
              <w:t>651.250,00</w:t>
            </w:r>
          </w:p>
        </w:tc>
        <w:tc>
          <w:tcPr>
            <w:tcW w:w="0" w:type="auto"/>
            <w:shd w:val="clear" w:color="auto" w:fill="D9D9D9" w:themeFill="background1" w:themeFillShade="D9"/>
            <w:vAlign w:val="center"/>
          </w:tcPr>
          <w:p w:rsidR="00204AE4" w:rsidRPr="00204AE4" w:rsidRDefault="00204AE4" w:rsidP="00954CF7">
            <w:pPr>
              <w:jc w:val="right"/>
              <w:rPr>
                <w:rFonts w:ascii="Times New Roman" w:hAnsi="Times New Roman"/>
                <w:b/>
                <w:color w:val="000000" w:themeColor="text1"/>
                <w:sz w:val="24"/>
                <w:szCs w:val="24"/>
              </w:rPr>
            </w:pPr>
            <w:r w:rsidRPr="00204AE4">
              <w:rPr>
                <w:rFonts w:ascii="Times New Roman" w:hAnsi="Times New Roman"/>
                <w:b/>
                <w:color w:val="000000" w:themeColor="text1"/>
                <w:sz w:val="24"/>
                <w:szCs w:val="24"/>
              </w:rPr>
              <w:t>676.670,00</w:t>
            </w:r>
          </w:p>
        </w:tc>
      </w:tr>
      <w:tr w:rsidR="00204AE4" w:rsidRPr="00204AE4" w:rsidTr="00954CF7">
        <w:trPr>
          <w:jc w:val="center"/>
        </w:trPr>
        <w:tc>
          <w:tcPr>
            <w:tcW w:w="0" w:type="auto"/>
            <w:shd w:val="clear" w:color="auto" w:fill="F2F2F2" w:themeFill="background1" w:themeFillShade="F2"/>
            <w:vAlign w:val="center"/>
          </w:tcPr>
          <w:p w:rsidR="00204AE4" w:rsidRPr="00204AE4" w:rsidRDefault="00204AE4" w:rsidP="00954CF7">
            <w:pPr>
              <w:rPr>
                <w:rFonts w:ascii="Times New Roman" w:hAnsi="Times New Roman"/>
                <w:b/>
                <w:sz w:val="24"/>
                <w:szCs w:val="24"/>
              </w:rPr>
            </w:pPr>
            <w:r w:rsidRPr="00204AE4">
              <w:rPr>
                <w:rFonts w:ascii="Times New Roman" w:hAnsi="Times New Roman"/>
                <w:b/>
                <w:sz w:val="24"/>
                <w:szCs w:val="24"/>
              </w:rPr>
              <w:t>Prihodi od prodaje nefinancijske imovine</w:t>
            </w:r>
          </w:p>
        </w:tc>
        <w:tc>
          <w:tcPr>
            <w:tcW w:w="0" w:type="auto"/>
            <w:shd w:val="clear" w:color="auto" w:fill="D9D9D9" w:themeFill="background1" w:themeFillShade="D9"/>
            <w:vAlign w:val="center"/>
          </w:tcPr>
          <w:p w:rsidR="00204AE4" w:rsidRPr="00204AE4" w:rsidRDefault="00204AE4" w:rsidP="00954CF7">
            <w:pPr>
              <w:jc w:val="right"/>
              <w:rPr>
                <w:rFonts w:ascii="Times New Roman" w:hAnsi="Times New Roman"/>
                <w:b/>
                <w:color w:val="000000" w:themeColor="text1"/>
                <w:sz w:val="24"/>
                <w:szCs w:val="24"/>
              </w:rPr>
            </w:pPr>
            <w:r w:rsidRPr="00204AE4">
              <w:rPr>
                <w:rFonts w:ascii="Times New Roman" w:hAnsi="Times New Roman"/>
                <w:b/>
                <w:color w:val="000000" w:themeColor="text1"/>
                <w:sz w:val="24"/>
                <w:szCs w:val="24"/>
              </w:rPr>
              <w:t>1.146.900,00</w:t>
            </w:r>
          </w:p>
        </w:tc>
        <w:tc>
          <w:tcPr>
            <w:tcW w:w="0" w:type="auto"/>
            <w:shd w:val="clear" w:color="auto" w:fill="D9D9D9" w:themeFill="background1" w:themeFillShade="D9"/>
            <w:vAlign w:val="center"/>
          </w:tcPr>
          <w:p w:rsidR="00204AE4" w:rsidRPr="00204AE4" w:rsidRDefault="00204AE4" w:rsidP="00954CF7">
            <w:pPr>
              <w:jc w:val="right"/>
              <w:rPr>
                <w:rFonts w:ascii="Times New Roman" w:hAnsi="Times New Roman"/>
                <w:b/>
                <w:color w:val="000000" w:themeColor="text1"/>
                <w:sz w:val="24"/>
                <w:szCs w:val="24"/>
              </w:rPr>
            </w:pPr>
            <w:r w:rsidRPr="00204AE4">
              <w:rPr>
                <w:rFonts w:ascii="Times New Roman" w:hAnsi="Times New Roman"/>
                <w:b/>
                <w:color w:val="000000" w:themeColor="text1"/>
                <w:sz w:val="24"/>
                <w:szCs w:val="24"/>
              </w:rPr>
              <w:t>250.000,00</w:t>
            </w:r>
          </w:p>
        </w:tc>
        <w:tc>
          <w:tcPr>
            <w:tcW w:w="0" w:type="auto"/>
            <w:shd w:val="clear" w:color="auto" w:fill="D9D9D9" w:themeFill="background1" w:themeFillShade="D9"/>
            <w:vAlign w:val="center"/>
          </w:tcPr>
          <w:p w:rsidR="00204AE4" w:rsidRPr="00204AE4" w:rsidRDefault="00204AE4" w:rsidP="00954CF7">
            <w:pPr>
              <w:jc w:val="right"/>
              <w:rPr>
                <w:rFonts w:ascii="Times New Roman" w:hAnsi="Times New Roman"/>
                <w:b/>
                <w:color w:val="000000" w:themeColor="text1"/>
                <w:sz w:val="24"/>
                <w:szCs w:val="24"/>
              </w:rPr>
            </w:pPr>
            <w:r w:rsidRPr="00204AE4">
              <w:rPr>
                <w:rFonts w:ascii="Times New Roman" w:hAnsi="Times New Roman"/>
                <w:b/>
                <w:color w:val="000000" w:themeColor="text1"/>
                <w:sz w:val="24"/>
                <w:szCs w:val="24"/>
              </w:rPr>
              <w:t>100.000,00</w:t>
            </w:r>
          </w:p>
        </w:tc>
      </w:tr>
      <w:tr w:rsidR="00204AE4" w:rsidRPr="00204AE4" w:rsidTr="00954CF7">
        <w:trPr>
          <w:jc w:val="center"/>
        </w:trPr>
        <w:tc>
          <w:tcPr>
            <w:tcW w:w="0" w:type="auto"/>
            <w:shd w:val="clear" w:color="auto" w:fill="F2F2F2" w:themeFill="background1" w:themeFillShade="F2"/>
            <w:vAlign w:val="center"/>
          </w:tcPr>
          <w:p w:rsidR="00204AE4" w:rsidRPr="00204AE4" w:rsidRDefault="00204AE4" w:rsidP="00954CF7">
            <w:pPr>
              <w:rPr>
                <w:rFonts w:ascii="Times New Roman" w:hAnsi="Times New Roman"/>
                <w:b/>
                <w:sz w:val="24"/>
                <w:szCs w:val="24"/>
              </w:rPr>
            </w:pPr>
            <w:r w:rsidRPr="00204AE4">
              <w:rPr>
                <w:rFonts w:ascii="Times New Roman" w:hAnsi="Times New Roman"/>
                <w:b/>
                <w:sz w:val="24"/>
                <w:szCs w:val="24"/>
              </w:rPr>
              <w:t>Prihodi od prodaje neproizvedene dugotrajne imovine</w:t>
            </w:r>
          </w:p>
        </w:tc>
        <w:tc>
          <w:tcPr>
            <w:tcW w:w="0" w:type="auto"/>
            <w:shd w:val="clear" w:color="auto" w:fill="D9D9D9" w:themeFill="background1" w:themeFillShade="D9"/>
            <w:vAlign w:val="center"/>
          </w:tcPr>
          <w:p w:rsidR="00204AE4" w:rsidRPr="00204AE4" w:rsidRDefault="00204AE4" w:rsidP="00954CF7">
            <w:pPr>
              <w:jc w:val="right"/>
              <w:rPr>
                <w:rFonts w:ascii="Times New Roman" w:hAnsi="Times New Roman"/>
                <w:b/>
                <w:color w:val="000000" w:themeColor="text1"/>
                <w:sz w:val="24"/>
                <w:szCs w:val="24"/>
              </w:rPr>
            </w:pPr>
            <w:r w:rsidRPr="00204AE4">
              <w:rPr>
                <w:rFonts w:ascii="Times New Roman" w:hAnsi="Times New Roman"/>
                <w:b/>
                <w:color w:val="000000" w:themeColor="text1"/>
                <w:sz w:val="24"/>
                <w:szCs w:val="24"/>
              </w:rPr>
              <w:t>509.600,00</w:t>
            </w:r>
          </w:p>
        </w:tc>
        <w:tc>
          <w:tcPr>
            <w:tcW w:w="0" w:type="auto"/>
            <w:shd w:val="clear" w:color="auto" w:fill="D9D9D9" w:themeFill="background1" w:themeFillShade="D9"/>
            <w:vAlign w:val="center"/>
          </w:tcPr>
          <w:p w:rsidR="00204AE4" w:rsidRPr="00204AE4" w:rsidRDefault="00204AE4" w:rsidP="00954CF7">
            <w:pPr>
              <w:jc w:val="right"/>
              <w:rPr>
                <w:rFonts w:ascii="Times New Roman" w:hAnsi="Times New Roman"/>
                <w:b/>
                <w:color w:val="000000" w:themeColor="text1"/>
                <w:sz w:val="24"/>
                <w:szCs w:val="24"/>
              </w:rPr>
            </w:pPr>
            <w:r w:rsidRPr="00204AE4">
              <w:rPr>
                <w:rFonts w:ascii="Times New Roman" w:hAnsi="Times New Roman"/>
                <w:b/>
                <w:color w:val="000000" w:themeColor="text1"/>
                <w:sz w:val="24"/>
                <w:szCs w:val="24"/>
              </w:rPr>
              <w:t>250.000,00</w:t>
            </w:r>
          </w:p>
        </w:tc>
        <w:tc>
          <w:tcPr>
            <w:tcW w:w="0" w:type="auto"/>
            <w:shd w:val="clear" w:color="auto" w:fill="D9D9D9" w:themeFill="background1" w:themeFillShade="D9"/>
            <w:vAlign w:val="center"/>
          </w:tcPr>
          <w:p w:rsidR="00204AE4" w:rsidRPr="00204AE4" w:rsidRDefault="00204AE4" w:rsidP="00954CF7">
            <w:pPr>
              <w:jc w:val="right"/>
              <w:rPr>
                <w:rFonts w:ascii="Times New Roman" w:hAnsi="Times New Roman"/>
                <w:b/>
                <w:color w:val="000000" w:themeColor="text1"/>
                <w:sz w:val="24"/>
                <w:szCs w:val="24"/>
              </w:rPr>
            </w:pPr>
            <w:r w:rsidRPr="00204AE4">
              <w:rPr>
                <w:rFonts w:ascii="Times New Roman" w:hAnsi="Times New Roman"/>
                <w:b/>
                <w:color w:val="000000" w:themeColor="text1"/>
                <w:sz w:val="24"/>
                <w:szCs w:val="24"/>
              </w:rPr>
              <w:t>100.000,00</w:t>
            </w:r>
          </w:p>
        </w:tc>
      </w:tr>
      <w:tr w:rsidR="00204AE4" w:rsidRPr="00204AE4" w:rsidTr="00954CF7">
        <w:trPr>
          <w:jc w:val="center"/>
        </w:trPr>
        <w:tc>
          <w:tcPr>
            <w:tcW w:w="0" w:type="auto"/>
            <w:shd w:val="clear" w:color="auto" w:fill="808080" w:themeFill="background1" w:themeFillShade="80"/>
            <w:vAlign w:val="center"/>
          </w:tcPr>
          <w:p w:rsidR="00204AE4" w:rsidRPr="00204AE4" w:rsidRDefault="00204AE4" w:rsidP="00954CF7">
            <w:pP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UKUPNO</w:t>
            </w:r>
          </w:p>
        </w:tc>
        <w:tc>
          <w:tcPr>
            <w:tcW w:w="0" w:type="auto"/>
            <w:shd w:val="clear" w:color="auto" w:fill="808080" w:themeFill="background1" w:themeFillShade="80"/>
            <w:vAlign w:val="center"/>
          </w:tcPr>
          <w:p w:rsidR="00204AE4" w:rsidRPr="00204AE4" w:rsidRDefault="00204AE4" w:rsidP="00954CF7">
            <w:pPr>
              <w:jc w:val="right"/>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2.263.050,00</w:t>
            </w:r>
          </w:p>
        </w:tc>
        <w:tc>
          <w:tcPr>
            <w:tcW w:w="0" w:type="auto"/>
            <w:shd w:val="clear" w:color="auto" w:fill="808080" w:themeFill="background1" w:themeFillShade="80"/>
            <w:vAlign w:val="center"/>
          </w:tcPr>
          <w:p w:rsidR="00204AE4" w:rsidRPr="00204AE4" w:rsidRDefault="00204AE4" w:rsidP="00954CF7">
            <w:pPr>
              <w:jc w:val="right"/>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1.151.250,00</w:t>
            </w:r>
          </w:p>
        </w:tc>
        <w:tc>
          <w:tcPr>
            <w:tcW w:w="0" w:type="auto"/>
            <w:shd w:val="clear" w:color="auto" w:fill="808080" w:themeFill="background1" w:themeFillShade="80"/>
            <w:vAlign w:val="center"/>
          </w:tcPr>
          <w:p w:rsidR="00204AE4" w:rsidRPr="00204AE4" w:rsidRDefault="00204AE4" w:rsidP="00954CF7">
            <w:pPr>
              <w:jc w:val="right"/>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876.670,00</w:t>
            </w:r>
          </w:p>
        </w:tc>
      </w:tr>
    </w:tbl>
    <w:p w:rsidR="00204AE4" w:rsidRPr="00204AE4" w:rsidRDefault="00204AE4" w:rsidP="00204AE4">
      <w:pPr>
        <w:spacing w:line="276" w:lineRule="auto"/>
        <w:jc w:val="center"/>
        <w:rPr>
          <w:rFonts w:ascii="Times New Roman" w:hAnsi="Times New Roman" w:cs="Times New Roman"/>
          <w:i/>
          <w:sz w:val="24"/>
          <w:szCs w:val="24"/>
        </w:rPr>
      </w:pPr>
      <w:r w:rsidRPr="00204AE4">
        <w:rPr>
          <w:rFonts w:ascii="Times New Roman" w:hAnsi="Times New Roman" w:cs="Times New Roman"/>
          <w:i/>
          <w:sz w:val="24"/>
          <w:szCs w:val="24"/>
        </w:rPr>
        <w:t xml:space="preserve">Izvor: Proračun Općine Privlaka za 2022. godinu i Projekcija za </w:t>
      </w:r>
      <w:proofErr w:type="gramStart"/>
      <w:r w:rsidRPr="00204AE4">
        <w:rPr>
          <w:rFonts w:ascii="Times New Roman" w:hAnsi="Times New Roman" w:cs="Times New Roman"/>
          <w:i/>
          <w:sz w:val="24"/>
          <w:szCs w:val="24"/>
        </w:rPr>
        <w:t>2023..</w:t>
      </w:r>
      <w:proofErr w:type="gramEnd"/>
      <w:r w:rsidRPr="00204AE4">
        <w:rPr>
          <w:rFonts w:ascii="Times New Roman" w:hAnsi="Times New Roman" w:cs="Times New Roman"/>
          <w:i/>
          <w:sz w:val="24"/>
          <w:szCs w:val="24"/>
        </w:rPr>
        <w:t xml:space="preserve"> i 2024. godinu</w:t>
      </w:r>
    </w:p>
    <w:p w:rsidR="00204AE4" w:rsidRPr="00204AE4" w:rsidRDefault="00204AE4" w:rsidP="00204AE4">
      <w:pPr>
        <w:spacing w:line="276" w:lineRule="auto"/>
        <w:jc w:val="both"/>
        <w:rPr>
          <w:rFonts w:ascii="Times New Roman" w:hAnsi="Times New Roman" w:cs="Times New Roman"/>
          <w:color w:val="FF0000"/>
          <w:sz w:val="24"/>
          <w:szCs w:val="24"/>
        </w:rPr>
      </w:pPr>
    </w:p>
    <w:p w:rsidR="00204AE4" w:rsidRPr="00204AE4" w:rsidRDefault="00204AE4" w:rsidP="00204AE4">
      <w:pPr>
        <w:pStyle w:val="Naslov1"/>
        <w:jc w:val="center"/>
        <w:rPr>
          <w:rFonts w:cs="Times New Roman"/>
          <w:szCs w:val="24"/>
        </w:rPr>
      </w:pPr>
      <w:r w:rsidRPr="00204AE4">
        <w:rPr>
          <w:rFonts w:cs="Times New Roman"/>
          <w:szCs w:val="24"/>
        </w:rPr>
        <w:t>PLAN UPRAVLJANJA TRGOVAČKIM DRUŠTVIMA U VLASNIŠTVU/SUVLASNIŠTVU OPĆINE PRIVLAKA</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pStyle w:val="Odlomakpopisa"/>
        <w:numPr>
          <w:ilvl w:val="0"/>
          <w:numId w:val="5"/>
        </w:numPr>
        <w:rPr>
          <w:b/>
          <w:color w:val="000000" w:themeColor="text1"/>
        </w:rPr>
      </w:pPr>
      <w:r w:rsidRPr="00204AE4">
        <w:rPr>
          <w:b/>
          <w:color w:val="000000" w:themeColor="text1"/>
        </w:rPr>
        <w:t>Trgovačka društva u vlasništvu/suvlasništvu Općine Privlaka</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r w:rsidRPr="00204AE4">
        <w:rPr>
          <w:rFonts w:ascii="Times New Roman" w:hAnsi="Times New Roman" w:cs="Times New Roman"/>
          <w:color w:val="000000" w:themeColor="text1"/>
          <w:sz w:val="24"/>
          <w:szCs w:val="24"/>
        </w:rPr>
        <w:t>Općina ima udjele u vlasništvu sljedećih trgovačkih društava:</w:t>
      </w:r>
    </w:p>
    <w:p w:rsidR="00204AE4" w:rsidRPr="00204AE4" w:rsidRDefault="00204AE4" w:rsidP="00204AE4">
      <w:pPr>
        <w:pStyle w:val="Odlomakpopisa"/>
        <w:numPr>
          <w:ilvl w:val="0"/>
          <w:numId w:val="4"/>
        </w:numPr>
        <w:rPr>
          <w:color w:val="000000" w:themeColor="text1"/>
        </w:rPr>
      </w:pPr>
      <w:r w:rsidRPr="00204AE4">
        <w:rPr>
          <w:color w:val="000000" w:themeColor="text1"/>
        </w:rPr>
        <w:t>KOMUNALNO ARTIĆ d.o.o. (100,00%)</w:t>
      </w:r>
    </w:p>
    <w:p w:rsidR="00204AE4" w:rsidRPr="00204AE4" w:rsidRDefault="00204AE4" w:rsidP="00204AE4">
      <w:pPr>
        <w:pStyle w:val="Odlomakpopisa"/>
        <w:numPr>
          <w:ilvl w:val="0"/>
          <w:numId w:val="4"/>
        </w:numPr>
        <w:rPr>
          <w:color w:val="000000" w:themeColor="text1"/>
        </w:rPr>
      </w:pPr>
      <w:r w:rsidRPr="00204AE4">
        <w:rPr>
          <w:color w:val="000000" w:themeColor="text1"/>
        </w:rPr>
        <w:t>ČISTOĆA d.o.o. Zadar (</w:t>
      </w:r>
      <w:r w:rsidRPr="00204AE4">
        <w:rPr>
          <w:rFonts w:eastAsia="Calibri"/>
          <w:color w:val="000000" w:themeColor="text1"/>
          <w:lang w:eastAsia="en-US"/>
        </w:rPr>
        <w:t>2,079</w:t>
      </w:r>
      <w:r w:rsidRPr="00204AE4">
        <w:rPr>
          <w:color w:val="000000" w:themeColor="text1"/>
        </w:rPr>
        <w:t>%)</w:t>
      </w:r>
    </w:p>
    <w:p w:rsidR="00204AE4" w:rsidRPr="00204AE4" w:rsidRDefault="00204AE4" w:rsidP="00204AE4">
      <w:pPr>
        <w:pStyle w:val="Odlomakpopisa"/>
        <w:numPr>
          <w:ilvl w:val="0"/>
          <w:numId w:val="4"/>
        </w:numPr>
        <w:rPr>
          <w:color w:val="000000" w:themeColor="text1"/>
        </w:rPr>
      </w:pPr>
      <w:r w:rsidRPr="00204AE4">
        <w:rPr>
          <w:color w:val="000000" w:themeColor="text1"/>
        </w:rPr>
        <w:t>LIBURNIJA d.o.o. (</w:t>
      </w:r>
      <w:r w:rsidRPr="00204AE4">
        <w:rPr>
          <w:rFonts w:eastAsia="Calibri"/>
          <w:color w:val="000000" w:themeColor="text1"/>
          <w:lang w:eastAsia="en-US"/>
        </w:rPr>
        <w:t>2,115</w:t>
      </w:r>
      <w:r w:rsidRPr="00204AE4">
        <w:rPr>
          <w:color w:val="000000" w:themeColor="text1"/>
        </w:rPr>
        <w:t>%)</w:t>
      </w:r>
    </w:p>
    <w:p w:rsidR="00204AE4" w:rsidRPr="00204AE4" w:rsidRDefault="00204AE4" w:rsidP="00204AE4">
      <w:pPr>
        <w:pStyle w:val="Odlomakpopisa"/>
        <w:numPr>
          <w:ilvl w:val="0"/>
          <w:numId w:val="4"/>
        </w:numPr>
        <w:rPr>
          <w:color w:val="000000" w:themeColor="text1"/>
        </w:rPr>
      </w:pPr>
      <w:r w:rsidRPr="00204AE4">
        <w:rPr>
          <w:color w:val="000000" w:themeColor="text1"/>
        </w:rPr>
        <w:t>VODOVOD d.o.o. Zadar</w:t>
      </w:r>
      <w:r w:rsidRPr="00204AE4">
        <w:rPr>
          <w:rFonts w:eastAsia="Calibri"/>
          <w:color w:val="000000" w:themeColor="text1"/>
          <w:lang w:eastAsia="en-US"/>
        </w:rPr>
        <w:t xml:space="preserve"> (2,393%)</w:t>
      </w:r>
    </w:p>
    <w:p w:rsidR="00204AE4" w:rsidRPr="00204AE4" w:rsidRDefault="00204AE4" w:rsidP="00204AE4">
      <w:pPr>
        <w:spacing w:line="276" w:lineRule="auto"/>
        <w:rPr>
          <w:rFonts w:ascii="Times New Roman" w:hAnsi="Times New Roman" w:cs="Times New Roman"/>
          <w:color w:val="FF0000"/>
          <w:sz w:val="24"/>
          <w:szCs w:val="24"/>
        </w:rPr>
      </w:pPr>
    </w:p>
    <w:p w:rsidR="00204AE4" w:rsidRPr="00204AE4" w:rsidRDefault="00204AE4" w:rsidP="00204AE4">
      <w:pPr>
        <w:pStyle w:val="Odlomakpopisa"/>
        <w:numPr>
          <w:ilvl w:val="0"/>
          <w:numId w:val="5"/>
        </w:numPr>
        <w:spacing w:line="276" w:lineRule="auto"/>
        <w:ind w:left="284" w:hanging="284"/>
        <w:jc w:val="both"/>
        <w:rPr>
          <w:b/>
          <w:color w:val="000000" w:themeColor="text1"/>
        </w:rPr>
      </w:pPr>
      <w:r w:rsidRPr="00204AE4">
        <w:rPr>
          <w:b/>
          <w:color w:val="000000" w:themeColor="text1"/>
        </w:rPr>
        <w:t>Registar imenovanih članova – nadzorni odbori i uprave</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pStyle w:val="Opisslike"/>
        <w:keepNext/>
        <w:spacing w:after="0"/>
        <w:jc w:val="center"/>
        <w:rPr>
          <w:color w:val="auto"/>
          <w:sz w:val="24"/>
          <w:szCs w:val="24"/>
        </w:rPr>
      </w:pPr>
      <w:r w:rsidRPr="00204AE4">
        <w:rPr>
          <w:color w:val="auto"/>
          <w:sz w:val="24"/>
          <w:szCs w:val="24"/>
        </w:rPr>
        <w:t xml:space="preserve">Tablica </w:t>
      </w:r>
      <w:r w:rsidRPr="00204AE4">
        <w:rPr>
          <w:color w:val="auto"/>
          <w:sz w:val="24"/>
          <w:szCs w:val="24"/>
        </w:rPr>
        <w:fldChar w:fldCharType="begin"/>
      </w:r>
      <w:r w:rsidRPr="00204AE4">
        <w:rPr>
          <w:color w:val="auto"/>
          <w:sz w:val="24"/>
          <w:szCs w:val="24"/>
        </w:rPr>
        <w:instrText xml:space="preserve"> SEQ Tablica \* ARABIC </w:instrText>
      </w:r>
      <w:r w:rsidRPr="00204AE4">
        <w:rPr>
          <w:color w:val="auto"/>
          <w:sz w:val="24"/>
          <w:szCs w:val="24"/>
        </w:rPr>
        <w:fldChar w:fldCharType="separate"/>
      </w:r>
      <w:r w:rsidRPr="00204AE4">
        <w:rPr>
          <w:noProof/>
          <w:color w:val="auto"/>
          <w:sz w:val="24"/>
          <w:szCs w:val="24"/>
        </w:rPr>
        <w:t>2</w:t>
      </w:r>
      <w:r w:rsidRPr="00204AE4">
        <w:rPr>
          <w:color w:val="auto"/>
          <w:sz w:val="24"/>
          <w:szCs w:val="24"/>
        </w:rPr>
        <w:fldChar w:fldCharType="end"/>
      </w:r>
      <w:r w:rsidRPr="00204AE4">
        <w:rPr>
          <w:color w:val="auto"/>
          <w:sz w:val="24"/>
          <w:szCs w:val="24"/>
        </w:rPr>
        <w:t>. Registar imenovanih članova nadzornog odbora i uprava trgovačkih društava</w:t>
      </w:r>
    </w:p>
    <w:tbl>
      <w:tblPr>
        <w:tblStyle w:val="Reetkatablice"/>
        <w:tblW w:w="4396" w:type="pct"/>
        <w:jc w:val="center"/>
        <w:tblLook w:val="04A0" w:firstRow="1" w:lastRow="0" w:firstColumn="1" w:lastColumn="0" w:noHBand="0" w:noVBand="1"/>
      </w:tblPr>
      <w:tblGrid>
        <w:gridCol w:w="2730"/>
        <w:gridCol w:w="2326"/>
        <w:gridCol w:w="2871"/>
      </w:tblGrid>
      <w:tr w:rsidR="00204AE4" w:rsidRPr="00204AE4" w:rsidTr="00954CF7">
        <w:trPr>
          <w:jc w:val="center"/>
        </w:trPr>
        <w:tc>
          <w:tcPr>
            <w:tcW w:w="1722" w:type="pct"/>
            <w:shd w:val="clear" w:color="auto" w:fill="808080"/>
            <w:vAlign w:val="center"/>
          </w:tcPr>
          <w:p w:rsidR="00204AE4" w:rsidRPr="00204AE4" w:rsidRDefault="00204AE4" w:rsidP="00954CF7">
            <w:pPr>
              <w:jc w:val="center"/>
              <w:rPr>
                <w:rFonts w:ascii="Times New Roman" w:hAnsi="Times New Roman"/>
                <w:b/>
                <w:color w:val="FFFFFF"/>
                <w:sz w:val="24"/>
                <w:szCs w:val="24"/>
              </w:rPr>
            </w:pPr>
            <w:r w:rsidRPr="00204AE4">
              <w:rPr>
                <w:rFonts w:ascii="Times New Roman" w:hAnsi="Times New Roman"/>
                <w:b/>
                <w:color w:val="FFFFFF"/>
                <w:sz w:val="24"/>
                <w:szCs w:val="24"/>
              </w:rPr>
              <w:t>Trgovačko društvo</w:t>
            </w:r>
          </w:p>
        </w:tc>
        <w:tc>
          <w:tcPr>
            <w:tcW w:w="1467" w:type="pct"/>
            <w:shd w:val="clear" w:color="auto" w:fill="808080"/>
            <w:vAlign w:val="center"/>
          </w:tcPr>
          <w:p w:rsidR="00204AE4" w:rsidRPr="00204AE4" w:rsidRDefault="00204AE4" w:rsidP="00954CF7">
            <w:pPr>
              <w:jc w:val="center"/>
              <w:rPr>
                <w:rFonts w:ascii="Times New Roman" w:hAnsi="Times New Roman"/>
                <w:b/>
                <w:color w:val="FFFFFF"/>
                <w:sz w:val="24"/>
                <w:szCs w:val="24"/>
              </w:rPr>
            </w:pPr>
            <w:r w:rsidRPr="00204AE4">
              <w:rPr>
                <w:rFonts w:ascii="Times New Roman" w:hAnsi="Times New Roman"/>
                <w:b/>
                <w:bCs/>
                <w:color w:val="FFFFFF"/>
                <w:sz w:val="24"/>
                <w:szCs w:val="24"/>
              </w:rPr>
              <w:t>Nadzorni odbor</w:t>
            </w:r>
          </w:p>
        </w:tc>
        <w:tc>
          <w:tcPr>
            <w:tcW w:w="1811" w:type="pct"/>
            <w:shd w:val="clear" w:color="auto" w:fill="808080"/>
            <w:vAlign w:val="center"/>
          </w:tcPr>
          <w:p w:rsidR="00204AE4" w:rsidRPr="00204AE4" w:rsidRDefault="00204AE4" w:rsidP="00954CF7">
            <w:pPr>
              <w:jc w:val="center"/>
              <w:rPr>
                <w:rFonts w:ascii="Times New Roman" w:hAnsi="Times New Roman"/>
                <w:b/>
                <w:color w:val="FFFFFF"/>
                <w:sz w:val="24"/>
                <w:szCs w:val="24"/>
              </w:rPr>
            </w:pPr>
            <w:r w:rsidRPr="00204AE4">
              <w:rPr>
                <w:rFonts w:ascii="Times New Roman" w:hAnsi="Times New Roman"/>
                <w:b/>
                <w:color w:val="FFFFFF"/>
                <w:sz w:val="24"/>
                <w:szCs w:val="24"/>
              </w:rPr>
              <w:t>Uprava / osoba za zastupanje</w:t>
            </w:r>
          </w:p>
        </w:tc>
      </w:tr>
      <w:tr w:rsidR="00204AE4" w:rsidRPr="00204AE4" w:rsidTr="00954CF7">
        <w:trPr>
          <w:trHeight w:val="171"/>
          <w:jc w:val="center"/>
        </w:trPr>
        <w:tc>
          <w:tcPr>
            <w:tcW w:w="1722" w:type="pct"/>
            <w:vMerge w:val="restart"/>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r w:rsidRPr="00204AE4">
              <w:rPr>
                <w:rFonts w:ascii="Times New Roman" w:hAnsi="Times New Roman"/>
                <w:b/>
                <w:color w:val="000000" w:themeColor="text1"/>
                <w:sz w:val="24"/>
                <w:szCs w:val="24"/>
              </w:rPr>
              <w:t>KOMUNALNO ARTIĆ d.o.o.</w:t>
            </w: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Željko Glavan</w:t>
            </w:r>
          </w:p>
        </w:tc>
        <w:tc>
          <w:tcPr>
            <w:tcW w:w="1811" w:type="pct"/>
            <w:vMerge w:val="restart"/>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r w:rsidRPr="00204AE4">
              <w:rPr>
                <w:rFonts w:ascii="Times New Roman" w:hAnsi="Times New Roman"/>
                <w:color w:val="000000" w:themeColor="text1"/>
                <w:sz w:val="24"/>
                <w:szCs w:val="24"/>
              </w:rPr>
              <w:t>Marjan Begonja - član uprave, direktor</w:t>
            </w:r>
          </w:p>
        </w:tc>
      </w:tr>
      <w:tr w:rsidR="00204AE4" w:rsidRPr="00204AE4" w:rsidTr="00954CF7">
        <w:trPr>
          <w:trHeight w:val="169"/>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Ante Mustać</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169"/>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Martin Grbić</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237"/>
          <w:jc w:val="center"/>
        </w:trPr>
        <w:tc>
          <w:tcPr>
            <w:tcW w:w="1722" w:type="pct"/>
            <w:vMerge w:val="restart"/>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r w:rsidRPr="00204AE4">
              <w:rPr>
                <w:rFonts w:ascii="Times New Roman" w:hAnsi="Times New Roman"/>
                <w:b/>
                <w:color w:val="000000" w:themeColor="text1"/>
                <w:sz w:val="24"/>
                <w:szCs w:val="24"/>
              </w:rPr>
              <w:t>ČISTOĆA d.o.o. Zadar</w:t>
            </w: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Olivio Meštrović</w:t>
            </w:r>
          </w:p>
        </w:tc>
        <w:tc>
          <w:tcPr>
            <w:tcW w:w="1811" w:type="pct"/>
            <w:vMerge w:val="restart"/>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r w:rsidRPr="00204AE4">
              <w:rPr>
                <w:rFonts w:ascii="Times New Roman" w:hAnsi="Times New Roman"/>
                <w:color w:val="000000" w:themeColor="text1"/>
                <w:sz w:val="24"/>
                <w:szCs w:val="24"/>
              </w:rPr>
              <w:t>John Ivan Krstičević- član uprave, direktor</w:t>
            </w:r>
          </w:p>
        </w:tc>
      </w:tr>
      <w:tr w:rsidR="00204AE4" w:rsidRPr="00204AE4" w:rsidTr="00954CF7">
        <w:trPr>
          <w:trHeight w:val="237"/>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Neven Birkić</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237"/>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Marin Kevrić</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237"/>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Vladimir Kovačević</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237"/>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Milan Ročak</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141"/>
          <w:jc w:val="center"/>
        </w:trPr>
        <w:tc>
          <w:tcPr>
            <w:tcW w:w="1722" w:type="pct"/>
            <w:vMerge w:val="restart"/>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r w:rsidRPr="00204AE4">
              <w:rPr>
                <w:rFonts w:ascii="Times New Roman" w:hAnsi="Times New Roman"/>
                <w:b/>
                <w:color w:val="000000" w:themeColor="text1"/>
                <w:sz w:val="24"/>
                <w:szCs w:val="24"/>
              </w:rPr>
              <w:t>LIBURNIJA d.o.o.</w:t>
            </w: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Mara Krpina Knežević</w:t>
            </w:r>
          </w:p>
        </w:tc>
        <w:tc>
          <w:tcPr>
            <w:tcW w:w="1811" w:type="pct"/>
            <w:vMerge w:val="restart"/>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r w:rsidRPr="00204AE4">
              <w:rPr>
                <w:rFonts w:ascii="Times New Roman" w:hAnsi="Times New Roman"/>
                <w:color w:val="000000" w:themeColor="text1"/>
                <w:sz w:val="24"/>
                <w:szCs w:val="24"/>
              </w:rPr>
              <w:t>Edvin Šimunov - direktor</w:t>
            </w:r>
          </w:p>
        </w:tc>
      </w:tr>
      <w:tr w:rsidR="00204AE4" w:rsidRPr="00204AE4" w:rsidTr="00954CF7">
        <w:trPr>
          <w:trHeight w:val="141"/>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Božidar Laća</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141"/>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Ante Kalmeta</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141"/>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Davor Klapan</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141"/>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000000" w:themeColor="text1"/>
                <w:sz w:val="24"/>
                <w:szCs w:val="24"/>
              </w:rPr>
            </w:pPr>
          </w:p>
        </w:tc>
        <w:tc>
          <w:tcPr>
            <w:tcW w:w="1467" w:type="pct"/>
            <w:tcBorders>
              <w:bottom w:val="single" w:sz="4" w:space="0" w:color="auto"/>
            </w:tcBorders>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Boris Frakin</w:t>
            </w:r>
          </w:p>
        </w:tc>
        <w:tc>
          <w:tcPr>
            <w:tcW w:w="1811" w:type="pct"/>
            <w:vMerge/>
            <w:shd w:val="clear" w:color="auto" w:fill="auto"/>
            <w:vAlign w:val="center"/>
          </w:tcPr>
          <w:p w:rsidR="00204AE4" w:rsidRPr="00204AE4" w:rsidRDefault="00204AE4" w:rsidP="00954CF7">
            <w:pPr>
              <w:jc w:val="center"/>
              <w:rPr>
                <w:rFonts w:ascii="Times New Roman" w:hAnsi="Times New Roman"/>
                <w:color w:val="000000" w:themeColor="text1"/>
                <w:sz w:val="24"/>
                <w:szCs w:val="24"/>
              </w:rPr>
            </w:pPr>
          </w:p>
        </w:tc>
      </w:tr>
      <w:tr w:rsidR="00204AE4" w:rsidRPr="00204AE4" w:rsidTr="00954CF7">
        <w:trPr>
          <w:trHeight w:val="78"/>
          <w:jc w:val="center"/>
        </w:trPr>
        <w:tc>
          <w:tcPr>
            <w:tcW w:w="1722" w:type="pct"/>
            <w:vMerge w:val="restart"/>
            <w:shd w:val="clear" w:color="auto" w:fill="D9D9D9"/>
            <w:vAlign w:val="center"/>
          </w:tcPr>
          <w:p w:rsidR="00204AE4" w:rsidRPr="00204AE4" w:rsidRDefault="00204AE4" w:rsidP="00954CF7">
            <w:pPr>
              <w:jc w:val="center"/>
              <w:rPr>
                <w:rFonts w:ascii="Times New Roman" w:hAnsi="Times New Roman"/>
                <w:b/>
                <w:color w:val="FF0000"/>
                <w:sz w:val="24"/>
                <w:szCs w:val="24"/>
              </w:rPr>
            </w:pPr>
            <w:r w:rsidRPr="00204AE4">
              <w:rPr>
                <w:rFonts w:ascii="Times New Roman" w:hAnsi="Times New Roman"/>
                <w:b/>
                <w:color w:val="000000" w:themeColor="text1"/>
                <w:sz w:val="24"/>
                <w:szCs w:val="24"/>
              </w:rPr>
              <w:t>VODOVOD d.o.o. Zadar</w:t>
            </w: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Robertino Dujela</w:t>
            </w:r>
          </w:p>
        </w:tc>
        <w:tc>
          <w:tcPr>
            <w:tcW w:w="1811" w:type="pct"/>
            <w:vMerge w:val="restart"/>
            <w:shd w:val="clear" w:color="auto" w:fill="auto"/>
            <w:vAlign w:val="center"/>
          </w:tcPr>
          <w:p w:rsidR="00204AE4" w:rsidRPr="00204AE4" w:rsidRDefault="00204AE4" w:rsidP="00954CF7">
            <w:pPr>
              <w:jc w:val="center"/>
              <w:rPr>
                <w:rFonts w:ascii="Times New Roman" w:hAnsi="Times New Roman"/>
                <w:color w:val="FF0000"/>
                <w:sz w:val="24"/>
                <w:szCs w:val="24"/>
              </w:rPr>
            </w:pPr>
            <w:r w:rsidRPr="00204AE4">
              <w:rPr>
                <w:rFonts w:ascii="Times New Roman" w:hAnsi="Times New Roman"/>
                <w:color w:val="FF0000"/>
                <w:sz w:val="24"/>
                <w:szCs w:val="24"/>
              </w:rPr>
              <w:t> </w:t>
            </w:r>
            <w:r w:rsidRPr="00204AE4">
              <w:rPr>
                <w:rFonts w:ascii="Times New Roman" w:hAnsi="Times New Roman"/>
                <w:color w:val="000000" w:themeColor="text1"/>
                <w:sz w:val="24"/>
                <w:szCs w:val="24"/>
              </w:rPr>
              <w:t>Tomislav Matek - direktor</w:t>
            </w:r>
          </w:p>
        </w:tc>
      </w:tr>
      <w:tr w:rsidR="00204AE4" w:rsidRPr="00204AE4" w:rsidTr="00954CF7">
        <w:trPr>
          <w:trHeight w:val="78"/>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FF0000"/>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Šime Lonić</w:t>
            </w:r>
          </w:p>
        </w:tc>
        <w:tc>
          <w:tcPr>
            <w:tcW w:w="1811" w:type="pct"/>
            <w:vMerge/>
            <w:shd w:val="clear" w:color="auto" w:fill="auto"/>
            <w:vAlign w:val="center"/>
          </w:tcPr>
          <w:p w:rsidR="00204AE4" w:rsidRPr="00204AE4" w:rsidRDefault="00204AE4" w:rsidP="00954CF7">
            <w:pPr>
              <w:jc w:val="center"/>
              <w:rPr>
                <w:rFonts w:ascii="Times New Roman" w:hAnsi="Times New Roman"/>
                <w:color w:val="FF0000"/>
                <w:sz w:val="24"/>
                <w:szCs w:val="24"/>
              </w:rPr>
            </w:pPr>
          </w:p>
        </w:tc>
      </w:tr>
      <w:tr w:rsidR="00204AE4" w:rsidRPr="00204AE4" w:rsidTr="00954CF7">
        <w:trPr>
          <w:trHeight w:val="78"/>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FF0000"/>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Ivan Mijolović</w:t>
            </w:r>
          </w:p>
        </w:tc>
        <w:tc>
          <w:tcPr>
            <w:tcW w:w="1811" w:type="pct"/>
            <w:vMerge/>
            <w:shd w:val="clear" w:color="auto" w:fill="auto"/>
            <w:vAlign w:val="center"/>
          </w:tcPr>
          <w:p w:rsidR="00204AE4" w:rsidRPr="00204AE4" w:rsidRDefault="00204AE4" w:rsidP="00954CF7">
            <w:pPr>
              <w:jc w:val="center"/>
              <w:rPr>
                <w:rFonts w:ascii="Times New Roman" w:hAnsi="Times New Roman"/>
                <w:color w:val="FF0000"/>
                <w:sz w:val="24"/>
                <w:szCs w:val="24"/>
              </w:rPr>
            </w:pPr>
          </w:p>
        </w:tc>
      </w:tr>
      <w:tr w:rsidR="00204AE4" w:rsidRPr="00204AE4" w:rsidTr="00954CF7">
        <w:trPr>
          <w:trHeight w:val="78"/>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FF0000"/>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Josip Gospić</w:t>
            </w:r>
          </w:p>
        </w:tc>
        <w:tc>
          <w:tcPr>
            <w:tcW w:w="1811" w:type="pct"/>
            <w:vMerge/>
            <w:shd w:val="clear" w:color="auto" w:fill="auto"/>
            <w:vAlign w:val="center"/>
          </w:tcPr>
          <w:p w:rsidR="00204AE4" w:rsidRPr="00204AE4" w:rsidRDefault="00204AE4" w:rsidP="00954CF7">
            <w:pPr>
              <w:jc w:val="center"/>
              <w:rPr>
                <w:rFonts w:ascii="Times New Roman" w:hAnsi="Times New Roman"/>
                <w:color w:val="FF0000"/>
                <w:sz w:val="24"/>
                <w:szCs w:val="24"/>
              </w:rPr>
            </w:pPr>
          </w:p>
        </w:tc>
      </w:tr>
      <w:tr w:rsidR="00204AE4" w:rsidRPr="00204AE4" w:rsidTr="00954CF7">
        <w:trPr>
          <w:trHeight w:val="78"/>
          <w:jc w:val="center"/>
        </w:trPr>
        <w:tc>
          <w:tcPr>
            <w:tcW w:w="1722" w:type="pct"/>
            <w:vMerge/>
            <w:shd w:val="clear" w:color="auto" w:fill="D9D9D9"/>
            <w:vAlign w:val="center"/>
          </w:tcPr>
          <w:p w:rsidR="00204AE4" w:rsidRPr="00204AE4" w:rsidRDefault="00204AE4" w:rsidP="00954CF7">
            <w:pPr>
              <w:jc w:val="center"/>
              <w:rPr>
                <w:rFonts w:ascii="Times New Roman" w:hAnsi="Times New Roman"/>
                <w:b/>
                <w:color w:val="FF0000"/>
                <w:sz w:val="24"/>
                <w:szCs w:val="24"/>
              </w:rPr>
            </w:pPr>
          </w:p>
        </w:tc>
        <w:tc>
          <w:tcPr>
            <w:tcW w:w="1467" w:type="pct"/>
            <w:shd w:val="clear" w:color="auto" w:fill="auto"/>
            <w:vAlign w:val="center"/>
          </w:tcPr>
          <w:p w:rsidR="00204AE4" w:rsidRPr="00204AE4" w:rsidRDefault="00204AE4" w:rsidP="00954CF7">
            <w:pPr>
              <w:rPr>
                <w:rFonts w:ascii="Times New Roman" w:hAnsi="Times New Roman"/>
                <w:color w:val="000000" w:themeColor="text1"/>
                <w:sz w:val="24"/>
                <w:szCs w:val="24"/>
              </w:rPr>
            </w:pPr>
            <w:r w:rsidRPr="00204AE4">
              <w:rPr>
                <w:rFonts w:ascii="Times New Roman" w:hAnsi="Times New Roman"/>
                <w:color w:val="000000" w:themeColor="text1"/>
                <w:sz w:val="24"/>
                <w:szCs w:val="24"/>
              </w:rPr>
              <w:t>Marina Šegota</w:t>
            </w:r>
          </w:p>
        </w:tc>
        <w:tc>
          <w:tcPr>
            <w:tcW w:w="1811" w:type="pct"/>
            <w:vMerge/>
            <w:shd w:val="clear" w:color="auto" w:fill="auto"/>
            <w:vAlign w:val="center"/>
          </w:tcPr>
          <w:p w:rsidR="00204AE4" w:rsidRPr="00204AE4" w:rsidRDefault="00204AE4" w:rsidP="00954CF7">
            <w:pPr>
              <w:jc w:val="center"/>
              <w:rPr>
                <w:rFonts w:ascii="Times New Roman" w:hAnsi="Times New Roman"/>
                <w:color w:val="FF0000"/>
                <w:sz w:val="24"/>
                <w:szCs w:val="24"/>
              </w:rPr>
            </w:pPr>
          </w:p>
        </w:tc>
      </w:tr>
    </w:tbl>
    <w:p w:rsidR="00204AE4" w:rsidRPr="00204AE4" w:rsidRDefault="00204AE4" w:rsidP="00204AE4">
      <w:pPr>
        <w:spacing w:line="276" w:lineRule="auto"/>
        <w:jc w:val="center"/>
        <w:rPr>
          <w:rFonts w:ascii="Times New Roman" w:hAnsi="Times New Roman" w:cs="Times New Roman"/>
          <w:i/>
          <w:color w:val="000000" w:themeColor="text1"/>
          <w:sz w:val="24"/>
          <w:szCs w:val="24"/>
        </w:rPr>
      </w:pPr>
      <w:r w:rsidRPr="00204AE4">
        <w:rPr>
          <w:rFonts w:ascii="Times New Roman" w:hAnsi="Times New Roman" w:cs="Times New Roman"/>
          <w:i/>
          <w:color w:val="000000" w:themeColor="text1"/>
          <w:sz w:val="24"/>
          <w:szCs w:val="24"/>
        </w:rPr>
        <w:t>Izvor:</w:t>
      </w:r>
      <w:r w:rsidRPr="00204AE4">
        <w:rPr>
          <w:rFonts w:ascii="Times New Roman" w:hAnsi="Times New Roman" w:cs="Times New Roman"/>
          <w:color w:val="000000" w:themeColor="text1"/>
          <w:sz w:val="24"/>
          <w:szCs w:val="24"/>
        </w:rPr>
        <w:t xml:space="preserve"> </w:t>
      </w:r>
      <w:r w:rsidRPr="00204AE4">
        <w:rPr>
          <w:rFonts w:ascii="Times New Roman" w:hAnsi="Times New Roman" w:cs="Times New Roman"/>
          <w:i/>
          <w:color w:val="000000" w:themeColor="text1"/>
          <w:sz w:val="24"/>
          <w:szCs w:val="24"/>
        </w:rPr>
        <w:t>https://sudreg.pravosudje.hr</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pStyle w:val="Odlomakpopisa"/>
        <w:numPr>
          <w:ilvl w:val="0"/>
          <w:numId w:val="5"/>
        </w:numPr>
        <w:spacing w:line="276" w:lineRule="auto"/>
        <w:jc w:val="both"/>
        <w:rPr>
          <w:b/>
          <w:color w:val="000000"/>
        </w:rPr>
      </w:pPr>
      <w:r w:rsidRPr="00204AE4">
        <w:rPr>
          <w:b/>
          <w:color w:val="000000"/>
        </w:rPr>
        <w:t xml:space="preserve">Ciljevi upravljanja trgovačkim društvima u vlasništvu/suvlasništvu </w:t>
      </w:r>
      <w:r w:rsidRPr="00204AE4">
        <w:rPr>
          <w:b/>
          <w:color w:val="000000" w:themeColor="text1"/>
        </w:rPr>
        <w:t>Općine Privlaka</w:t>
      </w:r>
    </w:p>
    <w:p w:rsidR="00204AE4" w:rsidRPr="00204AE4" w:rsidRDefault="00204AE4" w:rsidP="00204AE4">
      <w:pPr>
        <w:spacing w:line="276" w:lineRule="auto"/>
        <w:jc w:val="both"/>
        <w:rPr>
          <w:rFonts w:ascii="Times New Roman" w:hAnsi="Times New Roman" w:cs="Times New Roman"/>
          <w:b/>
          <w:color w:val="000000"/>
          <w:sz w:val="24"/>
          <w:szCs w:val="24"/>
        </w:rPr>
      </w:pPr>
    </w:p>
    <w:p w:rsidR="00204AE4" w:rsidRPr="00204AE4" w:rsidRDefault="00204AE4" w:rsidP="00204AE4">
      <w:pPr>
        <w:pStyle w:val="Odlomakpopisa"/>
        <w:numPr>
          <w:ilvl w:val="0"/>
          <w:numId w:val="6"/>
        </w:numPr>
        <w:spacing w:line="276" w:lineRule="auto"/>
        <w:jc w:val="both"/>
        <w:rPr>
          <w:color w:val="000000"/>
        </w:rPr>
      </w:pPr>
      <w:r w:rsidRPr="00204AE4">
        <w:rPr>
          <w:color w:val="000000"/>
        </w:rPr>
        <w:t xml:space="preserve">Vršiti stalnu kontrolu nad trgovačkim društvima u kojima Općina Privlaka ima poslovni udio, kako bi ta društva poslovala ekonomski opravdano i prema zakonskim odredbama </w:t>
      </w:r>
    </w:p>
    <w:p w:rsidR="00204AE4" w:rsidRPr="00204AE4" w:rsidRDefault="00204AE4" w:rsidP="00204AE4">
      <w:pPr>
        <w:pStyle w:val="Odlomakpopisa"/>
        <w:numPr>
          <w:ilvl w:val="0"/>
          <w:numId w:val="6"/>
        </w:numPr>
        <w:spacing w:line="276" w:lineRule="auto"/>
        <w:jc w:val="both"/>
        <w:rPr>
          <w:color w:val="000000"/>
        </w:rPr>
      </w:pPr>
      <w:r w:rsidRPr="00204AE4">
        <w:rPr>
          <w:color w:val="000000" w:themeColor="text1"/>
        </w:rPr>
        <w:t xml:space="preserve">Objavljivati podatke na internetskim stranicama o trgovačkim društvima u vlasništvu/suvlasništvu Općine </w:t>
      </w:r>
    </w:p>
    <w:p w:rsidR="00204AE4" w:rsidRPr="00204AE4" w:rsidRDefault="00204AE4" w:rsidP="00204AE4">
      <w:pPr>
        <w:pStyle w:val="Odlomakpopisa"/>
        <w:numPr>
          <w:ilvl w:val="0"/>
          <w:numId w:val="6"/>
        </w:numPr>
        <w:rPr>
          <w:color w:val="000000"/>
        </w:rPr>
      </w:pPr>
      <w:r w:rsidRPr="00204AE4">
        <w:rPr>
          <w:color w:val="000000"/>
        </w:rPr>
        <w:t>Sudjelovati na sjednicama skupština trgovačkih društava</w:t>
      </w:r>
    </w:p>
    <w:p w:rsidR="00204AE4" w:rsidRPr="00204AE4" w:rsidRDefault="00204AE4" w:rsidP="00204AE4">
      <w:pPr>
        <w:pStyle w:val="Odlomakpopisa"/>
        <w:ind w:left="360"/>
        <w:rPr>
          <w:color w:val="000000"/>
        </w:rPr>
      </w:pPr>
    </w:p>
    <w:p w:rsidR="00204AE4" w:rsidRPr="00204AE4" w:rsidRDefault="00204AE4" w:rsidP="00204AE4">
      <w:pPr>
        <w:pStyle w:val="Naslov1"/>
        <w:jc w:val="center"/>
        <w:rPr>
          <w:rFonts w:cs="Times New Roman"/>
          <w:szCs w:val="24"/>
        </w:rPr>
      </w:pPr>
      <w:r w:rsidRPr="00204AE4">
        <w:rPr>
          <w:rFonts w:cs="Times New Roman"/>
          <w:szCs w:val="24"/>
        </w:rPr>
        <w:t>PLAN UPRAVLJANJA I RASPOLAGANJA POSLOVNIM PROSTORIMA U VLASNIŠTVU OPĆINE PRIVLAKA</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 xml:space="preserve">Poslovni prostori su, prema odredbama Zakona o zakupu i kupoprodaji poslovnog prostora („Narodne </w:t>
      </w:r>
      <w:proofErr w:type="gramStart"/>
      <w:r w:rsidRPr="00204AE4">
        <w:rPr>
          <w:rFonts w:ascii="Times New Roman" w:hAnsi="Times New Roman" w:cs="Times New Roman"/>
          <w:color w:val="000000"/>
          <w:sz w:val="24"/>
          <w:szCs w:val="24"/>
        </w:rPr>
        <w:t>novine“</w:t>
      </w:r>
      <w:proofErr w:type="gramEnd"/>
      <w:r w:rsidRPr="00204AE4">
        <w:rPr>
          <w:rFonts w:ascii="Times New Roman" w:hAnsi="Times New Roman" w:cs="Times New Roman"/>
          <w:color w:val="000000"/>
          <w:sz w:val="24"/>
          <w:szCs w:val="24"/>
        </w:rPr>
        <w:t xml:space="preserve">, br. 125/11,64/15, 112/18), poslovne zgrade, poslovne prostorije, garaže i garažna mjesta. </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 xml:space="preserve">Odlukom o davanju u zakup poslovnih prostora u vlasništvu Općine Privlaka (Službeni glasnik Zadarske županije broj 19/18) </w:t>
      </w:r>
      <w:proofErr w:type="gramStart"/>
      <w:r w:rsidRPr="00204AE4">
        <w:rPr>
          <w:rFonts w:ascii="Times New Roman" w:hAnsi="Times New Roman" w:cs="Times New Roman"/>
          <w:sz w:val="24"/>
          <w:szCs w:val="24"/>
        </w:rPr>
        <w:t>uređuje  se</w:t>
      </w:r>
      <w:proofErr w:type="gramEnd"/>
      <w:r w:rsidRPr="00204AE4">
        <w:rPr>
          <w:rFonts w:ascii="Times New Roman" w:hAnsi="Times New Roman" w:cs="Times New Roman"/>
          <w:sz w:val="24"/>
          <w:szCs w:val="24"/>
        </w:rPr>
        <w:t xml:space="preserve"> zasnivanje i prestanak zakupa poslovnoga prostora te međusobna prava i obveze zakupodavca i zakupnika, kao i kupoprodaja poslovnoga prostora u vlasništvu Općine Privlaka sadašnjem zakupniku, odnosno sadašnjem korisniku.</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Poslovni prostori u vlasništvu Općine Privlaka daju se u zakup temeljem uvjeta i procedure propisane gore spomenutom Odlukom.</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r w:rsidRPr="00204AE4">
        <w:rPr>
          <w:rFonts w:ascii="Times New Roman" w:hAnsi="Times New Roman" w:cs="Times New Roman"/>
          <w:color w:val="000000" w:themeColor="text1"/>
          <w:sz w:val="24"/>
          <w:szCs w:val="24"/>
        </w:rPr>
        <w:t>Općina Privlaka trenutno raspolaže, odnosno u svom vlasništvu ima 2 poslovna prostora koji su dani u zakup. Poslovni prostori Općine su navedeni u sljedećoj tablici.</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pStyle w:val="Opisslike"/>
        <w:keepNext/>
        <w:spacing w:after="0"/>
        <w:jc w:val="center"/>
        <w:rPr>
          <w:color w:val="000000" w:themeColor="text1"/>
          <w:sz w:val="24"/>
          <w:szCs w:val="24"/>
        </w:rPr>
      </w:pPr>
      <w:r w:rsidRPr="00204AE4">
        <w:rPr>
          <w:color w:val="000000" w:themeColor="text1"/>
          <w:sz w:val="24"/>
          <w:szCs w:val="24"/>
        </w:rPr>
        <w:t xml:space="preserve">Tablica </w:t>
      </w:r>
      <w:r w:rsidRPr="00204AE4">
        <w:rPr>
          <w:color w:val="000000" w:themeColor="text1"/>
          <w:sz w:val="24"/>
          <w:szCs w:val="24"/>
        </w:rPr>
        <w:fldChar w:fldCharType="begin"/>
      </w:r>
      <w:r w:rsidRPr="00204AE4">
        <w:rPr>
          <w:color w:val="000000" w:themeColor="text1"/>
          <w:sz w:val="24"/>
          <w:szCs w:val="24"/>
        </w:rPr>
        <w:instrText xml:space="preserve"> SEQ Tablica \* ARABIC </w:instrText>
      </w:r>
      <w:r w:rsidRPr="00204AE4">
        <w:rPr>
          <w:color w:val="000000" w:themeColor="text1"/>
          <w:sz w:val="24"/>
          <w:szCs w:val="24"/>
        </w:rPr>
        <w:fldChar w:fldCharType="separate"/>
      </w:r>
      <w:r w:rsidRPr="00204AE4">
        <w:rPr>
          <w:noProof/>
          <w:color w:val="000000" w:themeColor="text1"/>
          <w:sz w:val="24"/>
          <w:szCs w:val="24"/>
        </w:rPr>
        <w:t>3</w:t>
      </w:r>
      <w:r w:rsidRPr="00204AE4">
        <w:rPr>
          <w:color w:val="000000" w:themeColor="text1"/>
          <w:sz w:val="24"/>
          <w:szCs w:val="24"/>
        </w:rPr>
        <w:fldChar w:fldCharType="end"/>
      </w:r>
      <w:r w:rsidRPr="00204AE4">
        <w:rPr>
          <w:sz w:val="24"/>
          <w:szCs w:val="24"/>
        </w:rPr>
        <w:t xml:space="preserve"> </w:t>
      </w:r>
      <w:r w:rsidRPr="00204AE4">
        <w:rPr>
          <w:color w:val="000000" w:themeColor="text1"/>
          <w:sz w:val="24"/>
          <w:szCs w:val="24"/>
        </w:rPr>
        <w:t>Popis poslovnih prostora u zakupu u vlasništvu Općine Privlaka</w:t>
      </w:r>
    </w:p>
    <w:tbl>
      <w:tblPr>
        <w:tblStyle w:val="Reetkatablice1"/>
        <w:tblW w:w="0" w:type="auto"/>
        <w:jc w:val="center"/>
        <w:tblLook w:val="04A0" w:firstRow="1" w:lastRow="0" w:firstColumn="1" w:lastColumn="0" w:noHBand="0" w:noVBand="1"/>
      </w:tblPr>
      <w:tblGrid>
        <w:gridCol w:w="693"/>
        <w:gridCol w:w="2846"/>
        <w:gridCol w:w="1775"/>
        <w:gridCol w:w="1134"/>
        <w:gridCol w:w="2478"/>
      </w:tblGrid>
      <w:tr w:rsidR="00204AE4" w:rsidRPr="00204AE4" w:rsidTr="00954CF7">
        <w:trPr>
          <w:jc w:val="center"/>
        </w:trPr>
        <w:tc>
          <w:tcPr>
            <w:tcW w:w="693" w:type="dxa"/>
            <w:shd w:val="clear" w:color="auto" w:fill="808080"/>
            <w:vAlign w:val="center"/>
          </w:tcPr>
          <w:p w:rsidR="00204AE4" w:rsidRPr="00204AE4" w:rsidRDefault="00204AE4" w:rsidP="00954CF7">
            <w:pPr>
              <w:spacing w:line="276" w:lineRule="auto"/>
              <w:jc w:val="center"/>
              <w:rPr>
                <w:rFonts w:ascii="Times New Roman" w:hAnsi="Times New Roman"/>
                <w:b/>
                <w:color w:val="FFFFFF"/>
                <w:sz w:val="24"/>
                <w:szCs w:val="24"/>
              </w:rPr>
            </w:pPr>
            <w:r w:rsidRPr="00204AE4">
              <w:rPr>
                <w:rFonts w:ascii="Times New Roman" w:hAnsi="Times New Roman"/>
                <w:b/>
                <w:color w:val="FFFFFF"/>
                <w:sz w:val="24"/>
                <w:szCs w:val="24"/>
              </w:rPr>
              <w:t>Red. br.</w:t>
            </w:r>
          </w:p>
        </w:tc>
        <w:tc>
          <w:tcPr>
            <w:tcW w:w="2846" w:type="dxa"/>
            <w:shd w:val="clear" w:color="auto" w:fill="808080"/>
            <w:vAlign w:val="center"/>
          </w:tcPr>
          <w:p w:rsidR="00204AE4" w:rsidRPr="00204AE4" w:rsidRDefault="00204AE4" w:rsidP="00954CF7">
            <w:pPr>
              <w:spacing w:line="276" w:lineRule="auto"/>
              <w:jc w:val="center"/>
              <w:rPr>
                <w:rFonts w:ascii="Times New Roman" w:hAnsi="Times New Roman"/>
                <w:b/>
                <w:color w:val="FFFFFF"/>
                <w:sz w:val="24"/>
                <w:szCs w:val="24"/>
              </w:rPr>
            </w:pPr>
            <w:r w:rsidRPr="00204AE4">
              <w:rPr>
                <w:rFonts w:ascii="Times New Roman" w:hAnsi="Times New Roman"/>
                <w:b/>
                <w:color w:val="FFFFFF"/>
                <w:sz w:val="24"/>
                <w:szCs w:val="24"/>
              </w:rPr>
              <w:t>Naziv/opis jedinice imovine</w:t>
            </w:r>
          </w:p>
          <w:p w:rsidR="00204AE4" w:rsidRPr="00204AE4" w:rsidRDefault="00204AE4" w:rsidP="00954CF7">
            <w:pPr>
              <w:spacing w:line="276" w:lineRule="auto"/>
              <w:jc w:val="center"/>
              <w:rPr>
                <w:rFonts w:ascii="Times New Roman" w:hAnsi="Times New Roman"/>
                <w:b/>
                <w:color w:val="FFFFFF"/>
                <w:sz w:val="24"/>
                <w:szCs w:val="24"/>
              </w:rPr>
            </w:pPr>
            <w:r w:rsidRPr="00204AE4">
              <w:rPr>
                <w:rFonts w:ascii="Times New Roman" w:hAnsi="Times New Roman"/>
                <w:b/>
                <w:color w:val="FFFFFF"/>
                <w:sz w:val="24"/>
                <w:szCs w:val="24"/>
              </w:rPr>
              <w:t>(poslovnog prostora)</w:t>
            </w:r>
          </w:p>
        </w:tc>
        <w:tc>
          <w:tcPr>
            <w:tcW w:w="1775" w:type="dxa"/>
            <w:shd w:val="clear" w:color="auto" w:fill="808080"/>
            <w:vAlign w:val="center"/>
          </w:tcPr>
          <w:p w:rsidR="00204AE4" w:rsidRPr="00204AE4" w:rsidRDefault="00204AE4" w:rsidP="00954CF7">
            <w:pPr>
              <w:spacing w:line="276" w:lineRule="auto"/>
              <w:jc w:val="center"/>
              <w:rPr>
                <w:rFonts w:ascii="Times New Roman" w:hAnsi="Times New Roman"/>
                <w:b/>
                <w:color w:val="FFFFFF"/>
                <w:sz w:val="24"/>
                <w:szCs w:val="24"/>
              </w:rPr>
            </w:pPr>
            <w:r w:rsidRPr="00204AE4">
              <w:rPr>
                <w:rFonts w:ascii="Times New Roman" w:hAnsi="Times New Roman"/>
                <w:b/>
                <w:color w:val="FFFFFF"/>
                <w:sz w:val="24"/>
                <w:szCs w:val="24"/>
              </w:rPr>
              <w:t>Adresa</w:t>
            </w:r>
          </w:p>
        </w:tc>
        <w:tc>
          <w:tcPr>
            <w:tcW w:w="1134" w:type="dxa"/>
            <w:shd w:val="clear" w:color="auto" w:fill="808080"/>
            <w:vAlign w:val="center"/>
          </w:tcPr>
          <w:p w:rsidR="00204AE4" w:rsidRPr="00204AE4" w:rsidRDefault="00204AE4" w:rsidP="00954CF7">
            <w:pPr>
              <w:spacing w:line="276" w:lineRule="auto"/>
              <w:jc w:val="center"/>
              <w:rPr>
                <w:rFonts w:ascii="Times New Roman" w:hAnsi="Times New Roman"/>
                <w:b/>
                <w:color w:val="FFFFFF"/>
                <w:sz w:val="24"/>
                <w:szCs w:val="24"/>
              </w:rPr>
            </w:pPr>
            <w:r w:rsidRPr="00204AE4">
              <w:rPr>
                <w:rFonts w:ascii="Times New Roman" w:hAnsi="Times New Roman"/>
                <w:b/>
                <w:color w:val="FFFFFF"/>
                <w:sz w:val="24"/>
                <w:szCs w:val="24"/>
              </w:rPr>
              <w:t xml:space="preserve">Površina </w:t>
            </w:r>
          </w:p>
        </w:tc>
        <w:tc>
          <w:tcPr>
            <w:tcW w:w="2478" w:type="dxa"/>
            <w:shd w:val="clear" w:color="auto" w:fill="808080"/>
          </w:tcPr>
          <w:p w:rsidR="00204AE4" w:rsidRPr="00204AE4" w:rsidRDefault="00204AE4" w:rsidP="00954CF7">
            <w:pPr>
              <w:spacing w:line="276" w:lineRule="auto"/>
              <w:jc w:val="center"/>
              <w:rPr>
                <w:rFonts w:ascii="Times New Roman" w:hAnsi="Times New Roman"/>
                <w:b/>
                <w:color w:val="FFFFFF"/>
                <w:sz w:val="24"/>
                <w:szCs w:val="24"/>
              </w:rPr>
            </w:pPr>
            <w:r w:rsidRPr="00204AE4">
              <w:rPr>
                <w:rFonts w:ascii="Times New Roman" w:hAnsi="Times New Roman"/>
                <w:b/>
                <w:color w:val="FFFFFF"/>
                <w:sz w:val="24"/>
                <w:szCs w:val="24"/>
              </w:rPr>
              <w:t>Iznos mjesečne</w:t>
            </w:r>
          </w:p>
          <w:p w:rsidR="00204AE4" w:rsidRPr="00204AE4" w:rsidRDefault="00204AE4" w:rsidP="00954CF7">
            <w:pPr>
              <w:spacing w:line="276" w:lineRule="auto"/>
              <w:jc w:val="center"/>
              <w:rPr>
                <w:rFonts w:ascii="Times New Roman" w:hAnsi="Times New Roman"/>
                <w:b/>
                <w:color w:val="FFFFFF"/>
                <w:sz w:val="24"/>
                <w:szCs w:val="24"/>
              </w:rPr>
            </w:pPr>
            <w:r w:rsidRPr="00204AE4">
              <w:rPr>
                <w:rFonts w:ascii="Times New Roman" w:hAnsi="Times New Roman"/>
                <w:b/>
                <w:color w:val="FFFFFF"/>
                <w:sz w:val="24"/>
                <w:szCs w:val="24"/>
              </w:rPr>
              <w:t>zakupnine</w:t>
            </w:r>
          </w:p>
        </w:tc>
      </w:tr>
      <w:tr w:rsidR="00204AE4" w:rsidRPr="00204AE4" w:rsidTr="00954CF7">
        <w:trPr>
          <w:jc w:val="center"/>
        </w:trPr>
        <w:tc>
          <w:tcPr>
            <w:tcW w:w="693" w:type="dxa"/>
            <w:vAlign w:val="center"/>
          </w:tcPr>
          <w:p w:rsidR="00204AE4" w:rsidRPr="00204AE4" w:rsidRDefault="00204AE4" w:rsidP="00204AE4">
            <w:pPr>
              <w:numPr>
                <w:ilvl w:val="0"/>
                <w:numId w:val="7"/>
              </w:numPr>
              <w:spacing w:line="276" w:lineRule="auto"/>
              <w:contextualSpacing/>
              <w:jc w:val="center"/>
              <w:rPr>
                <w:rFonts w:ascii="Times New Roman" w:hAnsi="Times New Roman"/>
                <w:sz w:val="24"/>
                <w:szCs w:val="24"/>
              </w:rPr>
            </w:pPr>
          </w:p>
        </w:tc>
        <w:tc>
          <w:tcPr>
            <w:tcW w:w="2846"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Ugostiteljski objekt na k.č. 2644/1 i 2644/2</w:t>
            </w:r>
          </w:p>
        </w:tc>
        <w:tc>
          <w:tcPr>
            <w:tcW w:w="1775"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Trg Kolište 1</w:t>
            </w:r>
          </w:p>
        </w:tc>
        <w:tc>
          <w:tcPr>
            <w:tcW w:w="1134"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526,00 m²</w:t>
            </w:r>
          </w:p>
        </w:tc>
        <w:tc>
          <w:tcPr>
            <w:tcW w:w="2478"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1.550,00 kn</w:t>
            </w:r>
          </w:p>
        </w:tc>
      </w:tr>
      <w:tr w:rsidR="00204AE4" w:rsidRPr="00204AE4" w:rsidTr="00954CF7">
        <w:trPr>
          <w:jc w:val="center"/>
        </w:trPr>
        <w:tc>
          <w:tcPr>
            <w:tcW w:w="693" w:type="dxa"/>
            <w:vAlign w:val="center"/>
          </w:tcPr>
          <w:p w:rsidR="00204AE4" w:rsidRPr="00204AE4" w:rsidRDefault="00204AE4" w:rsidP="00204AE4">
            <w:pPr>
              <w:numPr>
                <w:ilvl w:val="0"/>
                <w:numId w:val="7"/>
              </w:numPr>
              <w:spacing w:line="276" w:lineRule="auto"/>
              <w:contextualSpacing/>
              <w:jc w:val="center"/>
              <w:rPr>
                <w:rFonts w:ascii="Times New Roman" w:hAnsi="Times New Roman"/>
                <w:sz w:val="24"/>
                <w:szCs w:val="24"/>
              </w:rPr>
            </w:pPr>
          </w:p>
        </w:tc>
        <w:tc>
          <w:tcPr>
            <w:tcW w:w="2846"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Ambulanta dentalne medicine</w:t>
            </w:r>
          </w:p>
        </w:tc>
        <w:tc>
          <w:tcPr>
            <w:tcW w:w="1775"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Ivana Pavla II 46</w:t>
            </w:r>
          </w:p>
        </w:tc>
        <w:tc>
          <w:tcPr>
            <w:tcW w:w="1134"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63,40 m²</w:t>
            </w:r>
          </w:p>
        </w:tc>
        <w:tc>
          <w:tcPr>
            <w:tcW w:w="2478"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2.000,00 kn</w:t>
            </w:r>
          </w:p>
        </w:tc>
      </w:tr>
    </w:tbl>
    <w:p w:rsidR="00204AE4" w:rsidRPr="00204AE4" w:rsidRDefault="00204AE4" w:rsidP="00204AE4">
      <w:pPr>
        <w:spacing w:line="276" w:lineRule="auto"/>
        <w:jc w:val="center"/>
        <w:rPr>
          <w:rFonts w:ascii="Times New Roman" w:hAnsi="Times New Roman" w:cs="Times New Roman"/>
          <w:i/>
          <w:color w:val="000000"/>
          <w:sz w:val="24"/>
          <w:szCs w:val="24"/>
        </w:rPr>
      </w:pPr>
      <w:r w:rsidRPr="00204AE4">
        <w:rPr>
          <w:rFonts w:ascii="Times New Roman" w:hAnsi="Times New Roman" w:cs="Times New Roman"/>
          <w:i/>
          <w:color w:val="000000"/>
          <w:sz w:val="24"/>
          <w:szCs w:val="24"/>
        </w:rPr>
        <w:t>Izvor: Općina Privlaka</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u w:val="single"/>
        </w:rPr>
      </w:pPr>
      <w:r w:rsidRPr="00204AE4">
        <w:rPr>
          <w:rFonts w:ascii="Times New Roman" w:hAnsi="Times New Roman" w:cs="Times New Roman"/>
          <w:color w:val="000000" w:themeColor="text1"/>
          <w:sz w:val="24"/>
          <w:szCs w:val="24"/>
          <w:u w:val="single"/>
        </w:rPr>
        <w:t>Akti kojima je regulirano upravljanje i raspolaganje poslovnim prostorima u vlasništvu Općine Privlaka:</w:t>
      </w:r>
    </w:p>
    <w:p w:rsidR="00204AE4" w:rsidRPr="00204AE4" w:rsidRDefault="00204AE4" w:rsidP="00204AE4">
      <w:pPr>
        <w:spacing w:line="276" w:lineRule="auto"/>
        <w:jc w:val="both"/>
        <w:rPr>
          <w:rFonts w:ascii="Times New Roman" w:hAnsi="Times New Roman" w:cs="Times New Roman"/>
          <w:color w:val="000000"/>
          <w:sz w:val="24"/>
          <w:szCs w:val="24"/>
          <w:u w:val="single"/>
        </w:rPr>
      </w:pPr>
    </w:p>
    <w:p w:rsidR="00204AE4" w:rsidRPr="00204AE4" w:rsidRDefault="00204AE4" w:rsidP="00204AE4">
      <w:pPr>
        <w:pStyle w:val="Odlomakpopisa"/>
        <w:numPr>
          <w:ilvl w:val="0"/>
          <w:numId w:val="3"/>
        </w:numPr>
        <w:spacing w:line="276" w:lineRule="auto"/>
        <w:contextualSpacing/>
        <w:jc w:val="both"/>
        <w:rPr>
          <w:color w:val="000000" w:themeColor="text1"/>
        </w:rPr>
      </w:pPr>
      <w:r w:rsidRPr="00204AE4">
        <w:rPr>
          <w:color w:val="000000" w:themeColor="text1"/>
        </w:rPr>
        <w:t>Zakon o zakupu i kupoprodaji poslovnih prostora („Narodne novine“, br. 125/11,64/15, 112/18)</w:t>
      </w:r>
    </w:p>
    <w:p w:rsidR="00204AE4" w:rsidRPr="00204AE4" w:rsidRDefault="00204AE4" w:rsidP="00204AE4">
      <w:pPr>
        <w:pStyle w:val="Odlomakpopisa"/>
        <w:numPr>
          <w:ilvl w:val="0"/>
          <w:numId w:val="3"/>
        </w:numPr>
        <w:spacing w:line="276" w:lineRule="auto"/>
        <w:contextualSpacing/>
        <w:jc w:val="both"/>
        <w:rPr>
          <w:color w:val="000000" w:themeColor="text1"/>
        </w:rPr>
      </w:pPr>
      <w:r w:rsidRPr="00204AE4">
        <w:rPr>
          <w:color w:val="000000" w:themeColor="text1"/>
        </w:rPr>
        <w:t>Statut Općine Privlaka („Službeni glasnik Zadarske županije“ broj 05/18, 07/21)</w:t>
      </w:r>
    </w:p>
    <w:p w:rsidR="00204AE4" w:rsidRPr="00204AE4" w:rsidRDefault="00204AE4" w:rsidP="00204AE4">
      <w:pPr>
        <w:pStyle w:val="Odlomakpopisa"/>
        <w:numPr>
          <w:ilvl w:val="0"/>
          <w:numId w:val="3"/>
        </w:numPr>
        <w:spacing w:line="276" w:lineRule="auto"/>
        <w:contextualSpacing/>
        <w:jc w:val="both"/>
        <w:rPr>
          <w:color w:val="000000" w:themeColor="text1"/>
        </w:rPr>
      </w:pPr>
      <w:r w:rsidRPr="00204AE4">
        <w:rPr>
          <w:color w:val="000000" w:themeColor="text1"/>
        </w:rPr>
        <w:t>Odluka o davanju u zakup poslovnih prostora u vlasništvu Općine Privlaka (Službeni glasnik Zadarske županije broj 19/18)</w:t>
      </w:r>
    </w:p>
    <w:p w:rsidR="00204AE4" w:rsidRPr="00204AE4" w:rsidRDefault="00204AE4" w:rsidP="00204AE4">
      <w:pPr>
        <w:pStyle w:val="Odlomakpopisa"/>
        <w:spacing w:line="276" w:lineRule="auto"/>
        <w:ind w:left="360"/>
        <w:contextualSpacing/>
        <w:jc w:val="both"/>
      </w:pPr>
    </w:p>
    <w:p w:rsidR="00204AE4" w:rsidRPr="00204AE4" w:rsidRDefault="00204AE4" w:rsidP="00204AE4">
      <w:pPr>
        <w:pStyle w:val="Odlomakpopisa"/>
        <w:spacing w:line="276" w:lineRule="auto"/>
        <w:ind w:left="360"/>
        <w:contextualSpacing/>
        <w:jc w:val="both"/>
      </w:pPr>
    </w:p>
    <w:p w:rsidR="00204AE4" w:rsidRPr="00204AE4" w:rsidRDefault="00204AE4" w:rsidP="00204AE4">
      <w:pPr>
        <w:pStyle w:val="Odlomakpopisa"/>
        <w:spacing w:line="276" w:lineRule="auto"/>
        <w:ind w:left="360"/>
        <w:contextualSpacing/>
        <w:jc w:val="both"/>
      </w:pPr>
    </w:p>
    <w:p w:rsidR="00204AE4" w:rsidRPr="00204AE4" w:rsidRDefault="00204AE4" w:rsidP="00204AE4">
      <w:pPr>
        <w:pStyle w:val="Odlomakpopisa"/>
        <w:spacing w:line="276" w:lineRule="auto"/>
        <w:ind w:left="360"/>
        <w:contextualSpacing/>
        <w:jc w:val="both"/>
      </w:pPr>
    </w:p>
    <w:p w:rsidR="00204AE4" w:rsidRPr="00204AE4" w:rsidRDefault="00204AE4" w:rsidP="00204AE4">
      <w:pPr>
        <w:pStyle w:val="Odlomakpopisa"/>
        <w:spacing w:line="276" w:lineRule="auto"/>
        <w:ind w:left="360"/>
        <w:contextualSpacing/>
        <w:jc w:val="both"/>
      </w:pPr>
    </w:p>
    <w:p w:rsidR="00204AE4" w:rsidRPr="00204AE4" w:rsidRDefault="00204AE4" w:rsidP="00204AE4">
      <w:pPr>
        <w:pStyle w:val="Odlomakpopisa"/>
        <w:spacing w:line="276" w:lineRule="auto"/>
        <w:ind w:left="360"/>
        <w:contextualSpacing/>
        <w:jc w:val="both"/>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 xml:space="preserve">Ovim Planom definiraju se sljedeće smjernice upravljanja i raspolaganja poslovnim prostorima u vlasništvu </w:t>
      </w:r>
      <w:r w:rsidRPr="00204AE4">
        <w:rPr>
          <w:rFonts w:ascii="Times New Roman" w:hAnsi="Times New Roman" w:cs="Times New Roman"/>
          <w:color w:val="000000" w:themeColor="text1"/>
          <w:sz w:val="24"/>
          <w:szCs w:val="24"/>
        </w:rPr>
        <w:t>Općine:</w:t>
      </w:r>
    </w:p>
    <w:p w:rsidR="00204AE4" w:rsidRPr="00204AE4" w:rsidRDefault="00204AE4" w:rsidP="00204AE4">
      <w:pPr>
        <w:pStyle w:val="Odlomakpopisa"/>
        <w:numPr>
          <w:ilvl w:val="0"/>
          <w:numId w:val="11"/>
        </w:numPr>
        <w:spacing w:line="276" w:lineRule="auto"/>
        <w:jc w:val="both"/>
      </w:pPr>
      <w:r w:rsidRPr="00204AE4">
        <w:t>poslovne prostore davati u zakup u skladu s odredbama Zakona o zakupu i kupoprodaji poslovnoga prostora i Odluke o davanju u zakup poslovnih prostora u vlasništvu Općine Privlaka</w:t>
      </w:r>
    </w:p>
    <w:p w:rsidR="00204AE4" w:rsidRPr="00204AE4" w:rsidRDefault="00204AE4" w:rsidP="00204AE4">
      <w:pPr>
        <w:pStyle w:val="Odlomakpopisa"/>
        <w:numPr>
          <w:ilvl w:val="0"/>
          <w:numId w:val="11"/>
        </w:numPr>
        <w:spacing w:line="276" w:lineRule="auto"/>
        <w:jc w:val="both"/>
      </w:pPr>
      <w:r w:rsidRPr="00204AE4">
        <w:t>kod davanja poslovnih prostora na korištenje udrugama u obliku nefinancijske podrške za financiranje programa i projekata, provoditi javne natječaje u skladu s odredbama Zakona o udrugama i Uredbe o kriterijima, mjerilima i postupcima financiranja i ugovaranja programa i projekata od interesa za opće dobro koje provode udruge</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pStyle w:val="Naslov1"/>
        <w:spacing w:before="0"/>
        <w:jc w:val="center"/>
        <w:rPr>
          <w:rFonts w:cs="Times New Roman"/>
          <w:szCs w:val="24"/>
        </w:rPr>
      </w:pPr>
      <w:r w:rsidRPr="00204AE4">
        <w:rPr>
          <w:rFonts w:cs="Times New Roman"/>
          <w:szCs w:val="24"/>
        </w:rPr>
        <w:t>PLAN UPRAVLJANJA I RASPOLAGANJA ZEMLJIŠTEM U VLASNIŠTVU OPĆINE PRIVLAKA</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 xml:space="preserve">Građevinsko zemljište je, prema odredbama Zakona o prostornom uređenju („Narodne </w:t>
      </w:r>
      <w:proofErr w:type="gramStart"/>
      <w:r w:rsidRPr="00204AE4">
        <w:rPr>
          <w:rFonts w:ascii="Times New Roman" w:hAnsi="Times New Roman" w:cs="Times New Roman"/>
          <w:sz w:val="24"/>
          <w:szCs w:val="24"/>
        </w:rPr>
        <w:t>novine</w:t>
      </w:r>
      <w:r w:rsidRPr="00204AE4">
        <w:rPr>
          <w:rFonts w:ascii="Times New Roman" w:hAnsi="Times New Roman" w:cs="Times New Roman"/>
          <w:color w:val="000000" w:themeColor="text1"/>
          <w:sz w:val="24"/>
          <w:szCs w:val="24"/>
        </w:rPr>
        <w:t>“</w:t>
      </w:r>
      <w:proofErr w:type="gramEnd"/>
      <w:r w:rsidRPr="00204AE4">
        <w:rPr>
          <w:rFonts w:ascii="Times New Roman" w:hAnsi="Times New Roman" w:cs="Times New Roman"/>
          <w:color w:val="000000" w:themeColor="text1"/>
          <w:sz w:val="24"/>
          <w:szCs w:val="24"/>
        </w:rPr>
        <w:t xml:space="preserve">, br. 153/13, 65/17, 114/18, 39/19, 98/19), </w:t>
      </w:r>
      <w:r w:rsidRPr="00204AE4">
        <w:rPr>
          <w:rFonts w:ascii="Times New Roman" w:hAnsi="Times New Roman" w:cs="Times New Roman"/>
          <w:sz w:val="24"/>
          <w:szCs w:val="24"/>
        </w:rPr>
        <w:t xml:space="preserve">zemljište koje je izgrađeno, uređeno ili prostornim planom namijenjeno za građenje građevina ili uređenje površina javne namjene. </w:t>
      </w:r>
    </w:p>
    <w:p w:rsidR="00204AE4" w:rsidRPr="00204AE4" w:rsidRDefault="00204AE4" w:rsidP="00204AE4">
      <w:pPr>
        <w:spacing w:line="276" w:lineRule="auto"/>
        <w:jc w:val="both"/>
        <w:rPr>
          <w:rFonts w:ascii="Times New Roman" w:hAnsi="Times New Roman" w:cs="Times New Roman"/>
          <w:bCs/>
          <w:color w:val="000000"/>
          <w:sz w:val="24"/>
          <w:szCs w:val="24"/>
        </w:rPr>
      </w:pPr>
    </w:p>
    <w:p w:rsidR="00204AE4" w:rsidRPr="00204AE4" w:rsidRDefault="00204AE4" w:rsidP="00204AE4">
      <w:pPr>
        <w:spacing w:line="276" w:lineRule="auto"/>
        <w:jc w:val="both"/>
        <w:rPr>
          <w:rFonts w:ascii="Times New Roman" w:hAnsi="Times New Roman" w:cs="Times New Roman"/>
          <w:bCs/>
          <w:color w:val="000000"/>
          <w:sz w:val="24"/>
          <w:szCs w:val="24"/>
        </w:rPr>
      </w:pPr>
      <w:r w:rsidRPr="00204AE4">
        <w:rPr>
          <w:rFonts w:ascii="Times New Roman" w:hAnsi="Times New Roman" w:cs="Times New Roman"/>
          <w:bCs/>
          <w:color w:val="000000"/>
          <w:sz w:val="24"/>
          <w:szCs w:val="24"/>
        </w:rPr>
        <w:t xml:space="preserve">U portfelju nekretnina u vlasništvu </w:t>
      </w:r>
      <w:r w:rsidRPr="00204AE4">
        <w:rPr>
          <w:rFonts w:ascii="Times New Roman" w:hAnsi="Times New Roman" w:cs="Times New Roman"/>
          <w:bCs/>
          <w:color w:val="000000" w:themeColor="text1"/>
          <w:sz w:val="24"/>
          <w:szCs w:val="24"/>
        </w:rPr>
        <w:t xml:space="preserve">Općine Privlaka važan </w:t>
      </w:r>
      <w:r w:rsidRPr="00204AE4">
        <w:rPr>
          <w:rFonts w:ascii="Times New Roman" w:hAnsi="Times New Roman" w:cs="Times New Roman"/>
          <w:bCs/>
          <w:color w:val="000000"/>
          <w:sz w:val="24"/>
          <w:szCs w:val="24"/>
        </w:rPr>
        <w:t>udio čini građevinsko zemljište koje predstavlja potencijal za investicije i ostvarivanje ekonomskog rasta.</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Pravo građenja na neizgrađenom građevinskom zemljištu u vlasništvu Općine zasniva se ugovorom, sukladno rezultatima provedenog natječajnog postupka. Pravo građenja osniva se uz određenu naknadu utvrđenu posebnom odlukom, a iznimno se može osnovati bez naknade ako se osniva u korist trgovačkih društava i ustanova u vlasništvu ili pretežitom vlasništvu Općine, a interesu je i cilju općeg gospodarskog i socijalnog napretka Općine i mještana, odnosno izgradnju infrastrukturnih objekata sukladno Zakonu o uređivanju imovinskopravnih odnosa u svrhu izgradnje infrastrukturnih građevina.</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themeColor="text1"/>
          <w:sz w:val="24"/>
          <w:szCs w:val="24"/>
        </w:rPr>
        <w:t xml:space="preserve">Za što učinkovitije upravljanje i raspolaganje zemljištem u vlasništvu Općine </w:t>
      </w:r>
      <w:r w:rsidRPr="00204AE4">
        <w:rPr>
          <w:rFonts w:ascii="Times New Roman" w:hAnsi="Times New Roman" w:cs="Times New Roman"/>
          <w:color w:val="000000"/>
          <w:sz w:val="24"/>
          <w:szCs w:val="24"/>
        </w:rPr>
        <w:t>podrazumijeva se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rsidR="00204AE4" w:rsidRPr="00204AE4" w:rsidRDefault="00204AE4" w:rsidP="00204AE4">
      <w:pPr>
        <w:spacing w:line="276" w:lineRule="auto"/>
        <w:jc w:val="both"/>
        <w:rPr>
          <w:rFonts w:ascii="Times New Roman" w:hAnsi="Times New Roman" w:cs="Times New Roman"/>
          <w:color w:val="000000"/>
          <w:sz w:val="24"/>
          <w:szCs w:val="24"/>
          <w:highlight w:val="yellow"/>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 xml:space="preserve">Nekretnina, odnosno dio nekretnine, zemljište u vlasništvu Općine može se davati u zakup radi: </w:t>
      </w:r>
    </w:p>
    <w:p w:rsidR="00204AE4" w:rsidRPr="00204AE4" w:rsidRDefault="00204AE4" w:rsidP="00204AE4">
      <w:pPr>
        <w:pStyle w:val="Odlomakpopisa"/>
        <w:numPr>
          <w:ilvl w:val="0"/>
          <w:numId w:val="15"/>
        </w:numPr>
        <w:spacing w:line="276" w:lineRule="auto"/>
        <w:jc w:val="both"/>
        <w:rPr>
          <w:color w:val="000000"/>
        </w:rPr>
      </w:pPr>
      <w:r w:rsidRPr="00204AE4">
        <w:rPr>
          <w:color w:val="000000"/>
        </w:rPr>
        <w:t xml:space="preserve">korištenja zemljišta zbog potreba obavljanja određenih djelatnosti, </w:t>
      </w:r>
    </w:p>
    <w:p w:rsidR="00204AE4" w:rsidRPr="00204AE4" w:rsidRDefault="00204AE4" w:rsidP="00204AE4">
      <w:pPr>
        <w:pStyle w:val="Odlomakpopisa"/>
        <w:numPr>
          <w:ilvl w:val="0"/>
          <w:numId w:val="15"/>
        </w:numPr>
        <w:spacing w:line="276" w:lineRule="auto"/>
        <w:jc w:val="both"/>
        <w:rPr>
          <w:color w:val="000000"/>
        </w:rPr>
      </w:pPr>
      <w:r w:rsidRPr="00204AE4">
        <w:rPr>
          <w:color w:val="000000"/>
        </w:rPr>
        <w:t xml:space="preserve">i u druge svrhe ( uređenje parkirališnog mjesta i dr.) </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Poseban uvjet natječaja za davanje u zakup zemljišta za potrebe uređenja parkirališnog mjesta je idejno rješenje izrađeno od ovlaštene osobe. Zakupni odnos osniva se zaključivanjem ugovora između Općine kao vlasnika nekretnine i zakupnika, sukladno rezultatima provedenog natječajnog postupka.</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 xml:space="preserve">Stvarna služnost na nekretninama u vlasništvu Općine može se zasnovati: </w:t>
      </w:r>
    </w:p>
    <w:p w:rsidR="00204AE4" w:rsidRPr="00204AE4" w:rsidRDefault="00204AE4" w:rsidP="00204AE4">
      <w:pPr>
        <w:pStyle w:val="Odlomakpopisa"/>
        <w:numPr>
          <w:ilvl w:val="0"/>
          <w:numId w:val="16"/>
        </w:numPr>
        <w:spacing w:line="276" w:lineRule="auto"/>
        <w:jc w:val="both"/>
        <w:rPr>
          <w:color w:val="000000"/>
        </w:rPr>
      </w:pPr>
      <w:r w:rsidRPr="00204AE4">
        <w:rPr>
          <w:color w:val="000000"/>
        </w:rPr>
        <w:t xml:space="preserve">ako je to nužno za odgovarajuće korištenje povlaštene nekretnine, </w:t>
      </w:r>
    </w:p>
    <w:p w:rsidR="00204AE4" w:rsidRPr="00204AE4" w:rsidRDefault="00204AE4" w:rsidP="00204AE4">
      <w:pPr>
        <w:pStyle w:val="Odlomakpopisa"/>
        <w:numPr>
          <w:ilvl w:val="0"/>
          <w:numId w:val="16"/>
        </w:numPr>
        <w:spacing w:line="276" w:lineRule="auto"/>
        <w:jc w:val="both"/>
        <w:rPr>
          <w:color w:val="000000"/>
        </w:rPr>
      </w:pPr>
      <w:r w:rsidRPr="00204AE4">
        <w:rPr>
          <w:color w:val="000000"/>
        </w:rPr>
        <w:t xml:space="preserve">ako se time bitno ne ugrožava normalno korištenje povlaštene nekretnine u vlasništvu Općine, </w:t>
      </w:r>
    </w:p>
    <w:p w:rsidR="00204AE4" w:rsidRPr="00204AE4" w:rsidRDefault="00204AE4" w:rsidP="00204AE4">
      <w:pPr>
        <w:pStyle w:val="Odlomakpopisa"/>
        <w:numPr>
          <w:ilvl w:val="0"/>
          <w:numId w:val="16"/>
        </w:numPr>
        <w:spacing w:line="276" w:lineRule="auto"/>
        <w:jc w:val="both"/>
        <w:rPr>
          <w:color w:val="000000"/>
        </w:rPr>
      </w:pPr>
      <w:r w:rsidRPr="00204AE4">
        <w:rPr>
          <w:color w:val="000000"/>
        </w:rPr>
        <w:t>ako se Općini isplati odlukom o zasnivanju služnosti utvrđena naknada</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Založno pravo (hipoteka) na nekretninama u vlasništvu Općine može se dozvoliti samo ako je to u izravnom interesu za ostvarivanje funkcija Općine, kao i u interesu trgovačkih društava, ustanova i drugih subjekata u vlasništvu ili pretežitom vlasništvu Općine.</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Ovim Planom definiraju su sljedeće smjernice vezane za upravljanje i raspolaganje zemljištem:</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numPr>
          <w:ilvl w:val="0"/>
          <w:numId w:val="14"/>
        </w:numPr>
        <w:spacing w:after="0"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poduzimanje aktivnosti da se zemljište koje je prostornim planom predviđeno za gradnju uređuje i priprema za izgradnju te da se njime dalje upravlja i raspolaže sukladno zakonskim odredbama i proračunskim sredstvima Općine</w:t>
      </w:r>
    </w:p>
    <w:p w:rsidR="00204AE4" w:rsidRPr="00204AE4" w:rsidRDefault="00204AE4" w:rsidP="00204AE4">
      <w:pPr>
        <w:numPr>
          <w:ilvl w:val="0"/>
          <w:numId w:val="14"/>
        </w:numPr>
        <w:spacing w:after="0"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zemljište u vlasništvu Općine</w:t>
      </w:r>
      <w:r w:rsidRPr="00204AE4">
        <w:rPr>
          <w:rFonts w:ascii="Times New Roman" w:hAnsi="Times New Roman" w:cs="Times New Roman"/>
          <w:sz w:val="24"/>
          <w:szCs w:val="24"/>
        </w:rPr>
        <w:t xml:space="preserve"> </w:t>
      </w:r>
      <w:r w:rsidRPr="00204AE4">
        <w:rPr>
          <w:rFonts w:ascii="Times New Roman" w:hAnsi="Times New Roman" w:cs="Times New Roman"/>
          <w:color w:val="000000"/>
          <w:sz w:val="24"/>
          <w:szCs w:val="24"/>
        </w:rPr>
        <w:t>davati u zakup</w:t>
      </w:r>
      <w:r w:rsidRPr="00204AE4">
        <w:rPr>
          <w:rFonts w:ascii="Times New Roman" w:hAnsi="Times New Roman" w:cs="Times New Roman"/>
          <w:sz w:val="24"/>
          <w:szCs w:val="24"/>
        </w:rPr>
        <w:t xml:space="preserve"> </w:t>
      </w:r>
      <w:r w:rsidRPr="00204AE4">
        <w:rPr>
          <w:rFonts w:ascii="Times New Roman" w:hAnsi="Times New Roman" w:cs="Times New Roman"/>
          <w:color w:val="000000"/>
          <w:sz w:val="24"/>
          <w:szCs w:val="24"/>
        </w:rPr>
        <w:t>radi korištenja zemljišta zbog potreba obavljanja određenih djelatnosti i u druge svrhe</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pStyle w:val="Naslov1"/>
        <w:spacing w:before="0"/>
        <w:jc w:val="center"/>
        <w:rPr>
          <w:rFonts w:cs="Times New Roman"/>
          <w:szCs w:val="24"/>
        </w:rPr>
      </w:pPr>
      <w:r w:rsidRPr="00204AE4">
        <w:rPr>
          <w:rFonts w:cs="Times New Roman"/>
          <w:szCs w:val="24"/>
        </w:rPr>
        <w:t>PLAN UPRAVLJANJA I RASPOLAGANJA NERAZVRSTANIM CESTAMA U VLASNIŠTVU OPĆINE PRIVLAKA</w:t>
      </w:r>
    </w:p>
    <w:p w:rsidR="00204AE4" w:rsidRPr="00204AE4" w:rsidRDefault="00204AE4" w:rsidP="00204AE4">
      <w:pPr>
        <w:spacing w:line="276" w:lineRule="auto"/>
        <w:jc w:val="both"/>
        <w:rPr>
          <w:rFonts w:ascii="Times New Roman" w:hAnsi="Times New Roman" w:cs="Times New Roman"/>
          <w:bCs/>
          <w:color w:val="000000"/>
          <w:sz w:val="24"/>
          <w:szCs w:val="24"/>
        </w:rPr>
      </w:pPr>
    </w:p>
    <w:p w:rsidR="00204AE4" w:rsidRPr="00204AE4" w:rsidRDefault="00204AE4" w:rsidP="00204AE4">
      <w:pPr>
        <w:spacing w:line="276" w:lineRule="auto"/>
        <w:jc w:val="both"/>
        <w:rPr>
          <w:rFonts w:ascii="Times New Roman" w:hAnsi="Times New Roman" w:cs="Times New Roman"/>
          <w:bCs/>
          <w:color w:val="000000"/>
          <w:sz w:val="24"/>
          <w:szCs w:val="24"/>
        </w:rPr>
      </w:pPr>
      <w:r w:rsidRPr="00204AE4">
        <w:rPr>
          <w:rFonts w:ascii="Times New Roman" w:hAnsi="Times New Roman" w:cs="Times New Roman"/>
          <w:bCs/>
          <w:color w:val="000000"/>
          <w:sz w:val="24"/>
          <w:szCs w:val="24"/>
        </w:rPr>
        <w:t xml:space="preserve">Prema Zakonu o cestama („Narodne </w:t>
      </w:r>
      <w:proofErr w:type="gramStart"/>
      <w:r w:rsidRPr="00204AE4">
        <w:rPr>
          <w:rFonts w:ascii="Times New Roman" w:hAnsi="Times New Roman" w:cs="Times New Roman"/>
          <w:bCs/>
          <w:color w:val="000000"/>
          <w:sz w:val="24"/>
          <w:szCs w:val="24"/>
        </w:rPr>
        <w:t>novine“</w:t>
      </w:r>
      <w:proofErr w:type="gramEnd"/>
      <w:r w:rsidRPr="00204AE4">
        <w:rPr>
          <w:rFonts w:ascii="Times New Roman" w:hAnsi="Times New Roman" w:cs="Times New Roman"/>
          <w:bCs/>
          <w:color w:val="000000"/>
          <w:sz w:val="24"/>
          <w:szCs w:val="24"/>
        </w:rPr>
        <w:t xml:space="preserve">, br. 84/11, 22/13, 54/13, 148/13, 92/14, 110/19), nerazvrstane ceste su ceste koje se koriste za promet vozilima, koje svatko može slobodno koristiti na način i pod uvjetima određenim navedenim Zakonom i drugim propisima, a koje nisu razvrstane kao javne ceste u smislu navedenog Zakona. </w:t>
      </w:r>
    </w:p>
    <w:p w:rsidR="00204AE4" w:rsidRPr="00204AE4" w:rsidRDefault="00204AE4" w:rsidP="00204AE4">
      <w:pPr>
        <w:spacing w:line="276" w:lineRule="auto"/>
        <w:jc w:val="both"/>
        <w:rPr>
          <w:rFonts w:ascii="Times New Roman" w:hAnsi="Times New Roman" w:cs="Times New Roman"/>
          <w:bCs/>
          <w:color w:val="000000"/>
          <w:sz w:val="24"/>
          <w:szCs w:val="24"/>
        </w:rPr>
      </w:pPr>
    </w:p>
    <w:p w:rsidR="00204AE4" w:rsidRPr="00204AE4" w:rsidRDefault="00204AE4" w:rsidP="00204AE4">
      <w:pPr>
        <w:spacing w:line="276" w:lineRule="auto"/>
        <w:jc w:val="both"/>
        <w:rPr>
          <w:rFonts w:ascii="Times New Roman" w:hAnsi="Times New Roman" w:cs="Times New Roman"/>
          <w:bCs/>
          <w:color w:val="000000"/>
          <w:sz w:val="24"/>
          <w:szCs w:val="24"/>
        </w:rPr>
      </w:pPr>
      <w:r w:rsidRPr="00204AE4">
        <w:rPr>
          <w:rFonts w:ascii="Times New Roman" w:hAnsi="Times New Roman" w:cs="Times New Roman"/>
          <w:bCs/>
          <w:color w:val="000000"/>
          <w:sz w:val="24"/>
          <w:szCs w:val="24"/>
        </w:rPr>
        <w:t xml:space="preserve">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w:t>
      </w:r>
    </w:p>
    <w:p w:rsidR="00204AE4" w:rsidRPr="00204AE4" w:rsidRDefault="00204AE4" w:rsidP="00204AE4">
      <w:pPr>
        <w:spacing w:line="276" w:lineRule="auto"/>
        <w:jc w:val="both"/>
        <w:rPr>
          <w:rFonts w:ascii="Times New Roman" w:hAnsi="Times New Roman" w:cs="Times New Roman"/>
          <w:bCs/>
          <w:color w:val="000000"/>
          <w:sz w:val="24"/>
          <w:szCs w:val="24"/>
        </w:rPr>
      </w:pPr>
    </w:p>
    <w:p w:rsidR="00204AE4" w:rsidRPr="00204AE4" w:rsidRDefault="00204AE4" w:rsidP="00204AE4">
      <w:pPr>
        <w:spacing w:line="276" w:lineRule="auto"/>
        <w:jc w:val="both"/>
        <w:rPr>
          <w:rFonts w:ascii="Times New Roman" w:hAnsi="Times New Roman" w:cs="Times New Roman"/>
          <w:bCs/>
          <w:color w:val="000000"/>
          <w:sz w:val="24"/>
          <w:szCs w:val="24"/>
        </w:rPr>
      </w:pPr>
      <w:r w:rsidRPr="00204AE4">
        <w:rPr>
          <w:rFonts w:ascii="Times New Roman" w:hAnsi="Times New Roman" w:cs="Times New Roman"/>
          <w:bCs/>
          <w:color w:val="000000"/>
          <w:sz w:val="24"/>
          <w:szCs w:val="24"/>
        </w:rPr>
        <w:t>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204AE4" w:rsidRPr="00204AE4" w:rsidRDefault="00204AE4" w:rsidP="00204AE4">
      <w:pPr>
        <w:ind w:right="-108"/>
        <w:jc w:val="both"/>
        <w:rPr>
          <w:rFonts w:ascii="Times New Roman" w:hAnsi="Times New Roman" w:cs="Times New Roman"/>
          <w:bCs/>
          <w:color w:val="000000"/>
          <w:sz w:val="24"/>
          <w:szCs w:val="24"/>
          <w:highlight w:val="yellow"/>
        </w:rPr>
      </w:pPr>
    </w:p>
    <w:p w:rsidR="00204AE4" w:rsidRPr="00204AE4" w:rsidRDefault="00204AE4" w:rsidP="00204AE4">
      <w:pPr>
        <w:spacing w:line="276" w:lineRule="auto"/>
        <w:jc w:val="both"/>
        <w:rPr>
          <w:rFonts w:ascii="Times New Roman" w:hAnsi="Times New Roman" w:cs="Times New Roman"/>
          <w:bCs/>
          <w:color w:val="000000" w:themeColor="text1"/>
          <w:sz w:val="24"/>
          <w:szCs w:val="24"/>
        </w:rPr>
      </w:pPr>
      <w:r w:rsidRPr="00204AE4">
        <w:rPr>
          <w:rFonts w:ascii="Times New Roman" w:hAnsi="Times New Roman" w:cs="Times New Roman"/>
          <w:bCs/>
          <w:color w:val="000000" w:themeColor="text1"/>
          <w:sz w:val="24"/>
          <w:szCs w:val="24"/>
        </w:rPr>
        <w:t>Općinsko vijeće Općine Privlaka donijelo je Odluku o nerazvrstanim cestama Općine Privlaka (Službeni glasnik Zadarske županije, br. 19/15) kojom se uređuje korištenje, upravljanje, održavanje, građenje, rekonstrukcija, zaštita, financiranje te poslovi nadzora na nerazvrstanim cestama na području Općine Privlaka.</w:t>
      </w:r>
    </w:p>
    <w:p w:rsidR="00204AE4" w:rsidRPr="00204AE4" w:rsidRDefault="00204AE4" w:rsidP="00204AE4">
      <w:pPr>
        <w:spacing w:line="276" w:lineRule="auto"/>
        <w:jc w:val="both"/>
        <w:rPr>
          <w:rFonts w:ascii="Times New Roman" w:hAnsi="Times New Roman" w:cs="Times New Roman"/>
          <w:bCs/>
          <w:color w:val="FF0000"/>
          <w:sz w:val="24"/>
          <w:szCs w:val="24"/>
        </w:rPr>
      </w:pPr>
    </w:p>
    <w:p w:rsidR="00204AE4" w:rsidRPr="00204AE4" w:rsidRDefault="00204AE4" w:rsidP="00204AE4">
      <w:pPr>
        <w:spacing w:line="276" w:lineRule="auto"/>
        <w:jc w:val="both"/>
        <w:rPr>
          <w:rFonts w:ascii="Times New Roman" w:hAnsi="Times New Roman" w:cs="Times New Roman"/>
          <w:bCs/>
          <w:color w:val="000000" w:themeColor="text1"/>
          <w:sz w:val="24"/>
          <w:szCs w:val="24"/>
        </w:rPr>
      </w:pPr>
      <w:r w:rsidRPr="00204AE4">
        <w:rPr>
          <w:rFonts w:ascii="Times New Roman" w:hAnsi="Times New Roman" w:cs="Times New Roman"/>
          <w:bCs/>
          <w:color w:val="000000" w:themeColor="text1"/>
          <w:sz w:val="24"/>
          <w:szCs w:val="24"/>
        </w:rPr>
        <w:t>Općina Privlaka u 2022. godini planira nastaviti provedbu aktivnosti uređenih Odlukom o nerazvrstanim cestama na području Općine Privlaka.</w:t>
      </w: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spacing w:line="276" w:lineRule="auto"/>
        <w:jc w:val="both"/>
        <w:rPr>
          <w:rFonts w:ascii="Times New Roman" w:hAnsi="Times New Roman" w:cs="Times New Roman"/>
          <w:bCs/>
          <w:color w:val="000000" w:themeColor="text1"/>
          <w:sz w:val="24"/>
          <w:szCs w:val="24"/>
        </w:rPr>
      </w:pPr>
      <w:r w:rsidRPr="00204AE4">
        <w:rPr>
          <w:rFonts w:ascii="Times New Roman" w:hAnsi="Times New Roman" w:cs="Times New Roman"/>
          <w:bCs/>
          <w:color w:val="000000" w:themeColor="text1"/>
          <w:sz w:val="24"/>
          <w:szCs w:val="24"/>
        </w:rPr>
        <w:t>Ovim Planom definiraju su sljedeće smjernice za nerazvrstane ceste:</w:t>
      </w:r>
    </w:p>
    <w:p w:rsidR="00204AE4" w:rsidRPr="00204AE4" w:rsidRDefault="00204AE4" w:rsidP="00204AE4">
      <w:pPr>
        <w:numPr>
          <w:ilvl w:val="0"/>
          <w:numId w:val="13"/>
        </w:numPr>
        <w:spacing w:after="0" w:line="276" w:lineRule="auto"/>
        <w:jc w:val="both"/>
        <w:rPr>
          <w:rFonts w:ascii="Times New Roman" w:hAnsi="Times New Roman" w:cs="Times New Roman"/>
          <w:bCs/>
          <w:color w:val="000000" w:themeColor="text1"/>
          <w:sz w:val="24"/>
          <w:szCs w:val="24"/>
        </w:rPr>
      </w:pPr>
      <w:r w:rsidRPr="00204AE4">
        <w:rPr>
          <w:rFonts w:ascii="Times New Roman" w:hAnsi="Times New Roman" w:cs="Times New Roman"/>
          <w:bCs/>
          <w:color w:val="000000" w:themeColor="text1"/>
          <w:sz w:val="24"/>
          <w:szCs w:val="24"/>
        </w:rPr>
        <w:t>upisivati nerazvrstane ceste kao javno dobro u općoj uporabi i kao neotuđivo vlasništvo Općine Privlaka</w:t>
      </w: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pStyle w:val="Naslov1"/>
        <w:spacing w:before="0"/>
        <w:jc w:val="center"/>
        <w:rPr>
          <w:rFonts w:eastAsia="Times New Roman" w:cs="Times New Roman"/>
          <w:szCs w:val="24"/>
        </w:rPr>
      </w:pPr>
      <w:r w:rsidRPr="00204AE4">
        <w:rPr>
          <w:rFonts w:eastAsia="Times New Roman" w:cs="Times New Roman"/>
          <w:szCs w:val="24"/>
        </w:rPr>
        <w:t xml:space="preserve">PLAN PRODAJE I KUPOVINE NEKRETNINA U VLASNIŠTVU OPĆINE </w:t>
      </w:r>
      <w:r w:rsidRPr="00204AE4">
        <w:rPr>
          <w:rFonts w:cs="Times New Roman"/>
          <w:szCs w:val="24"/>
        </w:rPr>
        <w:t>PRIVLAKA</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 xml:space="preserve">Odlukom o uvjetima, načinu i postupku gospodarenja nekretninama u vlasništvu Općine Privlaka </w:t>
      </w:r>
      <w:proofErr w:type="gramStart"/>
      <w:r w:rsidRPr="00204AE4">
        <w:rPr>
          <w:rFonts w:ascii="Times New Roman" w:hAnsi="Times New Roman" w:cs="Times New Roman"/>
          <w:sz w:val="24"/>
          <w:szCs w:val="24"/>
        </w:rPr>
        <w:t>( „</w:t>
      </w:r>
      <w:proofErr w:type="gramEnd"/>
      <w:r w:rsidRPr="00204AE4">
        <w:rPr>
          <w:rFonts w:ascii="Times New Roman" w:hAnsi="Times New Roman" w:cs="Times New Roman"/>
          <w:sz w:val="24"/>
          <w:szCs w:val="24"/>
        </w:rPr>
        <w:t>Službeni glasnik Zadarske županije“ broj 19/13) uređuje se nadležnost i način postupanja tijela Općine Privlaka u stjecanju, otuđenju, terećenju i upravljanju nekretninama u vlasništvu Općine, izuzev postupaka davanja u zakup javnih površina u</w:t>
      </w: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svrhu postavljanja privremenih objekata, ugostiteljskih terasa, davanja u najam i kupoprodaju stanova, davanju u zakup i kupoprodaju poslovnih prostora u vlasništvu Općine, koji su regulirani posebnim aktima Općine, a u skladu s odredbama Zakona.</w:t>
      </w:r>
    </w:p>
    <w:p w:rsidR="00204AE4" w:rsidRPr="00204AE4" w:rsidRDefault="00204AE4" w:rsidP="00204AE4">
      <w:pPr>
        <w:spacing w:line="276" w:lineRule="auto"/>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Općina Privlaka može nekretnine prodati i davati u zakup i na drugi način njima raspolagati na temelju javnog natječaja i uz naknadu tržišne cijene, osim ako zakonom nije drugačije određeno.</w:t>
      </w: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Općina Privlaka namjerava prodati sljedeće nekretnine:</w:t>
      </w: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pStyle w:val="Opisslike"/>
        <w:keepNext/>
        <w:spacing w:after="0"/>
        <w:jc w:val="center"/>
        <w:rPr>
          <w:color w:val="000000" w:themeColor="text1"/>
          <w:sz w:val="24"/>
          <w:szCs w:val="24"/>
        </w:rPr>
      </w:pPr>
      <w:r w:rsidRPr="00204AE4">
        <w:rPr>
          <w:color w:val="000000" w:themeColor="text1"/>
          <w:sz w:val="24"/>
          <w:szCs w:val="24"/>
        </w:rPr>
        <w:t xml:space="preserve">Tablica </w:t>
      </w:r>
      <w:r w:rsidRPr="00204AE4">
        <w:rPr>
          <w:color w:val="000000" w:themeColor="text1"/>
          <w:sz w:val="24"/>
          <w:szCs w:val="24"/>
        </w:rPr>
        <w:fldChar w:fldCharType="begin"/>
      </w:r>
      <w:r w:rsidRPr="00204AE4">
        <w:rPr>
          <w:color w:val="000000" w:themeColor="text1"/>
          <w:sz w:val="24"/>
          <w:szCs w:val="24"/>
        </w:rPr>
        <w:instrText xml:space="preserve"> SEQ Tablica \* ARABIC </w:instrText>
      </w:r>
      <w:r w:rsidRPr="00204AE4">
        <w:rPr>
          <w:color w:val="000000" w:themeColor="text1"/>
          <w:sz w:val="24"/>
          <w:szCs w:val="24"/>
        </w:rPr>
        <w:fldChar w:fldCharType="separate"/>
      </w:r>
      <w:r w:rsidRPr="00204AE4">
        <w:rPr>
          <w:noProof/>
          <w:color w:val="000000" w:themeColor="text1"/>
          <w:sz w:val="24"/>
          <w:szCs w:val="24"/>
        </w:rPr>
        <w:t>4</w:t>
      </w:r>
      <w:r w:rsidRPr="00204AE4">
        <w:rPr>
          <w:color w:val="000000" w:themeColor="text1"/>
          <w:sz w:val="24"/>
          <w:szCs w:val="24"/>
        </w:rPr>
        <w:fldChar w:fldCharType="end"/>
      </w:r>
      <w:r w:rsidRPr="00204AE4">
        <w:rPr>
          <w:color w:val="000000" w:themeColor="text1"/>
          <w:sz w:val="24"/>
          <w:szCs w:val="24"/>
        </w:rPr>
        <w:t xml:space="preserve"> Nekretnine u vlasništvu Općine Privlaka koje su za prodaju</w:t>
      </w:r>
    </w:p>
    <w:tbl>
      <w:tblPr>
        <w:tblStyle w:val="Reetkatablice"/>
        <w:tblW w:w="0" w:type="auto"/>
        <w:jc w:val="center"/>
        <w:tblLayout w:type="fixed"/>
        <w:tblLook w:val="04A0" w:firstRow="1" w:lastRow="0" w:firstColumn="1" w:lastColumn="0" w:noHBand="0" w:noVBand="1"/>
      </w:tblPr>
      <w:tblGrid>
        <w:gridCol w:w="2269"/>
        <w:gridCol w:w="1411"/>
        <w:gridCol w:w="2983"/>
      </w:tblGrid>
      <w:tr w:rsidR="00204AE4" w:rsidRPr="00204AE4" w:rsidTr="00954CF7">
        <w:trPr>
          <w:jc w:val="center"/>
        </w:trPr>
        <w:tc>
          <w:tcPr>
            <w:tcW w:w="2269"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Broj čestice</w:t>
            </w:r>
          </w:p>
        </w:tc>
        <w:tc>
          <w:tcPr>
            <w:tcW w:w="1411"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zk. ul.</w:t>
            </w:r>
          </w:p>
        </w:tc>
        <w:tc>
          <w:tcPr>
            <w:tcW w:w="2983"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Katastarska općina</w:t>
            </w:r>
          </w:p>
        </w:tc>
      </w:tr>
      <w:tr w:rsidR="00204AE4" w:rsidRPr="00204AE4" w:rsidTr="00954CF7">
        <w:trPr>
          <w:jc w:val="center"/>
        </w:trPr>
        <w:tc>
          <w:tcPr>
            <w:tcW w:w="2269" w:type="dxa"/>
            <w:vAlign w:val="center"/>
          </w:tcPr>
          <w:p w:rsidR="00204AE4" w:rsidRPr="00204AE4" w:rsidRDefault="00204AE4" w:rsidP="00954CF7">
            <w:pPr>
              <w:contextualSpacing/>
              <w:jc w:val="center"/>
              <w:rPr>
                <w:rFonts w:ascii="Times New Roman" w:hAnsi="Times New Roman"/>
                <w:sz w:val="24"/>
                <w:szCs w:val="24"/>
              </w:rPr>
            </w:pPr>
            <w:r w:rsidRPr="00204AE4">
              <w:rPr>
                <w:rFonts w:ascii="Times New Roman" w:hAnsi="Times New Roman"/>
                <w:sz w:val="24"/>
                <w:szCs w:val="24"/>
              </w:rPr>
              <w:t>2701</w:t>
            </w:r>
          </w:p>
        </w:tc>
        <w:tc>
          <w:tcPr>
            <w:tcW w:w="1411" w:type="dxa"/>
            <w:vAlign w:val="center"/>
          </w:tcPr>
          <w:p w:rsidR="00204AE4" w:rsidRPr="00204AE4" w:rsidRDefault="00204AE4" w:rsidP="00954CF7">
            <w:pPr>
              <w:pStyle w:val="StandardWeb"/>
              <w:spacing w:before="0" w:beforeAutospacing="0" w:after="0" w:afterAutospacing="0"/>
              <w:jc w:val="center"/>
            </w:pPr>
            <w:r w:rsidRPr="00204AE4">
              <w:t>7803</w:t>
            </w:r>
          </w:p>
        </w:tc>
        <w:tc>
          <w:tcPr>
            <w:tcW w:w="2983" w:type="dxa"/>
            <w:vAlign w:val="center"/>
          </w:tcPr>
          <w:p w:rsidR="00204AE4" w:rsidRPr="00204AE4" w:rsidRDefault="00204AE4" w:rsidP="00954CF7">
            <w:pPr>
              <w:pStyle w:val="StandardWeb"/>
              <w:spacing w:before="0" w:beforeAutospacing="0" w:after="0" w:afterAutospacing="0"/>
              <w:jc w:val="center"/>
            </w:pPr>
            <w:r w:rsidRPr="00204AE4">
              <w:t>Privlaka</w:t>
            </w:r>
          </w:p>
        </w:tc>
      </w:tr>
      <w:tr w:rsidR="00204AE4" w:rsidRPr="00204AE4" w:rsidTr="00954CF7">
        <w:trPr>
          <w:jc w:val="center"/>
        </w:trPr>
        <w:tc>
          <w:tcPr>
            <w:tcW w:w="2269" w:type="dxa"/>
            <w:vAlign w:val="center"/>
          </w:tcPr>
          <w:p w:rsidR="00204AE4" w:rsidRPr="00204AE4" w:rsidRDefault="00204AE4" w:rsidP="00954CF7">
            <w:pPr>
              <w:pStyle w:val="Odlomakpopisa"/>
              <w:ind w:left="0"/>
              <w:contextualSpacing/>
              <w:jc w:val="center"/>
            </w:pPr>
            <w:r w:rsidRPr="00204AE4">
              <w:t>Suvlasnički dio 2988</w:t>
            </w:r>
          </w:p>
        </w:tc>
        <w:tc>
          <w:tcPr>
            <w:tcW w:w="1411" w:type="dxa"/>
            <w:vAlign w:val="center"/>
          </w:tcPr>
          <w:p w:rsidR="00204AE4" w:rsidRPr="00204AE4" w:rsidRDefault="00204AE4" w:rsidP="00954CF7">
            <w:pPr>
              <w:pStyle w:val="StandardWeb"/>
              <w:spacing w:before="0" w:beforeAutospacing="0" w:after="0" w:afterAutospacing="0"/>
              <w:jc w:val="center"/>
            </w:pPr>
            <w:r w:rsidRPr="00204AE4">
              <w:t>1121</w:t>
            </w:r>
          </w:p>
        </w:tc>
        <w:tc>
          <w:tcPr>
            <w:tcW w:w="2983" w:type="dxa"/>
            <w:vAlign w:val="center"/>
          </w:tcPr>
          <w:p w:rsidR="00204AE4" w:rsidRPr="00204AE4" w:rsidRDefault="00204AE4" w:rsidP="00954CF7">
            <w:pPr>
              <w:pStyle w:val="StandardWeb"/>
              <w:spacing w:before="0" w:beforeAutospacing="0" w:after="0" w:afterAutospacing="0"/>
              <w:jc w:val="center"/>
            </w:pPr>
            <w:r w:rsidRPr="00204AE4">
              <w:t>Privlaka</w:t>
            </w:r>
          </w:p>
        </w:tc>
      </w:tr>
      <w:tr w:rsidR="00204AE4" w:rsidRPr="00204AE4" w:rsidTr="00954CF7">
        <w:trPr>
          <w:jc w:val="center"/>
        </w:trPr>
        <w:tc>
          <w:tcPr>
            <w:tcW w:w="2269" w:type="dxa"/>
            <w:vAlign w:val="center"/>
          </w:tcPr>
          <w:p w:rsidR="00204AE4" w:rsidRPr="00204AE4" w:rsidRDefault="00204AE4" w:rsidP="00954CF7">
            <w:pPr>
              <w:pStyle w:val="Odlomakpopisa"/>
              <w:ind w:left="0"/>
              <w:contextualSpacing/>
              <w:jc w:val="center"/>
            </w:pPr>
            <w:r w:rsidRPr="00204AE4">
              <w:t>8133</w:t>
            </w:r>
          </w:p>
        </w:tc>
        <w:tc>
          <w:tcPr>
            <w:tcW w:w="1411" w:type="dxa"/>
            <w:vAlign w:val="center"/>
          </w:tcPr>
          <w:p w:rsidR="00204AE4" w:rsidRPr="00204AE4" w:rsidRDefault="00204AE4" w:rsidP="00954CF7">
            <w:pPr>
              <w:pStyle w:val="StandardWeb"/>
              <w:spacing w:before="0" w:beforeAutospacing="0" w:after="0" w:afterAutospacing="0"/>
            </w:pPr>
            <w:r w:rsidRPr="00204AE4">
              <w:t xml:space="preserve">       1131</w:t>
            </w:r>
          </w:p>
        </w:tc>
        <w:tc>
          <w:tcPr>
            <w:tcW w:w="2983" w:type="dxa"/>
            <w:vAlign w:val="center"/>
          </w:tcPr>
          <w:p w:rsidR="00204AE4" w:rsidRPr="00204AE4" w:rsidRDefault="00204AE4" w:rsidP="00954CF7">
            <w:pPr>
              <w:pStyle w:val="StandardWeb"/>
              <w:spacing w:before="0" w:beforeAutospacing="0" w:after="0" w:afterAutospacing="0"/>
              <w:jc w:val="center"/>
            </w:pPr>
            <w:r w:rsidRPr="00204AE4">
              <w:t>Privlaka</w:t>
            </w:r>
          </w:p>
        </w:tc>
      </w:tr>
      <w:tr w:rsidR="00204AE4" w:rsidRPr="00204AE4" w:rsidTr="00954CF7">
        <w:trPr>
          <w:jc w:val="center"/>
        </w:trPr>
        <w:tc>
          <w:tcPr>
            <w:tcW w:w="2269" w:type="dxa"/>
            <w:vAlign w:val="center"/>
          </w:tcPr>
          <w:p w:rsidR="00204AE4" w:rsidRPr="00204AE4" w:rsidRDefault="00204AE4" w:rsidP="00954CF7">
            <w:pPr>
              <w:pStyle w:val="Odlomakpopisa"/>
              <w:ind w:left="0"/>
              <w:contextualSpacing/>
              <w:jc w:val="center"/>
              <w:rPr>
                <w:bCs/>
              </w:rPr>
            </w:pPr>
            <w:r w:rsidRPr="00204AE4">
              <w:rPr>
                <w:bCs/>
              </w:rPr>
              <w:t>2980</w:t>
            </w:r>
          </w:p>
        </w:tc>
        <w:tc>
          <w:tcPr>
            <w:tcW w:w="1411" w:type="dxa"/>
            <w:vAlign w:val="center"/>
          </w:tcPr>
          <w:p w:rsidR="00204AE4" w:rsidRPr="00204AE4" w:rsidRDefault="00204AE4" w:rsidP="00954CF7">
            <w:pPr>
              <w:pStyle w:val="StandardWeb"/>
              <w:spacing w:before="0" w:beforeAutospacing="0" w:after="0" w:afterAutospacing="0"/>
              <w:jc w:val="center"/>
            </w:pPr>
            <w:r w:rsidRPr="00204AE4">
              <w:t>7117</w:t>
            </w:r>
          </w:p>
        </w:tc>
        <w:tc>
          <w:tcPr>
            <w:tcW w:w="2983" w:type="dxa"/>
            <w:vAlign w:val="center"/>
          </w:tcPr>
          <w:p w:rsidR="00204AE4" w:rsidRPr="00204AE4" w:rsidRDefault="00204AE4" w:rsidP="00954CF7">
            <w:pPr>
              <w:pStyle w:val="StandardWeb"/>
              <w:spacing w:before="0" w:beforeAutospacing="0" w:after="0" w:afterAutospacing="0"/>
              <w:jc w:val="center"/>
            </w:pPr>
            <w:r w:rsidRPr="00204AE4">
              <w:t>Privlaka</w:t>
            </w:r>
          </w:p>
        </w:tc>
      </w:tr>
    </w:tbl>
    <w:p w:rsidR="00204AE4" w:rsidRPr="00204AE4" w:rsidRDefault="00204AE4" w:rsidP="00204AE4">
      <w:pPr>
        <w:jc w:val="center"/>
        <w:rPr>
          <w:rFonts w:ascii="Times New Roman" w:hAnsi="Times New Roman" w:cs="Times New Roman"/>
          <w:i/>
          <w:sz w:val="24"/>
          <w:szCs w:val="24"/>
        </w:rPr>
      </w:pPr>
      <w:r w:rsidRPr="00204AE4">
        <w:rPr>
          <w:rFonts w:ascii="Times New Roman" w:hAnsi="Times New Roman" w:cs="Times New Roman"/>
          <w:i/>
          <w:sz w:val="24"/>
          <w:szCs w:val="24"/>
        </w:rPr>
        <w:t>Izvor: Općina Privlaka</w:t>
      </w: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spacing w:line="276" w:lineRule="auto"/>
        <w:jc w:val="both"/>
        <w:rPr>
          <w:rFonts w:ascii="Times New Roman" w:hAnsi="Times New Roman" w:cs="Times New Roman"/>
          <w:bCs/>
          <w:color w:val="000000" w:themeColor="text1"/>
          <w:sz w:val="24"/>
          <w:szCs w:val="24"/>
        </w:rPr>
      </w:pPr>
      <w:r w:rsidRPr="00204AE4">
        <w:rPr>
          <w:rFonts w:ascii="Times New Roman" w:hAnsi="Times New Roman" w:cs="Times New Roman"/>
          <w:bCs/>
          <w:color w:val="000000" w:themeColor="text1"/>
          <w:sz w:val="24"/>
          <w:szCs w:val="24"/>
        </w:rPr>
        <w:t>Općina Privlaka stječe pravo vlasništva na nekretninama temeljem zakona, kupnjom, zamjenom, prihvaćanjem darovanja i nasljedstvom. Kupnjom se stječu nekretnine za koje Općina Privlaka ima određeni interes.</w:t>
      </w: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spacing w:line="276" w:lineRule="auto"/>
        <w:jc w:val="both"/>
        <w:rPr>
          <w:rFonts w:ascii="Times New Roman" w:hAnsi="Times New Roman" w:cs="Times New Roman"/>
          <w:bCs/>
          <w:color w:val="000000" w:themeColor="text1"/>
          <w:sz w:val="24"/>
          <w:szCs w:val="24"/>
        </w:rPr>
      </w:pPr>
      <w:r w:rsidRPr="00204AE4">
        <w:rPr>
          <w:rFonts w:ascii="Times New Roman" w:hAnsi="Times New Roman" w:cs="Times New Roman"/>
          <w:bCs/>
          <w:color w:val="000000" w:themeColor="text1"/>
          <w:sz w:val="24"/>
          <w:szCs w:val="24"/>
        </w:rPr>
        <w:t>Općina Privlaka namjerava kupiti sljedeće nekretnine:</w:t>
      </w:r>
    </w:p>
    <w:p w:rsidR="00204AE4" w:rsidRPr="00204AE4" w:rsidRDefault="00204AE4" w:rsidP="00204AE4">
      <w:pPr>
        <w:spacing w:line="276" w:lineRule="auto"/>
        <w:jc w:val="both"/>
        <w:rPr>
          <w:rFonts w:ascii="Times New Roman" w:hAnsi="Times New Roman" w:cs="Times New Roman"/>
          <w:bCs/>
          <w:color w:val="000000" w:themeColor="text1"/>
          <w:sz w:val="24"/>
          <w:szCs w:val="24"/>
        </w:rPr>
      </w:pPr>
    </w:p>
    <w:p w:rsidR="00204AE4" w:rsidRPr="00204AE4" w:rsidRDefault="00204AE4" w:rsidP="00204AE4">
      <w:pPr>
        <w:pStyle w:val="Opisslike"/>
        <w:keepNext/>
        <w:spacing w:after="0"/>
        <w:jc w:val="center"/>
        <w:rPr>
          <w:color w:val="000000" w:themeColor="text1"/>
          <w:sz w:val="24"/>
          <w:szCs w:val="24"/>
        </w:rPr>
      </w:pPr>
      <w:r w:rsidRPr="00204AE4">
        <w:rPr>
          <w:color w:val="000000" w:themeColor="text1"/>
          <w:sz w:val="24"/>
          <w:szCs w:val="24"/>
        </w:rPr>
        <w:t xml:space="preserve">Tablica </w:t>
      </w:r>
      <w:r w:rsidRPr="00204AE4">
        <w:rPr>
          <w:color w:val="000000" w:themeColor="text1"/>
          <w:sz w:val="24"/>
          <w:szCs w:val="24"/>
        </w:rPr>
        <w:fldChar w:fldCharType="begin"/>
      </w:r>
      <w:r w:rsidRPr="00204AE4">
        <w:rPr>
          <w:color w:val="000000" w:themeColor="text1"/>
          <w:sz w:val="24"/>
          <w:szCs w:val="24"/>
        </w:rPr>
        <w:instrText xml:space="preserve"> SEQ Tablica \* ARABIC </w:instrText>
      </w:r>
      <w:r w:rsidRPr="00204AE4">
        <w:rPr>
          <w:color w:val="000000" w:themeColor="text1"/>
          <w:sz w:val="24"/>
          <w:szCs w:val="24"/>
        </w:rPr>
        <w:fldChar w:fldCharType="separate"/>
      </w:r>
      <w:r w:rsidRPr="00204AE4">
        <w:rPr>
          <w:noProof/>
          <w:color w:val="000000" w:themeColor="text1"/>
          <w:sz w:val="24"/>
          <w:szCs w:val="24"/>
        </w:rPr>
        <w:t>5</w:t>
      </w:r>
      <w:r w:rsidRPr="00204AE4">
        <w:rPr>
          <w:color w:val="000000" w:themeColor="text1"/>
          <w:sz w:val="24"/>
          <w:szCs w:val="24"/>
        </w:rPr>
        <w:fldChar w:fldCharType="end"/>
      </w:r>
      <w:r w:rsidRPr="00204AE4">
        <w:rPr>
          <w:color w:val="000000" w:themeColor="text1"/>
          <w:sz w:val="24"/>
          <w:szCs w:val="24"/>
        </w:rPr>
        <w:t xml:space="preserve"> Plan nekretnina za kupnju</w:t>
      </w:r>
    </w:p>
    <w:tbl>
      <w:tblPr>
        <w:tblStyle w:val="Reetkatablice"/>
        <w:tblW w:w="0" w:type="auto"/>
        <w:jc w:val="center"/>
        <w:tblLook w:val="04A0" w:firstRow="1" w:lastRow="0" w:firstColumn="1" w:lastColumn="0" w:noHBand="0" w:noVBand="1"/>
      </w:tblPr>
      <w:tblGrid>
        <w:gridCol w:w="2405"/>
        <w:gridCol w:w="1418"/>
        <w:gridCol w:w="2976"/>
      </w:tblGrid>
      <w:tr w:rsidR="00204AE4" w:rsidRPr="00204AE4" w:rsidTr="00954CF7">
        <w:trPr>
          <w:trHeight w:val="219"/>
          <w:jc w:val="center"/>
        </w:trPr>
        <w:tc>
          <w:tcPr>
            <w:tcW w:w="2405"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Broj čestice</w:t>
            </w:r>
          </w:p>
        </w:tc>
        <w:tc>
          <w:tcPr>
            <w:tcW w:w="1418"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zk. ul.</w:t>
            </w:r>
          </w:p>
        </w:tc>
        <w:tc>
          <w:tcPr>
            <w:tcW w:w="2976"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Katastarska općina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2780</w:t>
            </w:r>
          </w:p>
        </w:tc>
        <w:tc>
          <w:tcPr>
            <w:tcW w:w="1418" w:type="dxa"/>
            <w:vAlign w:val="center"/>
          </w:tcPr>
          <w:p w:rsidR="00204AE4" w:rsidRPr="00204AE4" w:rsidRDefault="00204AE4" w:rsidP="00954CF7">
            <w:pPr>
              <w:pStyle w:val="StandardWeb"/>
              <w:jc w:val="center"/>
            </w:pPr>
            <w:r w:rsidRPr="00204AE4">
              <w:t>4447</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5235/2</w:t>
            </w:r>
          </w:p>
        </w:tc>
        <w:tc>
          <w:tcPr>
            <w:tcW w:w="1418" w:type="dxa"/>
            <w:vAlign w:val="center"/>
          </w:tcPr>
          <w:p w:rsidR="00204AE4" w:rsidRPr="00204AE4" w:rsidRDefault="00204AE4" w:rsidP="00954CF7">
            <w:pPr>
              <w:pStyle w:val="StandardWeb"/>
            </w:pPr>
            <w:r w:rsidRPr="00204AE4">
              <w:t xml:space="preserve">        746</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5237</w:t>
            </w:r>
          </w:p>
        </w:tc>
        <w:tc>
          <w:tcPr>
            <w:tcW w:w="1418" w:type="dxa"/>
            <w:vAlign w:val="center"/>
          </w:tcPr>
          <w:p w:rsidR="00204AE4" w:rsidRPr="00204AE4" w:rsidRDefault="00204AE4" w:rsidP="00954CF7">
            <w:pPr>
              <w:pStyle w:val="StandardWeb"/>
              <w:jc w:val="center"/>
            </w:pPr>
            <w:r w:rsidRPr="00204AE4">
              <w:t>2061</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5238/1</w:t>
            </w:r>
          </w:p>
        </w:tc>
        <w:tc>
          <w:tcPr>
            <w:tcW w:w="1418" w:type="dxa"/>
            <w:vAlign w:val="center"/>
          </w:tcPr>
          <w:p w:rsidR="00204AE4" w:rsidRPr="00204AE4" w:rsidRDefault="00204AE4" w:rsidP="00954CF7">
            <w:pPr>
              <w:pStyle w:val="StandardWeb"/>
              <w:jc w:val="center"/>
            </w:pPr>
            <w:r w:rsidRPr="00204AE4">
              <w:t>7103</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5239</w:t>
            </w:r>
          </w:p>
        </w:tc>
        <w:tc>
          <w:tcPr>
            <w:tcW w:w="1418" w:type="dxa"/>
            <w:vAlign w:val="center"/>
          </w:tcPr>
          <w:p w:rsidR="00204AE4" w:rsidRPr="00204AE4" w:rsidRDefault="00204AE4" w:rsidP="00954CF7">
            <w:pPr>
              <w:pStyle w:val="StandardWeb"/>
              <w:jc w:val="center"/>
            </w:pPr>
            <w:r w:rsidRPr="00204AE4">
              <w:t>2151</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5240</w:t>
            </w:r>
          </w:p>
        </w:tc>
        <w:tc>
          <w:tcPr>
            <w:tcW w:w="1418" w:type="dxa"/>
            <w:vAlign w:val="center"/>
          </w:tcPr>
          <w:p w:rsidR="00204AE4" w:rsidRPr="00204AE4" w:rsidRDefault="00204AE4" w:rsidP="00954CF7">
            <w:pPr>
              <w:pStyle w:val="StandardWeb"/>
              <w:jc w:val="center"/>
            </w:pPr>
            <w:r w:rsidRPr="00204AE4">
              <w:t>6133</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5241</w:t>
            </w:r>
          </w:p>
        </w:tc>
        <w:tc>
          <w:tcPr>
            <w:tcW w:w="1418" w:type="dxa"/>
            <w:vAlign w:val="center"/>
          </w:tcPr>
          <w:p w:rsidR="00204AE4" w:rsidRPr="00204AE4" w:rsidRDefault="00204AE4" w:rsidP="00954CF7">
            <w:pPr>
              <w:pStyle w:val="StandardWeb"/>
              <w:jc w:val="center"/>
            </w:pPr>
            <w:r w:rsidRPr="00204AE4">
              <w:t>6280</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5242</w:t>
            </w:r>
          </w:p>
        </w:tc>
        <w:tc>
          <w:tcPr>
            <w:tcW w:w="1418" w:type="dxa"/>
            <w:vAlign w:val="center"/>
          </w:tcPr>
          <w:p w:rsidR="00204AE4" w:rsidRPr="00204AE4" w:rsidRDefault="00204AE4" w:rsidP="00954CF7">
            <w:pPr>
              <w:pStyle w:val="StandardWeb"/>
              <w:jc w:val="center"/>
            </w:pPr>
            <w:r w:rsidRPr="00204AE4">
              <w:t>7781</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5244/1</w:t>
            </w:r>
          </w:p>
        </w:tc>
        <w:tc>
          <w:tcPr>
            <w:tcW w:w="1418" w:type="dxa"/>
            <w:vAlign w:val="center"/>
          </w:tcPr>
          <w:p w:rsidR="00204AE4" w:rsidRPr="00204AE4" w:rsidRDefault="00204AE4" w:rsidP="00954CF7">
            <w:pPr>
              <w:pStyle w:val="StandardWeb"/>
              <w:jc w:val="center"/>
            </w:pPr>
            <w:r w:rsidRPr="00204AE4">
              <w:t>2554</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5245/1</w:t>
            </w:r>
          </w:p>
        </w:tc>
        <w:tc>
          <w:tcPr>
            <w:tcW w:w="1418" w:type="dxa"/>
            <w:vAlign w:val="center"/>
          </w:tcPr>
          <w:p w:rsidR="00204AE4" w:rsidRPr="00204AE4" w:rsidRDefault="00204AE4" w:rsidP="00954CF7">
            <w:pPr>
              <w:pStyle w:val="StandardWeb"/>
              <w:jc w:val="center"/>
            </w:pPr>
            <w:r w:rsidRPr="00204AE4">
              <w:t>5992</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5246</w:t>
            </w:r>
          </w:p>
        </w:tc>
        <w:tc>
          <w:tcPr>
            <w:tcW w:w="1418" w:type="dxa"/>
            <w:vAlign w:val="center"/>
          </w:tcPr>
          <w:p w:rsidR="00204AE4" w:rsidRPr="00204AE4" w:rsidRDefault="00204AE4" w:rsidP="00954CF7">
            <w:pPr>
              <w:pStyle w:val="StandardWeb"/>
              <w:jc w:val="center"/>
            </w:pPr>
            <w:r w:rsidRPr="00204AE4">
              <w:t>1416</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5247</w:t>
            </w:r>
          </w:p>
        </w:tc>
        <w:tc>
          <w:tcPr>
            <w:tcW w:w="1418" w:type="dxa"/>
            <w:vAlign w:val="center"/>
          </w:tcPr>
          <w:p w:rsidR="00204AE4" w:rsidRPr="00204AE4" w:rsidRDefault="00204AE4" w:rsidP="00954CF7">
            <w:pPr>
              <w:pStyle w:val="StandardWeb"/>
              <w:jc w:val="center"/>
            </w:pPr>
            <w:r w:rsidRPr="00204AE4">
              <w:t>2665</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5248</w:t>
            </w:r>
          </w:p>
        </w:tc>
        <w:tc>
          <w:tcPr>
            <w:tcW w:w="1418" w:type="dxa"/>
            <w:vAlign w:val="center"/>
          </w:tcPr>
          <w:p w:rsidR="00204AE4" w:rsidRPr="00204AE4" w:rsidRDefault="00204AE4" w:rsidP="00954CF7">
            <w:pPr>
              <w:pStyle w:val="StandardWeb"/>
              <w:jc w:val="center"/>
            </w:pPr>
            <w:r w:rsidRPr="00204AE4">
              <w:t>1180</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5249</w:t>
            </w:r>
          </w:p>
        </w:tc>
        <w:tc>
          <w:tcPr>
            <w:tcW w:w="1418" w:type="dxa"/>
            <w:vAlign w:val="center"/>
          </w:tcPr>
          <w:p w:rsidR="00204AE4" w:rsidRPr="00204AE4" w:rsidRDefault="00204AE4" w:rsidP="00954CF7">
            <w:pPr>
              <w:pStyle w:val="StandardWeb"/>
              <w:jc w:val="center"/>
            </w:pPr>
            <w:r w:rsidRPr="00204AE4">
              <w:t>1179</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5264</w:t>
            </w:r>
          </w:p>
        </w:tc>
        <w:tc>
          <w:tcPr>
            <w:tcW w:w="1418" w:type="dxa"/>
            <w:vAlign w:val="center"/>
          </w:tcPr>
          <w:p w:rsidR="00204AE4" w:rsidRPr="00204AE4" w:rsidRDefault="00204AE4" w:rsidP="00954CF7">
            <w:pPr>
              <w:pStyle w:val="StandardWeb"/>
              <w:jc w:val="center"/>
            </w:pPr>
            <w:r w:rsidRPr="00204AE4">
              <w:t>2609</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5492</w:t>
            </w:r>
          </w:p>
        </w:tc>
        <w:tc>
          <w:tcPr>
            <w:tcW w:w="1418" w:type="dxa"/>
            <w:vAlign w:val="center"/>
          </w:tcPr>
          <w:p w:rsidR="00204AE4" w:rsidRPr="00204AE4" w:rsidRDefault="00204AE4" w:rsidP="00954CF7">
            <w:pPr>
              <w:pStyle w:val="StandardWeb"/>
              <w:jc w:val="center"/>
            </w:pPr>
            <w:r w:rsidRPr="00204AE4">
              <w:t>6053</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3282</w:t>
            </w:r>
          </w:p>
        </w:tc>
        <w:tc>
          <w:tcPr>
            <w:tcW w:w="1418" w:type="dxa"/>
            <w:vAlign w:val="center"/>
          </w:tcPr>
          <w:p w:rsidR="00204AE4" w:rsidRPr="00204AE4" w:rsidRDefault="00204AE4" w:rsidP="00954CF7">
            <w:pPr>
              <w:pStyle w:val="StandardWeb"/>
              <w:jc w:val="center"/>
            </w:pPr>
            <w:r w:rsidRPr="00204AE4">
              <w:t>1718</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2739</w:t>
            </w:r>
          </w:p>
        </w:tc>
        <w:tc>
          <w:tcPr>
            <w:tcW w:w="1418" w:type="dxa"/>
            <w:vAlign w:val="center"/>
          </w:tcPr>
          <w:p w:rsidR="00204AE4" w:rsidRPr="00204AE4" w:rsidRDefault="00204AE4" w:rsidP="00954CF7">
            <w:pPr>
              <w:pStyle w:val="StandardWeb"/>
              <w:jc w:val="center"/>
            </w:pPr>
            <w:r w:rsidRPr="00204AE4">
              <w:t>428</w:t>
            </w:r>
          </w:p>
        </w:tc>
        <w:tc>
          <w:tcPr>
            <w:tcW w:w="2976" w:type="dxa"/>
            <w:vAlign w:val="center"/>
          </w:tcPr>
          <w:p w:rsidR="00204AE4" w:rsidRPr="00204AE4" w:rsidRDefault="00204AE4" w:rsidP="00954CF7">
            <w:pPr>
              <w:pStyle w:val="StandardWeb"/>
              <w:jc w:val="center"/>
            </w:pPr>
            <w:r w:rsidRPr="00204AE4">
              <w:t>Privlaka</w:t>
            </w:r>
          </w:p>
        </w:tc>
      </w:tr>
      <w:tr w:rsidR="00204AE4" w:rsidRPr="00204AE4" w:rsidTr="00954CF7">
        <w:trPr>
          <w:jc w:val="center"/>
        </w:trPr>
        <w:tc>
          <w:tcPr>
            <w:tcW w:w="2405"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dio 3518</w:t>
            </w:r>
          </w:p>
        </w:tc>
        <w:tc>
          <w:tcPr>
            <w:tcW w:w="1418" w:type="dxa"/>
            <w:vAlign w:val="center"/>
          </w:tcPr>
          <w:p w:rsidR="00204AE4" w:rsidRPr="00204AE4" w:rsidRDefault="00204AE4" w:rsidP="00954CF7">
            <w:pPr>
              <w:pStyle w:val="StandardWeb"/>
              <w:jc w:val="center"/>
            </w:pPr>
            <w:r w:rsidRPr="00204AE4">
              <w:t>1035</w:t>
            </w:r>
          </w:p>
        </w:tc>
        <w:tc>
          <w:tcPr>
            <w:tcW w:w="2976" w:type="dxa"/>
            <w:vAlign w:val="center"/>
          </w:tcPr>
          <w:p w:rsidR="00204AE4" w:rsidRPr="00204AE4" w:rsidRDefault="00204AE4" w:rsidP="00954CF7">
            <w:pPr>
              <w:pStyle w:val="StandardWeb"/>
              <w:jc w:val="center"/>
            </w:pPr>
            <w:r w:rsidRPr="00204AE4">
              <w:t>Privlaka</w:t>
            </w:r>
          </w:p>
        </w:tc>
      </w:tr>
    </w:tbl>
    <w:p w:rsidR="00204AE4" w:rsidRPr="00204AE4" w:rsidRDefault="00204AE4" w:rsidP="00204AE4">
      <w:pPr>
        <w:jc w:val="center"/>
        <w:rPr>
          <w:rFonts w:ascii="Times New Roman" w:hAnsi="Times New Roman" w:cs="Times New Roman"/>
          <w:i/>
          <w:sz w:val="24"/>
          <w:szCs w:val="24"/>
        </w:rPr>
      </w:pPr>
      <w:r w:rsidRPr="00204AE4">
        <w:rPr>
          <w:rFonts w:ascii="Times New Roman" w:hAnsi="Times New Roman" w:cs="Times New Roman"/>
          <w:i/>
          <w:sz w:val="24"/>
          <w:szCs w:val="24"/>
        </w:rPr>
        <w:t>Izvor: Općina Privlaka</w:t>
      </w:r>
    </w:p>
    <w:p w:rsidR="00204AE4" w:rsidRPr="00204AE4" w:rsidRDefault="00204AE4" w:rsidP="00204AE4">
      <w:pPr>
        <w:rPr>
          <w:rFonts w:ascii="Times New Roman" w:hAnsi="Times New Roman" w:cs="Times New Roman"/>
          <w:i/>
          <w:sz w:val="24"/>
          <w:szCs w:val="24"/>
        </w:rPr>
      </w:pPr>
    </w:p>
    <w:p w:rsidR="00204AE4" w:rsidRPr="00204AE4" w:rsidRDefault="00204AE4" w:rsidP="00204AE4">
      <w:pPr>
        <w:rPr>
          <w:rFonts w:ascii="Times New Roman" w:hAnsi="Times New Roman" w:cs="Times New Roman"/>
          <w:i/>
          <w:sz w:val="24"/>
          <w:szCs w:val="24"/>
        </w:rPr>
      </w:pPr>
    </w:p>
    <w:p w:rsidR="00204AE4" w:rsidRPr="00204AE4" w:rsidRDefault="00204AE4" w:rsidP="00204AE4">
      <w:pPr>
        <w:pStyle w:val="Naslov1"/>
        <w:jc w:val="center"/>
        <w:rPr>
          <w:rFonts w:cs="Times New Roman"/>
          <w:szCs w:val="24"/>
        </w:rPr>
      </w:pPr>
      <w:r w:rsidRPr="00204AE4">
        <w:rPr>
          <w:rFonts w:cs="Times New Roman"/>
          <w:szCs w:val="24"/>
        </w:rPr>
        <w:t>PLAN PROVOĐENJA POSTUPAKA PROCJENE IMOVINE U VLASNIŠT</w:t>
      </w:r>
      <w:bookmarkStart w:id="1" w:name="anchor-32-anchor"/>
      <w:bookmarkEnd w:id="1"/>
      <w:r w:rsidRPr="00204AE4">
        <w:rPr>
          <w:rFonts w:cs="Times New Roman"/>
          <w:szCs w:val="24"/>
        </w:rPr>
        <w:t>VU OPĆINE PRIVLAKA</w:t>
      </w:r>
    </w:p>
    <w:p w:rsidR="00204AE4" w:rsidRPr="00204AE4" w:rsidRDefault="00204AE4" w:rsidP="00204AE4">
      <w:pPr>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eastAsiaTheme="minorEastAsia" w:hAnsi="Times New Roman" w:cs="Times New Roman"/>
          <w:sz w:val="24"/>
          <w:szCs w:val="24"/>
        </w:rPr>
      </w:pPr>
      <w:r w:rsidRPr="00204AE4">
        <w:rPr>
          <w:rFonts w:ascii="Times New Roman" w:eastAsiaTheme="minorEastAsia" w:hAnsi="Times New Roman" w:cs="Times New Roman"/>
          <w:sz w:val="24"/>
          <w:szCs w:val="24"/>
        </w:rPr>
        <w:t xml:space="preserve">Procjena vrijednosti nekretnina u Republici Hrvatskoj regulirana je Zakonom o procjeni vrijednosti nekretnina (»Narodne novine«,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 </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r w:rsidRPr="00204AE4">
        <w:rPr>
          <w:rFonts w:ascii="Times New Roman" w:eastAsiaTheme="minorEastAsia" w:hAnsi="Times New Roman" w:cs="Times New Roman"/>
          <w:sz w:val="24"/>
          <w:szCs w:val="24"/>
        </w:rPr>
        <w:t>Općina Privlaka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r w:rsidRPr="00204AE4">
        <w:rPr>
          <w:rFonts w:ascii="Times New Roman" w:hAnsi="Times New Roman" w:cs="Times New Roman"/>
          <w:color w:val="000000" w:themeColor="text1"/>
          <w:sz w:val="24"/>
          <w:szCs w:val="24"/>
        </w:rPr>
        <w:t>Ovim Planom definiraju se sljedeće smjernice za provođenja postupaka procjene imovine u vlasništvu Općine:</w:t>
      </w:r>
    </w:p>
    <w:p w:rsidR="00204AE4" w:rsidRPr="00204AE4" w:rsidRDefault="00204AE4" w:rsidP="00204AE4">
      <w:pPr>
        <w:pStyle w:val="Odlomakpopisa"/>
        <w:numPr>
          <w:ilvl w:val="0"/>
          <w:numId w:val="1"/>
        </w:numPr>
        <w:spacing w:line="276" w:lineRule="auto"/>
        <w:contextualSpacing/>
        <w:jc w:val="both"/>
        <w:rPr>
          <w:color w:val="000000" w:themeColor="text1"/>
          <w:lang w:eastAsia="en-US"/>
        </w:rPr>
      </w:pPr>
      <w:r w:rsidRPr="00204AE4">
        <w:rPr>
          <w:color w:val="000000" w:themeColor="text1"/>
          <w:lang w:eastAsia="en-US"/>
        </w:rPr>
        <w:t>procjenu potencijala imovine Općine Privlaka zasnivati na snimanju, popisu i ocjeni realnog stanja</w:t>
      </w:r>
    </w:p>
    <w:p w:rsidR="00204AE4" w:rsidRPr="00204AE4" w:rsidRDefault="00204AE4" w:rsidP="00204AE4">
      <w:pPr>
        <w:pStyle w:val="Odlomakpopisa"/>
        <w:numPr>
          <w:ilvl w:val="0"/>
          <w:numId w:val="1"/>
        </w:numPr>
        <w:rPr>
          <w:color w:val="000000" w:themeColor="text1"/>
          <w:lang w:eastAsia="en-US"/>
        </w:rPr>
      </w:pPr>
      <w:r w:rsidRPr="00204AE4">
        <w:rPr>
          <w:color w:val="000000" w:themeColor="text1"/>
          <w:lang w:eastAsia="en-US"/>
        </w:rPr>
        <w:t>uspostaviti jedinstven sustav i kriterije u procjeni vrijednosti pojedinog oblika imovine, kako bi se što transparentnije odredila njezina vrijednost</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pStyle w:val="Naslov1"/>
        <w:spacing w:before="0"/>
        <w:jc w:val="center"/>
        <w:rPr>
          <w:rFonts w:cs="Times New Roman"/>
          <w:szCs w:val="24"/>
        </w:rPr>
      </w:pPr>
      <w:r w:rsidRPr="00204AE4">
        <w:rPr>
          <w:rFonts w:cs="Times New Roman"/>
          <w:szCs w:val="24"/>
        </w:rPr>
        <w:t>PLAN RJEŠAVANJA IMOVINSKO-PRAVNIH ODNOSA</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U dijelu koji se odnosi na rješavanje imovinskopravnih odnosa za potrebe realizacije projekata jedinica lokalne i područne (regionalne) samouprave, prije svega, obuhvaćeni su:</w:t>
      </w:r>
    </w:p>
    <w:p w:rsidR="00204AE4" w:rsidRPr="00204AE4" w:rsidRDefault="00204AE4" w:rsidP="00204AE4">
      <w:pPr>
        <w:numPr>
          <w:ilvl w:val="0"/>
          <w:numId w:val="9"/>
        </w:numPr>
        <w:spacing w:after="0"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Projekti koji su od općeg javnog ili socijalnog interesa</w:t>
      </w:r>
    </w:p>
    <w:p w:rsidR="00204AE4" w:rsidRPr="00204AE4" w:rsidRDefault="00204AE4" w:rsidP="00204AE4">
      <w:pPr>
        <w:numPr>
          <w:ilvl w:val="0"/>
          <w:numId w:val="9"/>
        </w:numPr>
        <w:spacing w:after="0"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Projekti od osobitog značaja za gospodarski razvoj poput izgradnje novih, odnosno proširenja postojećih poduzetničkih zona</w:t>
      </w:r>
    </w:p>
    <w:p w:rsidR="00204AE4" w:rsidRPr="00204AE4" w:rsidRDefault="00204AE4" w:rsidP="00204AE4">
      <w:pPr>
        <w:numPr>
          <w:ilvl w:val="0"/>
          <w:numId w:val="9"/>
        </w:numPr>
        <w:spacing w:after="0"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Infrastrukturni projekti jedinica lokalne i područne (regionalne) samouprave</w:t>
      </w:r>
    </w:p>
    <w:p w:rsidR="00204AE4" w:rsidRPr="00204AE4" w:rsidRDefault="00204AE4" w:rsidP="00204AE4">
      <w:pPr>
        <w:numPr>
          <w:ilvl w:val="0"/>
          <w:numId w:val="9"/>
        </w:numPr>
        <w:spacing w:after="0"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Projekti jedinica lokalne i područne (regionalne) samouprave koji se financiraju iz fondova Europske unije</w:t>
      </w:r>
      <w:r w:rsidRPr="00204AE4">
        <w:rPr>
          <w:rFonts w:ascii="Times New Roman" w:hAnsi="Times New Roman" w:cs="Times New Roman"/>
          <w:color w:val="000000"/>
          <w:sz w:val="24"/>
          <w:szCs w:val="24"/>
        </w:rPr>
        <w:cr/>
      </w: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 xml:space="preserve">Zakonom o uređivanju imovinskopravnih odnosa u svrhu izgradnje infrastrukturnih građevina („Narodne novine” broj 80/11)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 </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Ovim Planom definiraju se sljedeće smjernice vezane za rješavanje imovinsko-pravnih odnosa:</w:t>
      </w:r>
    </w:p>
    <w:p w:rsidR="00204AE4" w:rsidRPr="00204AE4" w:rsidRDefault="00204AE4" w:rsidP="00204AE4">
      <w:pPr>
        <w:pStyle w:val="Odlomakpopisa"/>
        <w:numPr>
          <w:ilvl w:val="0"/>
          <w:numId w:val="12"/>
        </w:numPr>
        <w:spacing w:line="276" w:lineRule="auto"/>
        <w:jc w:val="both"/>
        <w:rPr>
          <w:color w:val="000000"/>
        </w:rPr>
      </w:pPr>
      <w:r w:rsidRPr="00204AE4">
        <w:rPr>
          <w:color w:val="000000"/>
        </w:rPr>
        <w:t>rješavanje imovinsko pravnih odnosa i postepeno provođenje upisa prava vlasništva Općine na neuknjiženim nekretninama i njihovo evidentiranje u poslovne knjige</w:t>
      </w:r>
    </w:p>
    <w:p w:rsidR="00204AE4" w:rsidRPr="00204AE4" w:rsidRDefault="00204AE4" w:rsidP="00204AE4">
      <w:pPr>
        <w:pStyle w:val="Odlomakpopisa"/>
        <w:numPr>
          <w:ilvl w:val="0"/>
          <w:numId w:val="12"/>
        </w:numPr>
        <w:spacing w:line="276" w:lineRule="auto"/>
        <w:jc w:val="both"/>
        <w:rPr>
          <w:color w:val="000000"/>
        </w:rPr>
      </w:pPr>
      <w:r w:rsidRPr="00204AE4">
        <w:rPr>
          <w:color w:val="000000"/>
        </w:rPr>
        <w:t>sustavno usklađivanje podataka u zemljišnim knjigama i katastru</w:t>
      </w:r>
    </w:p>
    <w:p w:rsidR="00204AE4" w:rsidRPr="00204AE4" w:rsidRDefault="00204AE4" w:rsidP="00204AE4">
      <w:pPr>
        <w:pStyle w:val="Odlomakpopisa"/>
        <w:numPr>
          <w:ilvl w:val="0"/>
          <w:numId w:val="12"/>
        </w:numPr>
        <w:spacing w:line="276" w:lineRule="auto"/>
        <w:jc w:val="both"/>
        <w:rPr>
          <w:color w:val="000000"/>
        </w:rPr>
      </w:pPr>
      <w:r w:rsidRPr="00204AE4">
        <w:rPr>
          <w:color w:val="000000"/>
        </w:rPr>
        <w:t>učestalo i žurno rješavanje imovinsko pravnih odnosa na nekretninama potrebnim radi realizacije investicijskih projekata i izgradnje komunalne infrastrukture</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r w:rsidRPr="00204AE4">
        <w:rPr>
          <w:rFonts w:ascii="Times New Roman" w:hAnsi="Times New Roman" w:cs="Times New Roman"/>
          <w:color w:val="000000" w:themeColor="text1"/>
          <w:sz w:val="24"/>
          <w:szCs w:val="24"/>
        </w:rPr>
        <w:t>Tijekom 2022. godine, ukoliko bude potrebno, Općina Privlaka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rsidR="00204AE4" w:rsidRPr="00204AE4" w:rsidRDefault="00204AE4" w:rsidP="00204AE4">
      <w:pPr>
        <w:spacing w:line="276" w:lineRule="auto"/>
        <w:jc w:val="both"/>
        <w:rPr>
          <w:rFonts w:ascii="Times New Roman" w:hAnsi="Times New Roman" w:cs="Times New Roman"/>
          <w:color w:val="FF0000"/>
          <w:sz w:val="24"/>
          <w:szCs w:val="24"/>
        </w:rPr>
      </w:pPr>
    </w:p>
    <w:p w:rsidR="00204AE4" w:rsidRPr="00204AE4" w:rsidRDefault="00204AE4" w:rsidP="00204AE4">
      <w:pPr>
        <w:pStyle w:val="Naslov1"/>
        <w:jc w:val="center"/>
        <w:rPr>
          <w:rFonts w:cs="Times New Roman"/>
          <w:szCs w:val="24"/>
        </w:rPr>
      </w:pPr>
      <w:r w:rsidRPr="00204AE4">
        <w:rPr>
          <w:rFonts w:cs="Times New Roman"/>
          <w:szCs w:val="24"/>
        </w:rPr>
        <w:t>PLAN POSTUPAKA VEZANIH UZ SAVJETOVANJE SA ZAINTERESIRANOM JAVNOŠĆU I PRAVO NA PRISTUP INFORMACIJAMA KOJE SE TIČU UPRAVLJANJA I RASPOLAGANJA IMOVINOM U VLASNIŠTVU OPĆINE</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r w:rsidRPr="00204AE4">
        <w:rPr>
          <w:rFonts w:ascii="Times New Roman" w:hAnsi="Times New Roman" w:cs="Times New Roman"/>
          <w:color w:val="000000" w:themeColor="text1"/>
          <w:sz w:val="24"/>
          <w:szCs w:val="24"/>
        </w:rPr>
        <w:t>Definirane su sljedeće smjernice vezane uz savjetovanje sa zainteresiranom javnošću i pravo na pristup informacijama koje se tiču upravljanja i raspolaganja imovinom u vlasništvu Općine Privlaka:</w:t>
      </w:r>
    </w:p>
    <w:p w:rsidR="00204AE4" w:rsidRPr="00204AE4" w:rsidRDefault="00204AE4" w:rsidP="00204AE4">
      <w:pPr>
        <w:spacing w:line="276" w:lineRule="auto"/>
        <w:rPr>
          <w:rFonts w:ascii="Times New Roman" w:hAnsi="Times New Roman" w:cs="Times New Roman"/>
          <w:color w:val="000000"/>
          <w:sz w:val="24"/>
          <w:szCs w:val="24"/>
        </w:rPr>
      </w:pPr>
    </w:p>
    <w:p w:rsidR="00204AE4" w:rsidRPr="00204AE4" w:rsidRDefault="00204AE4" w:rsidP="00204AE4">
      <w:pPr>
        <w:pStyle w:val="Odlomakpopisa"/>
        <w:numPr>
          <w:ilvl w:val="0"/>
          <w:numId w:val="2"/>
        </w:numPr>
        <w:spacing w:line="276" w:lineRule="auto"/>
        <w:jc w:val="both"/>
        <w:rPr>
          <w:color w:val="000000" w:themeColor="text1"/>
        </w:rPr>
      </w:pPr>
      <w:r w:rsidRPr="00204AE4">
        <w:rPr>
          <w:color w:val="000000" w:themeColor="text1"/>
        </w:rPr>
        <w:t>Na službenoj Internet stranici omogućiti pristup dokumentima upravljanja i raspolaganja imovinom u vlasništvu Općine</w:t>
      </w:r>
    </w:p>
    <w:p w:rsidR="00204AE4" w:rsidRPr="00204AE4" w:rsidRDefault="00204AE4" w:rsidP="00204AE4">
      <w:pPr>
        <w:pStyle w:val="Odlomakpopisa"/>
        <w:numPr>
          <w:ilvl w:val="0"/>
          <w:numId w:val="2"/>
        </w:numPr>
        <w:spacing w:line="276" w:lineRule="auto"/>
        <w:jc w:val="both"/>
        <w:rPr>
          <w:color w:val="000000" w:themeColor="text1"/>
        </w:rPr>
      </w:pPr>
      <w:r w:rsidRPr="00204AE4">
        <w:rPr>
          <w:color w:val="000000" w:themeColor="text1"/>
        </w:rPr>
        <w:t>provoditi savjetovanje sa zainteresiranom javnošću i pravo na pristup informacijama koje se tiču upravljanja i raspolaganja imovinom u vlasništvu Općine</w:t>
      </w:r>
    </w:p>
    <w:p w:rsidR="00204AE4" w:rsidRPr="00204AE4" w:rsidRDefault="00204AE4" w:rsidP="00204AE4">
      <w:pPr>
        <w:pStyle w:val="Odlomakpopisa"/>
        <w:numPr>
          <w:ilvl w:val="0"/>
          <w:numId w:val="2"/>
        </w:numPr>
        <w:spacing w:line="276" w:lineRule="auto"/>
        <w:jc w:val="both"/>
        <w:rPr>
          <w:color w:val="000000" w:themeColor="text1"/>
        </w:rPr>
      </w:pPr>
      <w:r w:rsidRPr="00204AE4">
        <w:rPr>
          <w:color w:val="000000" w:themeColor="text1"/>
        </w:rPr>
        <w:t>organizirati učinkovito i transparentno korištenje imovine u vlasništvu Općine s ciljem stvaranja novih vrijednosti i ostvarivanja veće ekonomske koristi</w:t>
      </w:r>
    </w:p>
    <w:p w:rsidR="00204AE4" w:rsidRPr="00204AE4" w:rsidRDefault="00204AE4" w:rsidP="00204AE4">
      <w:pPr>
        <w:spacing w:line="276" w:lineRule="auto"/>
        <w:jc w:val="both"/>
        <w:rPr>
          <w:rFonts w:ascii="Times New Roman" w:hAnsi="Times New Roman" w:cs="Times New Roman"/>
          <w:color w:val="000000" w:themeColor="text1"/>
          <w:sz w:val="24"/>
          <w:szCs w:val="24"/>
        </w:rPr>
      </w:pPr>
    </w:p>
    <w:p w:rsidR="00204AE4" w:rsidRPr="00204AE4" w:rsidRDefault="00204AE4" w:rsidP="00204AE4">
      <w:pPr>
        <w:pStyle w:val="Naslov1"/>
        <w:jc w:val="center"/>
        <w:rPr>
          <w:rFonts w:cs="Times New Roman"/>
          <w:szCs w:val="24"/>
        </w:rPr>
      </w:pPr>
      <w:r w:rsidRPr="00204AE4">
        <w:rPr>
          <w:rFonts w:cs="Times New Roman"/>
          <w:szCs w:val="24"/>
        </w:rPr>
        <w:t>PLAN ZAHTJEVA ZA DAROVANJE NEKRETNINA UPUĆENIH MINISTARSTVU DRŽAVNE IMOVINE</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sz w:val="24"/>
          <w:szCs w:val="24"/>
        </w:rPr>
      </w:pPr>
      <w:r w:rsidRPr="00204AE4">
        <w:rPr>
          <w:rFonts w:ascii="Times New Roman" w:hAnsi="Times New Roman" w:cs="Times New Roman"/>
          <w:sz w:val="24"/>
          <w:szCs w:val="24"/>
        </w:rPr>
        <w:t>Nekretnine u vlasništvu Republike Hrvatske mogu se darovati jedinicama lokalne i područne (regionalne) samouprave.</w:t>
      </w:r>
    </w:p>
    <w:p w:rsidR="00204AE4" w:rsidRPr="00204AE4" w:rsidRDefault="00204AE4" w:rsidP="00204AE4">
      <w:pPr>
        <w:spacing w:line="276" w:lineRule="auto"/>
        <w:jc w:val="both"/>
        <w:rPr>
          <w:rFonts w:ascii="Times New Roman" w:hAnsi="Times New Roman" w:cs="Times New Roman"/>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Nekretnine u vlasništvu Republike Hrvatske mogu se darovati u svrhu:</w:t>
      </w:r>
    </w:p>
    <w:p w:rsidR="00204AE4" w:rsidRPr="00204AE4" w:rsidRDefault="00204AE4" w:rsidP="00204AE4">
      <w:pPr>
        <w:pStyle w:val="Odlomakpopisa"/>
        <w:numPr>
          <w:ilvl w:val="0"/>
          <w:numId w:val="8"/>
        </w:numPr>
        <w:spacing w:line="276" w:lineRule="auto"/>
        <w:jc w:val="both"/>
        <w:rPr>
          <w:color w:val="000000"/>
        </w:rPr>
      </w:pPr>
      <w:r w:rsidRPr="00204AE4">
        <w:rPr>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rsidR="00204AE4" w:rsidRPr="00204AE4" w:rsidRDefault="00204AE4" w:rsidP="00204AE4">
      <w:pPr>
        <w:pStyle w:val="Odlomakpopisa"/>
        <w:numPr>
          <w:ilvl w:val="0"/>
          <w:numId w:val="8"/>
        </w:numPr>
        <w:spacing w:line="276" w:lineRule="auto"/>
        <w:jc w:val="both"/>
        <w:rPr>
          <w:color w:val="000000"/>
        </w:rPr>
      </w:pPr>
      <w:r w:rsidRPr="00204AE4">
        <w:rPr>
          <w:color w:val="000000"/>
        </w:rPr>
        <w:t>ostvarenja projekata koji su od općeg javnog ili socijalnog interesa, poput izgradnje škola, dječjih vrtića, bolnica, domova zdravlja, društvenih domova, izgradnje spomen obilježja i memorijalnih centara, groblja, ustanova socijalne skrbi, provođenje programa deinstitucionalizacije osoba s invaliditetom, izgradnje sportskih i drugih sličnih objekata i provedbe programa prema Zakonu o društveno poticanoj stanogradnji, ukoliko se ne osniva pravo građenja, i</w:t>
      </w:r>
    </w:p>
    <w:p w:rsidR="00204AE4" w:rsidRPr="00204AE4" w:rsidRDefault="00204AE4" w:rsidP="00204AE4">
      <w:pPr>
        <w:pStyle w:val="Odlomakpopisa"/>
        <w:numPr>
          <w:ilvl w:val="0"/>
          <w:numId w:val="8"/>
        </w:numPr>
        <w:spacing w:line="276" w:lineRule="auto"/>
        <w:jc w:val="both"/>
        <w:rPr>
          <w:color w:val="000000"/>
        </w:rPr>
      </w:pPr>
      <w:r w:rsidRPr="00204AE4">
        <w:rPr>
          <w:color w:val="000000"/>
        </w:rPr>
        <w:t>izvršenja obveza Republike Hrvatske.</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themeColor="text1"/>
          <w:sz w:val="24"/>
          <w:szCs w:val="24"/>
        </w:rPr>
      </w:pPr>
      <w:r w:rsidRPr="00204AE4">
        <w:rPr>
          <w:rFonts w:ascii="Times New Roman" w:hAnsi="Times New Roman" w:cs="Times New Roman"/>
          <w:color w:val="000000" w:themeColor="text1"/>
          <w:sz w:val="24"/>
          <w:szCs w:val="24"/>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rsidR="00204AE4" w:rsidRPr="00204AE4" w:rsidRDefault="00204AE4" w:rsidP="00204AE4">
      <w:pPr>
        <w:spacing w:line="276" w:lineRule="auto"/>
        <w:jc w:val="both"/>
        <w:rPr>
          <w:rFonts w:ascii="Times New Roman" w:hAnsi="Times New Roman" w:cs="Times New Roman"/>
          <w:color w:val="FF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 xml:space="preserve">Jedinice lokalne i područne (regionalne) samouprave, odnosno ustanove dužne su do 31. prosinca 2019. dostaviti Ministarstvu zahtjev za izdavanje isprave podobne za upis prava vlasništva na gore spomenutim nekretninama. </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r w:rsidRPr="00204AE4">
        <w:rPr>
          <w:rFonts w:ascii="Times New Roman" w:hAnsi="Times New Roman" w:cs="Times New Roman"/>
          <w:color w:val="000000"/>
          <w:sz w:val="24"/>
          <w:szCs w:val="24"/>
        </w:rPr>
        <w:t>Općina Privlaka će zatražiti od Ministarstva državne imovine darovanje sljedećih nekretnina:</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pStyle w:val="Opisslike"/>
        <w:keepNext/>
        <w:spacing w:after="0"/>
        <w:jc w:val="center"/>
        <w:rPr>
          <w:color w:val="000000" w:themeColor="text1"/>
          <w:sz w:val="24"/>
          <w:szCs w:val="24"/>
        </w:rPr>
      </w:pPr>
      <w:r w:rsidRPr="00204AE4">
        <w:rPr>
          <w:color w:val="000000" w:themeColor="text1"/>
          <w:sz w:val="24"/>
          <w:szCs w:val="24"/>
        </w:rPr>
        <w:t xml:space="preserve">Tablica </w:t>
      </w:r>
      <w:r w:rsidRPr="00204AE4">
        <w:rPr>
          <w:color w:val="000000" w:themeColor="text1"/>
          <w:sz w:val="24"/>
          <w:szCs w:val="24"/>
        </w:rPr>
        <w:fldChar w:fldCharType="begin"/>
      </w:r>
      <w:r w:rsidRPr="00204AE4">
        <w:rPr>
          <w:color w:val="000000" w:themeColor="text1"/>
          <w:sz w:val="24"/>
          <w:szCs w:val="24"/>
        </w:rPr>
        <w:instrText xml:space="preserve"> SEQ Tablica \* ARABIC </w:instrText>
      </w:r>
      <w:r w:rsidRPr="00204AE4">
        <w:rPr>
          <w:color w:val="000000" w:themeColor="text1"/>
          <w:sz w:val="24"/>
          <w:szCs w:val="24"/>
        </w:rPr>
        <w:fldChar w:fldCharType="separate"/>
      </w:r>
      <w:r w:rsidRPr="00204AE4">
        <w:rPr>
          <w:noProof/>
          <w:color w:val="000000" w:themeColor="text1"/>
          <w:sz w:val="24"/>
          <w:szCs w:val="24"/>
        </w:rPr>
        <w:t>6</w:t>
      </w:r>
      <w:r w:rsidRPr="00204AE4">
        <w:rPr>
          <w:color w:val="000000" w:themeColor="text1"/>
          <w:sz w:val="24"/>
          <w:szCs w:val="24"/>
        </w:rPr>
        <w:fldChar w:fldCharType="end"/>
      </w:r>
      <w:r w:rsidRPr="00204AE4">
        <w:rPr>
          <w:i w:val="0"/>
          <w:iCs w:val="0"/>
          <w:color w:val="000000" w:themeColor="text1"/>
          <w:sz w:val="24"/>
          <w:szCs w:val="24"/>
        </w:rPr>
        <w:t xml:space="preserve"> </w:t>
      </w:r>
      <w:r w:rsidRPr="00204AE4">
        <w:rPr>
          <w:color w:val="000000" w:themeColor="text1"/>
          <w:sz w:val="24"/>
          <w:szCs w:val="24"/>
        </w:rPr>
        <w:t>Nekretnine za koje će Općina Privlaka zatražiti darovanje od Ministarstva državne imovine</w:t>
      </w:r>
    </w:p>
    <w:tbl>
      <w:tblPr>
        <w:tblStyle w:val="Reetkatablice2"/>
        <w:tblW w:w="0" w:type="auto"/>
        <w:tblLook w:val="04A0" w:firstRow="1" w:lastRow="0" w:firstColumn="1" w:lastColumn="0" w:noHBand="0" w:noVBand="1"/>
      </w:tblPr>
      <w:tblGrid>
        <w:gridCol w:w="1777"/>
        <w:gridCol w:w="1330"/>
        <w:gridCol w:w="1470"/>
        <w:gridCol w:w="1123"/>
        <w:gridCol w:w="3316"/>
      </w:tblGrid>
      <w:tr w:rsidR="00204AE4" w:rsidRPr="00204AE4" w:rsidTr="00954CF7">
        <w:tc>
          <w:tcPr>
            <w:tcW w:w="1838"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Naziv nekretnine</w:t>
            </w:r>
          </w:p>
        </w:tc>
        <w:tc>
          <w:tcPr>
            <w:tcW w:w="1389"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Broj čestice</w:t>
            </w:r>
          </w:p>
        </w:tc>
        <w:tc>
          <w:tcPr>
            <w:tcW w:w="1446"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Katastarska općina</w:t>
            </w:r>
          </w:p>
        </w:tc>
        <w:tc>
          <w:tcPr>
            <w:tcW w:w="1105"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Površina (m</w:t>
            </w:r>
            <w:r w:rsidRPr="00204AE4">
              <w:rPr>
                <w:rFonts w:ascii="Times New Roman" w:hAnsi="Times New Roman"/>
                <w:b/>
                <w:color w:val="FFFFFF" w:themeColor="background1"/>
                <w:sz w:val="24"/>
                <w:szCs w:val="24"/>
                <w:vertAlign w:val="superscript"/>
              </w:rPr>
              <w:t>2</w:t>
            </w:r>
            <w:r w:rsidRPr="00204AE4">
              <w:rPr>
                <w:rFonts w:ascii="Times New Roman" w:hAnsi="Times New Roman"/>
                <w:b/>
                <w:color w:val="FFFFFF" w:themeColor="background1"/>
                <w:sz w:val="24"/>
                <w:szCs w:val="24"/>
              </w:rPr>
              <w:t>)</w:t>
            </w:r>
          </w:p>
        </w:tc>
        <w:tc>
          <w:tcPr>
            <w:tcW w:w="3568" w:type="dxa"/>
            <w:shd w:val="clear" w:color="auto" w:fill="808080" w:themeFill="background1" w:themeFillShade="80"/>
            <w:vAlign w:val="center"/>
          </w:tcPr>
          <w:p w:rsidR="00204AE4" w:rsidRPr="00204AE4" w:rsidRDefault="00204AE4" w:rsidP="00954CF7">
            <w:pPr>
              <w:spacing w:line="276" w:lineRule="auto"/>
              <w:jc w:val="center"/>
              <w:rPr>
                <w:rFonts w:ascii="Times New Roman" w:hAnsi="Times New Roman"/>
                <w:b/>
                <w:color w:val="FFFFFF" w:themeColor="background1"/>
                <w:sz w:val="24"/>
                <w:szCs w:val="24"/>
              </w:rPr>
            </w:pPr>
            <w:r w:rsidRPr="00204AE4">
              <w:rPr>
                <w:rFonts w:ascii="Times New Roman" w:hAnsi="Times New Roman"/>
                <w:b/>
                <w:color w:val="FFFFFF" w:themeColor="background1"/>
                <w:sz w:val="24"/>
                <w:szCs w:val="24"/>
              </w:rPr>
              <w:t>Razlog zahtjeva za darovanje</w:t>
            </w:r>
          </w:p>
        </w:tc>
      </w:tr>
      <w:tr w:rsidR="00204AE4" w:rsidRPr="00204AE4" w:rsidTr="00954CF7">
        <w:trPr>
          <w:trHeight w:val="616"/>
        </w:trPr>
        <w:tc>
          <w:tcPr>
            <w:tcW w:w="1838"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Mostina</w:t>
            </w:r>
          </w:p>
        </w:tc>
        <w:tc>
          <w:tcPr>
            <w:tcW w:w="1389"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8057</w:t>
            </w:r>
          </w:p>
        </w:tc>
        <w:tc>
          <w:tcPr>
            <w:tcW w:w="1446"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Privlaka</w:t>
            </w:r>
          </w:p>
        </w:tc>
        <w:tc>
          <w:tcPr>
            <w:tcW w:w="1105"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bCs/>
                <w:sz w:val="24"/>
                <w:szCs w:val="24"/>
              </w:rPr>
              <w:t>7958</w:t>
            </w:r>
          </w:p>
        </w:tc>
        <w:tc>
          <w:tcPr>
            <w:tcW w:w="3568"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Gradnja Sportskog tenis centra</w:t>
            </w:r>
          </w:p>
        </w:tc>
      </w:tr>
      <w:tr w:rsidR="00204AE4" w:rsidRPr="00204AE4" w:rsidTr="00954CF7">
        <w:trPr>
          <w:trHeight w:val="3002"/>
        </w:trPr>
        <w:tc>
          <w:tcPr>
            <w:tcW w:w="1838" w:type="dxa"/>
            <w:vAlign w:val="center"/>
          </w:tcPr>
          <w:p w:rsidR="00204AE4" w:rsidRPr="00204AE4" w:rsidRDefault="00204AE4" w:rsidP="00954CF7">
            <w:pPr>
              <w:spacing w:line="276" w:lineRule="auto"/>
              <w:contextualSpacing/>
              <w:jc w:val="center"/>
              <w:rPr>
                <w:rFonts w:ascii="Times New Roman" w:hAnsi="Times New Roman"/>
                <w:sz w:val="24"/>
                <w:szCs w:val="24"/>
              </w:rPr>
            </w:pPr>
            <w:r w:rsidRPr="00204AE4">
              <w:rPr>
                <w:rFonts w:ascii="Times New Roman" w:hAnsi="Times New Roman"/>
                <w:sz w:val="24"/>
                <w:szCs w:val="24"/>
              </w:rPr>
              <w:t>Punta</w:t>
            </w:r>
          </w:p>
        </w:tc>
        <w:tc>
          <w:tcPr>
            <w:tcW w:w="1389"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2846</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3324/1</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3324/2</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3324/3</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3324/4</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3324/6</w:t>
            </w:r>
          </w:p>
        </w:tc>
        <w:tc>
          <w:tcPr>
            <w:tcW w:w="1446"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Privlaka</w:t>
            </w:r>
          </w:p>
        </w:tc>
        <w:tc>
          <w:tcPr>
            <w:tcW w:w="1105"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23238</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25295</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464</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250</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319</w:t>
            </w:r>
          </w:p>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rPr>
              <w:t>401</w:t>
            </w:r>
          </w:p>
          <w:p w:rsidR="00204AE4" w:rsidRPr="00204AE4" w:rsidRDefault="00204AE4" w:rsidP="00954CF7">
            <w:pPr>
              <w:spacing w:before="100" w:beforeAutospacing="1" w:after="100" w:afterAutospacing="1"/>
              <w:jc w:val="center"/>
              <w:rPr>
                <w:rFonts w:ascii="Times New Roman" w:hAnsi="Times New Roman"/>
                <w:sz w:val="24"/>
                <w:szCs w:val="24"/>
              </w:rPr>
            </w:pPr>
          </w:p>
        </w:tc>
        <w:tc>
          <w:tcPr>
            <w:tcW w:w="3568" w:type="dxa"/>
            <w:vAlign w:val="center"/>
          </w:tcPr>
          <w:p w:rsidR="00204AE4" w:rsidRPr="00204AE4" w:rsidRDefault="00204AE4" w:rsidP="00954CF7">
            <w:pPr>
              <w:spacing w:before="100" w:beforeAutospacing="1" w:after="100" w:afterAutospacing="1"/>
              <w:jc w:val="center"/>
              <w:rPr>
                <w:rFonts w:ascii="Times New Roman" w:hAnsi="Times New Roman"/>
                <w:sz w:val="24"/>
                <w:szCs w:val="24"/>
              </w:rPr>
            </w:pPr>
            <w:r w:rsidRPr="00204AE4">
              <w:rPr>
                <w:rFonts w:ascii="Times New Roman" w:hAnsi="Times New Roman"/>
                <w:sz w:val="24"/>
                <w:szCs w:val="24"/>
                <w:lang w:val="en-AU"/>
              </w:rPr>
              <w:t>Uređenje Punte Artić sa sunčalištem, rekreacijom, dječjim igralištem i sklopom teniskih terena”</w:t>
            </w:r>
          </w:p>
        </w:tc>
      </w:tr>
    </w:tbl>
    <w:p w:rsidR="00204AE4" w:rsidRPr="00204AE4" w:rsidRDefault="00204AE4" w:rsidP="00204AE4">
      <w:pPr>
        <w:spacing w:line="276" w:lineRule="auto"/>
        <w:jc w:val="center"/>
        <w:rPr>
          <w:rFonts w:ascii="Times New Roman" w:hAnsi="Times New Roman" w:cs="Times New Roman"/>
          <w:i/>
          <w:color w:val="000000" w:themeColor="text1"/>
          <w:sz w:val="24"/>
          <w:szCs w:val="24"/>
        </w:rPr>
      </w:pPr>
      <w:r w:rsidRPr="00204AE4">
        <w:rPr>
          <w:rFonts w:ascii="Times New Roman" w:hAnsi="Times New Roman" w:cs="Times New Roman"/>
          <w:i/>
          <w:color w:val="000000" w:themeColor="text1"/>
          <w:sz w:val="24"/>
          <w:szCs w:val="24"/>
        </w:rPr>
        <w:t>Izvor: Općina Privlaka</w:t>
      </w: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spacing w:line="276" w:lineRule="auto"/>
        <w:jc w:val="both"/>
        <w:rPr>
          <w:rFonts w:ascii="Times New Roman" w:hAnsi="Times New Roman" w:cs="Times New Roman"/>
          <w:color w:val="000000"/>
          <w:sz w:val="24"/>
          <w:szCs w:val="24"/>
        </w:rPr>
      </w:pPr>
    </w:p>
    <w:p w:rsidR="00204AE4" w:rsidRPr="00204AE4" w:rsidRDefault="00204AE4" w:rsidP="00204AE4">
      <w:pPr>
        <w:pStyle w:val="Naslov1"/>
        <w:spacing w:before="0"/>
        <w:jc w:val="center"/>
        <w:rPr>
          <w:rFonts w:cs="Times New Roman"/>
          <w:szCs w:val="24"/>
        </w:rPr>
      </w:pPr>
      <w:r w:rsidRPr="00204AE4">
        <w:rPr>
          <w:rFonts w:cs="Times New Roman"/>
          <w:szCs w:val="24"/>
        </w:rPr>
        <w:t xml:space="preserve"> ZAKLJUČAK</w:t>
      </w:r>
    </w:p>
    <w:p w:rsidR="00204AE4" w:rsidRPr="00204AE4" w:rsidRDefault="00204AE4" w:rsidP="00204AE4">
      <w:pPr>
        <w:spacing w:line="276" w:lineRule="auto"/>
        <w:contextualSpacing/>
        <w:jc w:val="both"/>
        <w:rPr>
          <w:rFonts w:ascii="Times New Roman" w:eastAsia="Arial" w:hAnsi="Times New Roman" w:cs="Times New Roman"/>
          <w:color w:val="FF0000"/>
          <w:sz w:val="24"/>
          <w:szCs w:val="24"/>
        </w:rPr>
      </w:pPr>
    </w:p>
    <w:p w:rsidR="00204AE4" w:rsidRPr="00204AE4" w:rsidRDefault="00204AE4" w:rsidP="00204AE4">
      <w:pPr>
        <w:spacing w:line="276" w:lineRule="auto"/>
        <w:contextualSpacing/>
        <w:jc w:val="both"/>
        <w:rPr>
          <w:rFonts w:ascii="Times New Roman" w:eastAsia="Arial" w:hAnsi="Times New Roman" w:cs="Times New Roman"/>
          <w:color w:val="000000" w:themeColor="text1"/>
          <w:sz w:val="24"/>
          <w:szCs w:val="24"/>
        </w:rPr>
      </w:pPr>
      <w:r w:rsidRPr="00204AE4">
        <w:rPr>
          <w:rFonts w:ascii="Times New Roman" w:eastAsia="Arial" w:hAnsi="Times New Roman" w:cs="Times New Roman"/>
          <w:color w:val="000000" w:themeColor="text1"/>
          <w:sz w:val="24"/>
          <w:szCs w:val="24"/>
        </w:rPr>
        <w:t xml:space="preserve">Dužnost Općine Privlaka je učestalo pratiti pravne propise i donositi odgovarajuće opće akte i pravilnike, a radi što učinkovitijeg, jednoobraznog i transparentnijeg raspolaganja i upravljanja svojom imovinom. </w:t>
      </w:r>
    </w:p>
    <w:p w:rsidR="00204AE4" w:rsidRPr="00204AE4" w:rsidRDefault="00204AE4" w:rsidP="00204AE4">
      <w:pPr>
        <w:spacing w:line="276" w:lineRule="auto"/>
        <w:contextualSpacing/>
        <w:jc w:val="both"/>
        <w:rPr>
          <w:rFonts w:ascii="Times New Roman" w:eastAsia="Arial" w:hAnsi="Times New Roman" w:cs="Times New Roman"/>
          <w:color w:val="FF0000"/>
          <w:sz w:val="24"/>
          <w:szCs w:val="24"/>
        </w:rPr>
      </w:pPr>
    </w:p>
    <w:p w:rsidR="00204AE4" w:rsidRPr="00204AE4" w:rsidRDefault="00204AE4" w:rsidP="00204AE4">
      <w:pPr>
        <w:spacing w:line="276" w:lineRule="auto"/>
        <w:contextualSpacing/>
        <w:jc w:val="both"/>
        <w:rPr>
          <w:rFonts w:ascii="Times New Roman" w:eastAsia="Arial" w:hAnsi="Times New Roman" w:cs="Times New Roman"/>
          <w:color w:val="000000" w:themeColor="text1"/>
          <w:sz w:val="24"/>
          <w:szCs w:val="24"/>
        </w:rPr>
      </w:pPr>
      <w:r w:rsidRPr="00204AE4">
        <w:rPr>
          <w:rFonts w:ascii="Times New Roman" w:eastAsia="Arial" w:hAnsi="Times New Roman" w:cs="Times New Roman"/>
          <w:color w:val="000000" w:themeColor="text1"/>
          <w:sz w:val="24"/>
          <w:szCs w:val="24"/>
        </w:rPr>
        <w:t>Općina Privlaka</w:t>
      </w:r>
      <w:r w:rsidRPr="00204AE4">
        <w:rPr>
          <w:rFonts w:ascii="Times New Roman" w:hAnsi="Times New Roman" w:cs="Times New Roman"/>
          <w:color w:val="000000" w:themeColor="text1"/>
          <w:sz w:val="24"/>
          <w:szCs w:val="24"/>
        </w:rPr>
        <w:t xml:space="preserve"> </w:t>
      </w:r>
      <w:r w:rsidRPr="00204AE4">
        <w:rPr>
          <w:rFonts w:ascii="Times New Roman" w:eastAsia="Arial" w:hAnsi="Times New Roman" w:cs="Times New Roman"/>
          <w:color w:val="000000" w:themeColor="text1"/>
          <w:sz w:val="24"/>
          <w:szCs w:val="24"/>
        </w:rPr>
        <w:t xml:space="preserve">s izrađenim Planom upravljanja imovinom ima dobre pretpostavke za racionalno upravljanje i podlogu za donošenje odluka koje će unaprijediti procese upravljanja imovinom. </w:t>
      </w:r>
    </w:p>
    <w:p w:rsidR="00204AE4" w:rsidRPr="00204AE4" w:rsidRDefault="00204AE4" w:rsidP="00204AE4">
      <w:pPr>
        <w:spacing w:line="276" w:lineRule="auto"/>
        <w:contextualSpacing/>
        <w:jc w:val="both"/>
        <w:rPr>
          <w:rFonts w:ascii="Times New Roman" w:eastAsia="Arial" w:hAnsi="Times New Roman" w:cs="Times New Roman"/>
          <w:color w:val="FF0000"/>
          <w:sz w:val="24"/>
          <w:szCs w:val="24"/>
        </w:rPr>
      </w:pPr>
    </w:p>
    <w:p w:rsidR="00204AE4" w:rsidRPr="00204AE4" w:rsidRDefault="00204AE4" w:rsidP="00204AE4">
      <w:pPr>
        <w:spacing w:line="276" w:lineRule="auto"/>
        <w:contextualSpacing/>
        <w:jc w:val="both"/>
        <w:rPr>
          <w:rFonts w:ascii="Times New Roman" w:eastAsia="Arial" w:hAnsi="Times New Roman" w:cs="Times New Roman"/>
          <w:color w:val="000000" w:themeColor="text1"/>
          <w:sz w:val="24"/>
          <w:szCs w:val="24"/>
        </w:rPr>
      </w:pPr>
      <w:r w:rsidRPr="00204AE4">
        <w:rPr>
          <w:rFonts w:ascii="Times New Roman" w:eastAsia="Arial" w:hAnsi="Times New Roman" w:cs="Times New Roman"/>
          <w:color w:val="000000" w:themeColor="text1"/>
          <w:sz w:val="24"/>
          <w:szCs w:val="24"/>
        </w:rPr>
        <w:t xml:space="preserve">Općina Privlaka konstantno mora težiti uspostavi još boljeg sustava gospodarenja općinskom imovinom, a kako bi se ista očuvala za buduće generacije. </w:t>
      </w:r>
    </w:p>
    <w:p w:rsidR="00204AE4" w:rsidRPr="0069607A" w:rsidRDefault="00204AE4" w:rsidP="00204AE4">
      <w:pPr>
        <w:spacing w:line="276" w:lineRule="auto"/>
        <w:contextualSpacing/>
        <w:jc w:val="both"/>
        <w:rPr>
          <w:rFonts w:ascii="Arial" w:eastAsia="Arial" w:hAnsi="Arial" w:cs="Arial"/>
          <w:color w:val="FF0000"/>
        </w:rPr>
      </w:pPr>
    </w:p>
    <w:p w:rsidR="009E0270" w:rsidRPr="009A3FC1" w:rsidRDefault="009E0270" w:rsidP="009E0270">
      <w:pPr>
        <w:rPr>
          <w:rFonts w:ascii="Times New Roman" w:hAnsi="Times New Roman" w:cs="Times New Roman"/>
          <w:sz w:val="24"/>
          <w:szCs w:val="24"/>
          <w:lang w:val="hr-HR"/>
        </w:rPr>
      </w:pPr>
    </w:p>
    <w:sectPr w:rsidR="009E0270" w:rsidRPr="009A3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15:restartNumberingAfterBreak="0">
    <w:nsid w:val="038B11A7"/>
    <w:multiLevelType w:val="hybridMultilevel"/>
    <w:tmpl w:val="CF52381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815952"/>
    <w:multiLevelType w:val="hybridMultilevel"/>
    <w:tmpl w:val="4C68877E"/>
    <w:lvl w:ilvl="0" w:tplc="3AB6B1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11A3E"/>
    <w:multiLevelType w:val="hybridMultilevel"/>
    <w:tmpl w:val="BE2E7F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F74CEC"/>
    <w:multiLevelType w:val="hybridMultilevel"/>
    <w:tmpl w:val="7E56268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EF2CF7"/>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2"/>
  </w:num>
  <w:num w:numId="3">
    <w:abstractNumId w:val="11"/>
  </w:num>
  <w:num w:numId="4">
    <w:abstractNumId w:val="10"/>
  </w:num>
  <w:num w:numId="5">
    <w:abstractNumId w:val="12"/>
  </w:num>
  <w:num w:numId="6">
    <w:abstractNumId w:val="9"/>
  </w:num>
  <w:num w:numId="7">
    <w:abstractNumId w:val="16"/>
  </w:num>
  <w:num w:numId="8">
    <w:abstractNumId w:val="15"/>
  </w:num>
  <w:num w:numId="9">
    <w:abstractNumId w:val="5"/>
  </w:num>
  <w:num w:numId="10">
    <w:abstractNumId w:val="13"/>
  </w:num>
  <w:num w:numId="11">
    <w:abstractNumId w:val="6"/>
  </w:num>
  <w:num w:numId="12">
    <w:abstractNumId w:val="1"/>
  </w:num>
  <w:num w:numId="13">
    <w:abstractNumId w:val="8"/>
  </w:num>
  <w:num w:numId="14">
    <w:abstractNumId w:val="14"/>
  </w:num>
  <w:num w:numId="15">
    <w:abstractNumId w:val="7"/>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07"/>
    <w:rsid w:val="00204AE4"/>
    <w:rsid w:val="0040453B"/>
    <w:rsid w:val="007F6907"/>
    <w:rsid w:val="00833E98"/>
    <w:rsid w:val="008F7EB4"/>
    <w:rsid w:val="009A3FC1"/>
    <w:rsid w:val="009E0270"/>
    <w:rsid w:val="00A94BF6"/>
    <w:rsid w:val="00B10B8D"/>
    <w:rsid w:val="00C9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2673"/>
  <w15:chartTrackingRefBased/>
  <w15:docId w15:val="{292CAAFC-2138-48A6-AF88-C86D66FE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204AE4"/>
    <w:pPr>
      <w:keepNext/>
      <w:keepLines/>
      <w:numPr>
        <w:numId w:val="10"/>
      </w:numPr>
      <w:spacing w:before="240" w:after="0" w:line="240" w:lineRule="auto"/>
      <w:outlineLvl w:val="0"/>
    </w:pPr>
    <w:rPr>
      <w:rFonts w:ascii="Times New Roman" w:eastAsiaTheme="majorEastAsia" w:hAnsi="Times New Roman" w:cstheme="majorBidi"/>
      <w:b/>
      <w:color w:val="000000" w:themeColor="text1"/>
      <w:sz w:val="24"/>
      <w:szCs w:val="32"/>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4AE4"/>
    <w:rPr>
      <w:rFonts w:ascii="Times New Roman" w:eastAsiaTheme="majorEastAsia" w:hAnsi="Times New Roman" w:cstheme="majorBidi"/>
      <w:b/>
      <w:color w:val="000000" w:themeColor="text1"/>
      <w:sz w:val="24"/>
      <w:szCs w:val="32"/>
      <w:lang w:val="hr-HR" w:eastAsia="hr-HR"/>
    </w:rPr>
  </w:style>
  <w:style w:type="paragraph" w:styleId="StandardWeb">
    <w:name w:val="Normal (Web)"/>
    <w:basedOn w:val="Normal"/>
    <w:uiPriority w:val="99"/>
    <w:rsid w:val="00204AE4"/>
    <w:pPr>
      <w:spacing w:before="100" w:beforeAutospacing="1" w:after="100" w:afterAutospacing="1" w:line="240" w:lineRule="auto"/>
    </w:pPr>
    <w:rPr>
      <w:rFonts w:ascii="Times New Roman" w:eastAsia="Calibri" w:hAnsi="Times New Roman" w:cs="Times New Roman"/>
      <w:sz w:val="24"/>
      <w:szCs w:val="24"/>
      <w:lang w:val="hr-HR" w:eastAsia="hr-HR"/>
    </w:rPr>
  </w:style>
  <w:style w:type="paragraph" w:styleId="Odlomakpopisa">
    <w:name w:val="List Paragraph"/>
    <w:basedOn w:val="Normal"/>
    <w:link w:val="OdlomakpopisaChar"/>
    <w:uiPriority w:val="34"/>
    <w:qFormat/>
    <w:rsid w:val="00204AE4"/>
    <w:pPr>
      <w:spacing w:after="0" w:line="240" w:lineRule="auto"/>
      <w:ind w:left="708"/>
    </w:pPr>
    <w:rPr>
      <w:rFonts w:ascii="Times New Roman" w:eastAsia="Times New Roman" w:hAnsi="Times New Roman" w:cs="Times New Roman"/>
      <w:sz w:val="24"/>
      <w:szCs w:val="24"/>
      <w:lang w:val="hr-HR" w:eastAsia="hr-HR"/>
    </w:rPr>
  </w:style>
  <w:style w:type="table" w:styleId="Reetkatablice">
    <w:name w:val="Table Grid"/>
    <w:basedOn w:val="Obinatablica"/>
    <w:uiPriority w:val="59"/>
    <w:rsid w:val="00204AE4"/>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204AE4"/>
    <w:pPr>
      <w:spacing w:after="200" w:line="240" w:lineRule="auto"/>
    </w:pPr>
    <w:rPr>
      <w:rFonts w:ascii="Times New Roman" w:eastAsia="Times New Roman" w:hAnsi="Times New Roman" w:cs="Times New Roman"/>
      <w:i/>
      <w:iCs/>
      <w:color w:val="44546A" w:themeColor="text2"/>
      <w:sz w:val="18"/>
      <w:szCs w:val="18"/>
      <w:lang w:val="hr-HR" w:eastAsia="hr-HR"/>
    </w:rPr>
  </w:style>
  <w:style w:type="character" w:customStyle="1" w:styleId="OdlomakpopisaChar">
    <w:name w:val="Odlomak popisa Char"/>
    <w:link w:val="Odlomakpopisa"/>
    <w:uiPriority w:val="34"/>
    <w:locked/>
    <w:rsid w:val="00204AE4"/>
    <w:rPr>
      <w:rFonts w:ascii="Times New Roman" w:eastAsia="Times New Roman" w:hAnsi="Times New Roman" w:cs="Times New Roman"/>
      <w:sz w:val="24"/>
      <w:szCs w:val="24"/>
      <w:lang w:val="hr-HR" w:eastAsia="hr-HR"/>
    </w:rPr>
  </w:style>
  <w:style w:type="table" w:customStyle="1" w:styleId="Reetkatablice1">
    <w:name w:val="Rešetka tablice1"/>
    <w:basedOn w:val="Obinatablica"/>
    <w:next w:val="Reetkatablice"/>
    <w:uiPriority w:val="59"/>
    <w:locked/>
    <w:rsid w:val="00204AE4"/>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204AE4"/>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3547</Words>
  <Characters>20218</Characters>
  <Application>Microsoft Office Word</Application>
  <DocSecurity>0</DocSecurity>
  <Lines>168</Lines>
  <Paragraphs>47</Paragraphs>
  <ScaleCrop>false</ScaleCrop>
  <HeadingPairs>
    <vt:vector size="4" baseType="variant">
      <vt:variant>
        <vt:lpstr>Naslov</vt:lpstr>
      </vt:variant>
      <vt:variant>
        <vt:i4>1</vt:i4>
      </vt:variant>
      <vt:variant>
        <vt:lpstr>Naslovi</vt:lpstr>
      </vt:variant>
      <vt:variant>
        <vt:i4>11</vt:i4>
      </vt:variant>
    </vt:vector>
  </HeadingPairs>
  <TitlesOfParts>
    <vt:vector size="12" baseType="lpstr">
      <vt:lpstr/>
      <vt:lpstr>UVOD </vt:lpstr>
      <vt:lpstr>PLAN UPRAVLJANJA TRGOVAČKIM DRUŠTVIMA U VLASNIŠTVU/SUVLASNIŠTVU OPĆINE PRIVLAKA</vt:lpstr>
      <vt:lpstr>PLAN UPRAVLJANJA I RASPOLAGANJA POSLOVNIM PROSTORIMA U VLASNIŠTVU OPĆINE PRIVLAK</vt:lpstr>
      <vt:lpstr>PLAN UPRAVLJANJA I RASPOLAGANJA ZEMLJIŠTEM U VLASNIŠTVU OPĆINE PRIVLAKA</vt:lpstr>
      <vt:lpstr>PLAN UPRAVLJANJA I RASPOLAGANJA NERAZVRSTANIM CESTAMA U VLASNIŠTVU OPĆINE PRIVLA</vt:lpstr>
      <vt:lpstr>PLAN PRODAJE I KUPOVINE NEKRETNINA U VLASNIŠTVU OPĆINE PRIVLAKA</vt:lpstr>
      <vt:lpstr>PLAN PROVOĐENJA POSTUPAKA PROCJENE IMOVINE U VLASNIŠTVU OPĆINE PRIVLAKA</vt:lpstr>
      <vt:lpstr>PLAN RJEŠAVANJA IMOVINSKO-PRAVNIH ODNOSA</vt:lpstr>
      <vt:lpstr>PLAN POSTUPAKA VEZANIH UZ SAVJETOVANJE SA ZAINTERESIRANOM JAVNOŠĆU I PRAVO NA PR</vt:lpstr>
      <vt:lpstr>PLAN ZAHTJEVA ZA DAROVANJE NEKRETNINA UPUĆENIH MINISTARSTVU DRŽAVNE IMOVINE</vt:lpstr>
      <vt:lpstr>ZAKLJUČAK</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User009</cp:lastModifiedBy>
  <cp:revision>2</cp:revision>
  <dcterms:created xsi:type="dcterms:W3CDTF">2021-12-16T07:46:00Z</dcterms:created>
  <dcterms:modified xsi:type="dcterms:W3CDTF">2021-12-16T07:46:00Z</dcterms:modified>
</cp:coreProperties>
</file>