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431B84" w:rsidRPr="00CB2E77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296D" w:rsidRDefault="007F0FBB" w:rsidP="00C729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E2E01" w:rsidRPr="00BB2892" w:rsidRDefault="00AE2E01" w:rsidP="00EB55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2892">
        <w:rPr>
          <w:rFonts w:ascii="Times New Roman" w:hAnsi="Times New Roman"/>
          <w:sz w:val="24"/>
          <w:szCs w:val="24"/>
        </w:rPr>
        <w:t>Na temelju članka 39. St. 2. Zakona o proračunu (NN broj 87/08, 136 /12 i 15/</w:t>
      </w:r>
      <w:proofErr w:type="spellStart"/>
      <w:r w:rsidRPr="00BB2892">
        <w:rPr>
          <w:rFonts w:ascii="Times New Roman" w:hAnsi="Times New Roman"/>
          <w:sz w:val="24"/>
          <w:szCs w:val="24"/>
        </w:rPr>
        <w:t>15</w:t>
      </w:r>
      <w:proofErr w:type="spellEnd"/>
      <w:r w:rsidRPr="00BB2892">
        <w:rPr>
          <w:rFonts w:ascii="Times New Roman" w:hAnsi="Times New Roman"/>
          <w:sz w:val="24"/>
          <w:szCs w:val="24"/>
        </w:rPr>
        <w:t>)  i  članka 30. Statuta Općine Privlaka  („Službeni glasnik Zadarske županije“ broj  05/18</w:t>
      </w:r>
      <w:r>
        <w:rPr>
          <w:rFonts w:ascii="Times New Roman" w:hAnsi="Times New Roman"/>
          <w:sz w:val="24"/>
          <w:szCs w:val="24"/>
        </w:rPr>
        <w:t xml:space="preserve"> i 07/21</w:t>
      </w:r>
      <w:r w:rsidRPr="00BB2892">
        <w:rPr>
          <w:rFonts w:ascii="Times New Roman" w:hAnsi="Times New Roman"/>
          <w:sz w:val="24"/>
          <w:szCs w:val="24"/>
        </w:rPr>
        <w:t xml:space="preserve">), Općinsko vijeće Općine Privlaka  na </w:t>
      </w:r>
      <w:r w:rsidR="00EB5503">
        <w:rPr>
          <w:rFonts w:ascii="Times New Roman" w:hAnsi="Times New Roman"/>
          <w:sz w:val="24"/>
          <w:szCs w:val="24"/>
        </w:rPr>
        <w:t>4</w:t>
      </w:r>
      <w:r w:rsidRPr="00BB2892">
        <w:rPr>
          <w:rFonts w:ascii="Times New Roman" w:hAnsi="Times New Roman"/>
          <w:sz w:val="24"/>
          <w:szCs w:val="24"/>
        </w:rPr>
        <w:t>. (</w:t>
      </w:r>
      <w:r w:rsidR="00EB5503">
        <w:rPr>
          <w:rFonts w:ascii="Times New Roman" w:hAnsi="Times New Roman"/>
          <w:sz w:val="24"/>
          <w:szCs w:val="24"/>
        </w:rPr>
        <w:t>četvrtoj</w:t>
      </w:r>
      <w:r w:rsidRPr="00BB2892">
        <w:rPr>
          <w:rFonts w:ascii="Times New Roman" w:hAnsi="Times New Roman"/>
          <w:sz w:val="24"/>
          <w:szCs w:val="24"/>
        </w:rPr>
        <w:t xml:space="preserve">) sjednici održanoj dana </w:t>
      </w:r>
      <w:r w:rsidR="00EB5503">
        <w:rPr>
          <w:rFonts w:ascii="Times New Roman" w:hAnsi="Times New Roman"/>
          <w:sz w:val="24"/>
          <w:szCs w:val="24"/>
        </w:rPr>
        <w:t>28</w:t>
      </w:r>
      <w:r w:rsidRPr="00BB2892">
        <w:rPr>
          <w:rFonts w:ascii="Times New Roman" w:hAnsi="Times New Roman"/>
          <w:sz w:val="24"/>
          <w:szCs w:val="24"/>
        </w:rPr>
        <w:t xml:space="preserve">. </w:t>
      </w:r>
      <w:r w:rsidR="00EB5503">
        <w:rPr>
          <w:rFonts w:ascii="Times New Roman" w:hAnsi="Times New Roman"/>
          <w:sz w:val="24"/>
          <w:szCs w:val="24"/>
        </w:rPr>
        <w:t>rujna</w:t>
      </w:r>
      <w:r w:rsidRPr="00BB289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BB2892">
        <w:rPr>
          <w:rFonts w:ascii="Times New Roman" w:hAnsi="Times New Roman"/>
          <w:sz w:val="24"/>
          <w:szCs w:val="24"/>
        </w:rPr>
        <w:t>. godine d o n o s i</w:t>
      </w:r>
    </w:p>
    <w:p w:rsidR="00AE2E01" w:rsidRPr="00C7296D" w:rsidRDefault="00AE2E01" w:rsidP="00C7296D">
      <w:pPr>
        <w:jc w:val="both"/>
        <w:rPr>
          <w:rFonts w:ascii="Times New Roman" w:hAnsi="Times New Roman"/>
          <w:sz w:val="24"/>
          <w:szCs w:val="24"/>
        </w:rPr>
      </w:pPr>
    </w:p>
    <w:p w:rsidR="00CB2E77" w:rsidRPr="00EB5503" w:rsidRDefault="00EB5503" w:rsidP="0045743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03">
        <w:rPr>
          <w:rFonts w:ascii="Times New Roman" w:hAnsi="Times New Roman" w:cs="Times New Roman"/>
          <w:b/>
          <w:sz w:val="28"/>
          <w:szCs w:val="28"/>
        </w:rPr>
        <w:t>TREĆE IZMJENE I DOPUNE PRORAČUNA OPĆINE PRIVLAKA ZA 2021. GODINU</w:t>
      </w:r>
    </w:p>
    <w:p w:rsidR="00CB2E77" w:rsidRDefault="00CB2E77" w:rsidP="004574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34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7310" w:rsidRPr="00876747" w:rsidRDefault="002667B8" w:rsidP="004C731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</w:t>
      </w:r>
      <w:r w:rsidR="001706F9" w:rsidRPr="00876747">
        <w:rPr>
          <w:rFonts w:ascii="Times New Roman" w:hAnsi="Times New Roman" w:cs="Times New Roman"/>
          <w:sz w:val="24"/>
          <w:szCs w:val="24"/>
        </w:rPr>
        <w:t xml:space="preserve"> I RAČUN FINANCIRANJA</w:t>
      </w:r>
    </w:p>
    <w:p w:rsidR="004C7310" w:rsidRPr="00876747" w:rsidRDefault="004C7310" w:rsidP="004C73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876747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OBRAZLOŽENJE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245585">
        <w:rPr>
          <w:rFonts w:ascii="Times New Roman" w:hAnsi="Times New Roman" w:cs="Times New Roman"/>
          <w:sz w:val="24"/>
          <w:szCs w:val="24"/>
        </w:rPr>
        <w:t>TREĆIH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CB2E77" w:rsidRPr="00876747" w:rsidRDefault="00431B84" w:rsidP="00431B8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ZA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>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CB2E77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4D0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3</w:t>
      </w:r>
      <w:r w:rsidR="00CB2E77" w:rsidRPr="00876747">
        <w:rPr>
          <w:rFonts w:ascii="Times New Roman" w:hAnsi="Times New Roman" w:cs="Times New Roman"/>
          <w:sz w:val="24"/>
          <w:szCs w:val="24"/>
        </w:rPr>
        <w:t>.</w:t>
      </w:r>
      <w:r w:rsidR="00A13C02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D324C6" w:rsidRPr="00876747">
        <w:rPr>
          <w:rFonts w:ascii="Times New Roman" w:hAnsi="Times New Roman" w:cs="Times New Roman"/>
          <w:sz w:val="24"/>
          <w:szCs w:val="24"/>
        </w:rPr>
        <w:t xml:space="preserve"> 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995C57">
        <w:rPr>
          <w:rFonts w:ascii="Times New Roman" w:hAnsi="Times New Roman" w:cs="Times New Roman"/>
          <w:sz w:val="24"/>
          <w:szCs w:val="24"/>
        </w:rPr>
        <w:t xml:space="preserve">     </w:t>
      </w:r>
      <w:r w:rsidR="00245585">
        <w:rPr>
          <w:rFonts w:ascii="Times New Roman" w:hAnsi="Times New Roman" w:cs="Times New Roman"/>
          <w:sz w:val="24"/>
          <w:szCs w:val="24"/>
        </w:rPr>
        <w:t>TREĆE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0C14D0" w:rsidRPr="00876747">
        <w:rPr>
          <w:rFonts w:ascii="Times New Roman" w:hAnsi="Times New Roman" w:cs="Times New Roman"/>
          <w:sz w:val="24"/>
          <w:szCs w:val="24"/>
        </w:rPr>
        <w:t>OPĆINE PRIVLAKA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ZA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C14D0" w:rsidRPr="00876747" w:rsidRDefault="00995C57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876747" w:rsidRDefault="00995C57" w:rsidP="00995C57">
      <w:pPr>
        <w:pStyle w:val="Bezproreda"/>
        <w:numPr>
          <w:ilvl w:val="0"/>
          <w:numId w:val="11"/>
        </w:numPr>
        <w:tabs>
          <w:tab w:val="left" w:pos="709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585">
        <w:rPr>
          <w:rFonts w:ascii="Times New Roman" w:hAnsi="Times New Roman" w:cs="Times New Roman"/>
          <w:sz w:val="24"/>
          <w:szCs w:val="24"/>
        </w:rPr>
        <w:t>TREĆE</w:t>
      </w:r>
      <w:r w:rsidR="00857869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IZMJENE I DOPUNE PLANA RAZVOJNIH PROGRAMA </w:t>
      </w:r>
      <w:r w:rsidR="000C14D0" w:rsidRPr="00876747">
        <w:rPr>
          <w:rFonts w:ascii="Times New Roman" w:hAnsi="Times New Roman" w:cs="Times New Roman"/>
          <w:sz w:val="24"/>
          <w:szCs w:val="24"/>
        </w:rPr>
        <w:t>ZA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. </w:t>
      </w:r>
      <w:r w:rsidR="00857869">
        <w:rPr>
          <w:rFonts w:ascii="Times New Roman" w:hAnsi="Times New Roman" w:cs="Times New Roman"/>
          <w:sz w:val="24"/>
          <w:szCs w:val="24"/>
        </w:rPr>
        <w:t xml:space="preserve"> G.   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C7310" w:rsidRDefault="007F0412" w:rsidP="00431B84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="00AD7534"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C7310">
        <w:rPr>
          <w:rFonts w:ascii="Times New Roman" w:hAnsi="Times New Roman" w:cs="Times New Roman"/>
          <w:b/>
        </w:rPr>
        <w:t>RAČUN PRIHODA I RASHODA</w:t>
      </w:r>
      <w:r w:rsidR="001706F9" w:rsidRPr="004C7310">
        <w:rPr>
          <w:rFonts w:ascii="Times New Roman" w:hAnsi="Times New Roman" w:cs="Times New Roman"/>
          <w:b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C46696" w:rsidRDefault="00C46696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245585">
        <w:rPr>
          <w:rFonts w:ascii="Times New Roman" w:eastAsia="Times New Roman" w:hAnsi="Times New Roman"/>
          <w:sz w:val="24"/>
          <w:szCs w:val="20"/>
          <w:lang w:eastAsia="hr-HR"/>
        </w:rPr>
        <w:t>Trećim i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4B10D6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4A7E1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45585">
        <w:rPr>
          <w:rFonts w:ascii="Times New Roman" w:eastAsia="Times New Roman" w:hAnsi="Times New Roman"/>
          <w:b/>
          <w:sz w:val="20"/>
          <w:szCs w:val="20"/>
          <w:lang w:eastAsia="hr-HR"/>
        </w:rPr>
        <w:t>Druge</w:t>
      </w:r>
      <w:r w:rsidR="004A7E1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izmjene i </w:t>
      </w:r>
    </w:p>
    <w:p w:rsidR="00AC6BCB" w:rsidRPr="000A03ED" w:rsidRDefault="004A7E1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  dopune</w:t>
      </w:r>
      <w:r w:rsidR="00AC6BC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</w:t>
      </w:r>
      <w:r w:rsidR="00626D6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AC6BC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Povećanje/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</w:t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0A03ED" w:rsidRDefault="004A7E1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Smanjenje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64903">
        <w:rPr>
          <w:rFonts w:ascii="Times New Roman" w:eastAsia="Times New Roman" w:hAnsi="Times New Roman"/>
          <w:b/>
          <w:sz w:val="20"/>
          <w:szCs w:val="20"/>
          <w:lang w:eastAsia="hr-HR"/>
        </w:rPr>
        <w:t>20.799.784,00</w:t>
      </w:r>
      <w:r w:rsidR="00A2754D" w:rsidRP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64903">
        <w:rPr>
          <w:rFonts w:ascii="Times New Roman" w:eastAsia="Times New Roman" w:hAnsi="Times New Roman"/>
          <w:b/>
          <w:sz w:val="20"/>
          <w:szCs w:val="20"/>
          <w:lang w:eastAsia="hr-HR"/>
        </w:rPr>
        <w:t>2.9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82</w:t>
      </w:r>
      <w:r w:rsidR="00764903">
        <w:rPr>
          <w:rFonts w:ascii="Times New Roman" w:eastAsia="Times New Roman" w:hAnsi="Times New Roman"/>
          <w:b/>
          <w:sz w:val="20"/>
          <w:szCs w:val="20"/>
          <w:lang w:eastAsia="hr-HR"/>
        </w:rPr>
        <w:t>.200,00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764903">
        <w:rPr>
          <w:rFonts w:ascii="Times New Roman" w:eastAsia="Times New Roman" w:hAnsi="Times New Roman"/>
          <w:b/>
          <w:sz w:val="20"/>
          <w:szCs w:val="20"/>
          <w:lang w:eastAsia="hr-HR"/>
        </w:rPr>
        <w:t>23.7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81</w:t>
      </w:r>
      <w:r w:rsidR="00764903">
        <w:rPr>
          <w:rFonts w:ascii="Times New Roman" w:eastAsia="Times New Roman" w:hAnsi="Times New Roman"/>
          <w:b/>
          <w:sz w:val="20"/>
          <w:szCs w:val="20"/>
          <w:lang w:eastAsia="hr-HR"/>
        </w:rPr>
        <w:t>.984,00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20.649.784,00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+ 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1.7</w:t>
      </w:r>
      <w:r w:rsidR="00E601F8">
        <w:rPr>
          <w:rFonts w:ascii="Times New Roman" w:eastAsia="Times New Roman" w:hAnsi="Times New Roman"/>
          <w:sz w:val="20"/>
          <w:szCs w:val="20"/>
          <w:lang w:eastAsia="hr-HR"/>
        </w:rPr>
        <w:t>53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.200,00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21598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22.</w:t>
      </w:r>
      <w:r w:rsidR="00E601F8">
        <w:rPr>
          <w:rFonts w:ascii="Times New Roman" w:eastAsia="Times New Roman" w:hAnsi="Times New Roman"/>
          <w:sz w:val="20"/>
          <w:szCs w:val="20"/>
          <w:lang w:eastAsia="hr-HR"/>
        </w:rPr>
        <w:t>402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.984,00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+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1.229.000,00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 xml:space="preserve">  1.379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36.781.360,84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1.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744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.934,00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38.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526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.294,84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AC6BCB" w:rsidRDefault="00AC6BCB" w:rsidP="0095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222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    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22.443.900,00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+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1.277.134,00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23.721.034,00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14.337.460,84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+   4</w:t>
      </w:r>
      <w:r w:rsidR="00E601F8">
        <w:rPr>
          <w:rFonts w:ascii="Times New Roman" w:eastAsia="Times New Roman" w:hAnsi="Times New Roman"/>
          <w:sz w:val="20"/>
          <w:szCs w:val="20"/>
          <w:lang w:eastAsia="hr-HR"/>
        </w:rPr>
        <w:t>67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.800,00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21598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14.</w:t>
      </w:r>
      <w:r w:rsidR="00E601F8">
        <w:rPr>
          <w:rFonts w:ascii="Times New Roman" w:eastAsia="Times New Roman" w:hAnsi="Times New Roman"/>
          <w:sz w:val="20"/>
          <w:szCs w:val="20"/>
          <w:lang w:eastAsia="hr-HR"/>
        </w:rPr>
        <w:t>805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.260,84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7F0FBB" w:rsidRDefault="00AC6BCB" w:rsidP="00DB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  <w:tab w:val="left" w:pos="6379"/>
          <w:tab w:val="left" w:pos="6663"/>
          <w:tab w:val="left" w:pos="6804"/>
          <w:tab w:val="left" w:pos="8080"/>
          <w:tab w:val="left" w:pos="8222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626D6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- 15.981.576,84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1.237.266,00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CA0E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14.744.310,84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PRIMICI OD 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626D61">
        <w:rPr>
          <w:rFonts w:ascii="Times New Roman" w:eastAsia="Times New Roman" w:hAnsi="Times New Roman"/>
          <w:sz w:val="20"/>
          <w:szCs w:val="20"/>
          <w:lang w:eastAsia="hr-HR"/>
        </w:rPr>
        <w:t>10.293.710,84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10.293.710,84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CA0E6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20.000,00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>+ 500.000,00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>5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ZLIKA – VIŠAK/MANJAK (1-2)  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626D61">
        <w:rPr>
          <w:rFonts w:ascii="Times New Roman" w:eastAsia="Times New Roman" w:hAnsi="Times New Roman"/>
          <w:b/>
          <w:sz w:val="20"/>
          <w:szCs w:val="20"/>
          <w:lang w:eastAsia="hr-HR"/>
        </w:rPr>
        <w:t>10.273.710,84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- 500.000,00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9.773.710,84</w:t>
      </w:r>
    </w:p>
    <w:p w:rsidR="00AC6BCB" w:rsidRPr="000A762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  <w:t xml:space="preserve">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5.707.866,00</w:t>
      </w:r>
      <w:r w:rsidR="00123786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- 737.266,00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4.970.600,00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AC6BCB" w:rsidRPr="007F0FBB" w:rsidRDefault="00AC6BCB" w:rsidP="00215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36.801.360,84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2.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244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.934,00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39.046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.294,84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102F06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36.801.360,84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2.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244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.934,00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39.046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>.294,84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E54" w:rsidRPr="000C14D0" w:rsidRDefault="00D45E54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>15/</w:t>
      </w:r>
      <w:proofErr w:type="spellStart"/>
      <w:r w:rsidR="00CB2E77"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="00CB2E77"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="00CB2E77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2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3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 w:rsidR="001F5380">
        <w:rPr>
          <w:rFonts w:ascii="Times New Roman" w:hAnsi="Times New Roman"/>
          <w:sz w:val="24"/>
          <w:szCs w:val="24"/>
        </w:rPr>
        <w:t>33</w:t>
      </w:r>
      <w:r w:rsidR="001F5380" w:rsidRPr="00ED47F3">
        <w:rPr>
          <w:rFonts w:ascii="Times New Roman" w:hAnsi="Times New Roman"/>
          <w:sz w:val="24"/>
          <w:szCs w:val="24"/>
        </w:rPr>
        <w:t>. (</w:t>
      </w:r>
      <w:r w:rsidR="001F5380">
        <w:rPr>
          <w:rFonts w:ascii="Times New Roman" w:hAnsi="Times New Roman"/>
          <w:sz w:val="24"/>
          <w:szCs w:val="24"/>
        </w:rPr>
        <w:t>tridesettrećoj</w:t>
      </w:r>
      <w:r w:rsidR="001F5380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F5380">
        <w:rPr>
          <w:rFonts w:ascii="Times New Roman" w:hAnsi="Times New Roman"/>
          <w:sz w:val="24"/>
          <w:szCs w:val="24"/>
        </w:rPr>
        <w:t>20</w:t>
      </w:r>
      <w:r w:rsidR="001F5380" w:rsidRPr="00ED47F3">
        <w:rPr>
          <w:rFonts w:ascii="Times New Roman" w:hAnsi="Times New Roman"/>
          <w:sz w:val="24"/>
          <w:szCs w:val="24"/>
        </w:rPr>
        <w:t>. godine</w:t>
      </w:r>
      <w:r w:rsidR="001F5380" w:rsidRPr="009670BA"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1F5380">
        <w:rPr>
          <w:rFonts w:ascii="Times New Roman" w:hAnsi="Times New Roman"/>
          <w:sz w:val="24"/>
          <w:szCs w:val="24"/>
        </w:rPr>
        <w:t>31/20</w:t>
      </w:r>
      <w:r w:rsidR="001F53E6">
        <w:rPr>
          <w:rFonts w:ascii="Times New Roman" w:hAnsi="Times New Roman"/>
          <w:sz w:val="24"/>
          <w:szCs w:val="24"/>
        </w:rPr>
        <w:t xml:space="preserve">, Prve izmjene i dopune Proračuna za 2021. godinu  donijelo je </w:t>
      </w:r>
      <w:r w:rsidR="001F53E6" w:rsidRPr="00A05402">
        <w:rPr>
          <w:rFonts w:ascii="Times New Roman" w:hAnsi="Times New Roman"/>
          <w:sz w:val="24"/>
          <w:szCs w:val="24"/>
        </w:rPr>
        <w:t>O</w:t>
      </w:r>
      <w:r w:rsidR="001F53E6">
        <w:rPr>
          <w:rFonts w:ascii="Times New Roman" w:hAnsi="Times New Roman"/>
          <w:sz w:val="24"/>
          <w:szCs w:val="24"/>
        </w:rPr>
        <w:t xml:space="preserve">pćinsko vijeće Općine Privlaka </w:t>
      </w:r>
      <w:r w:rsidR="001F53E6" w:rsidRPr="00A05402">
        <w:rPr>
          <w:rFonts w:ascii="Times New Roman" w:hAnsi="Times New Roman"/>
          <w:sz w:val="24"/>
          <w:szCs w:val="24"/>
        </w:rPr>
        <w:t xml:space="preserve">na </w:t>
      </w:r>
      <w:r w:rsidR="001F53E6">
        <w:rPr>
          <w:rFonts w:ascii="Times New Roman" w:hAnsi="Times New Roman"/>
          <w:sz w:val="24"/>
          <w:szCs w:val="24"/>
        </w:rPr>
        <w:t>36.</w:t>
      </w:r>
      <w:r w:rsidR="001F53E6" w:rsidRPr="00A05402">
        <w:rPr>
          <w:rFonts w:ascii="Times New Roman" w:hAnsi="Times New Roman"/>
          <w:sz w:val="24"/>
          <w:szCs w:val="24"/>
        </w:rPr>
        <w:t xml:space="preserve"> (</w:t>
      </w:r>
      <w:r w:rsidR="001F53E6">
        <w:rPr>
          <w:rFonts w:ascii="Times New Roman" w:hAnsi="Times New Roman"/>
          <w:sz w:val="24"/>
          <w:szCs w:val="24"/>
        </w:rPr>
        <w:t>tridesetšestoj</w:t>
      </w:r>
      <w:r w:rsidR="001F53E6" w:rsidRPr="00A05402">
        <w:rPr>
          <w:rFonts w:ascii="Times New Roman" w:hAnsi="Times New Roman"/>
          <w:sz w:val="24"/>
          <w:szCs w:val="24"/>
        </w:rPr>
        <w:t xml:space="preserve">) sjednici održanoj dana </w:t>
      </w:r>
      <w:r w:rsidR="001F53E6">
        <w:rPr>
          <w:rFonts w:ascii="Times New Roman" w:hAnsi="Times New Roman"/>
          <w:sz w:val="24"/>
          <w:szCs w:val="24"/>
        </w:rPr>
        <w:t>21. siječnja</w:t>
      </w:r>
      <w:r w:rsidR="001F53E6" w:rsidRPr="00A05402">
        <w:rPr>
          <w:rFonts w:ascii="Times New Roman" w:hAnsi="Times New Roman"/>
          <w:sz w:val="24"/>
          <w:szCs w:val="24"/>
        </w:rPr>
        <w:t xml:space="preserve"> 20</w:t>
      </w:r>
      <w:r w:rsidR="001F53E6">
        <w:rPr>
          <w:rFonts w:ascii="Times New Roman" w:hAnsi="Times New Roman"/>
          <w:sz w:val="24"/>
          <w:szCs w:val="24"/>
        </w:rPr>
        <w:t>21</w:t>
      </w:r>
      <w:r w:rsidR="001F53E6" w:rsidRPr="00A05402">
        <w:rPr>
          <w:rFonts w:ascii="Times New Roman" w:hAnsi="Times New Roman"/>
          <w:sz w:val="24"/>
          <w:szCs w:val="24"/>
        </w:rPr>
        <w:t xml:space="preserve">. </w:t>
      </w:r>
      <w:r w:rsidR="00286599">
        <w:rPr>
          <w:rFonts w:ascii="Times New Roman" w:hAnsi="Times New Roman"/>
          <w:sz w:val="24"/>
          <w:szCs w:val="24"/>
        </w:rPr>
        <w:t>g</w:t>
      </w:r>
      <w:r w:rsidR="001F53E6" w:rsidRPr="00A05402">
        <w:rPr>
          <w:rFonts w:ascii="Times New Roman" w:hAnsi="Times New Roman"/>
          <w:sz w:val="24"/>
          <w:szCs w:val="24"/>
        </w:rPr>
        <w:t>odine</w:t>
      </w:r>
      <w:r w:rsidR="000B41AA">
        <w:rPr>
          <w:rFonts w:ascii="Times New Roman" w:hAnsi="Times New Roman"/>
          <w:sz w:val="24"/>
          <w:szCs w:val="24"/>
        </w:rPr>
        <w:t>,</w:t>
      </w:r>
      <w:r w:rsidR="00CB2E77" w:rsidRPr="009670BA">
        <w:rPr>
          <w:rFonts w:ascii="Times New Roman" w:hAnsi="Times New Roman"/>
          <w:sz w:val="24"/>
          <w:szCs w:val="24"/>
        </w:rPr>
        <w:t xml:space="preserve"> </w:t>
      </w:r>
      <w:r w:rsidR="00914339">
        <w:rPr>
          <w:rFonts w:ascii="Times New Roman" w:hAnsi="Times New Roman"/>
          <w:sz w:val="24"/>
          <w:szCs w:val="24"/>
        </w:rPr>
        <w:t>Druge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</w:t>
      </w:r>
      <w:r w:rsidR="000B41AA">
        <w:rPr>
          <w:rFonts w:ascii="Times New Roman" w:hAnsi="Times New Roman"/>
          <w:sz w:val="24"/>
          <w:szCs w:val="24"/>
        </w:rPr>
        <w:t xml:space="preserve">donijelo je </w:t>
      </w:r>
      <w:r w:rsidR="000B41AA" w:rsidRPr="00BB2892">
        <w:rPr>
          <w:rFonts w:ascii="Times New Roman" w:hAnsi="Times New Roman"/>
          <w:sz w:val="24"/>
          <w:szCs w:val="24"/>
        </w:rPr>
        <w:t>Općinsko vijeće Općine Privlaka  na 3</w:t>
      </w:r>
      <w:r w:rsidR="000B41AA">
        <w:rPr>
          <w:rFonts w:ascii="Times New Roman" w:hAnsi="Times New Roman"/>
          <w:sz w:val="24"/>
          <w:szCs w:val="24"/>
        </w:rPr>
        <w:t>9</w:t>
      </w:r>
      <w:r w:rsidR="000B41AA" w:rsidRPr="00BB2892">
        <w:rPr>
          <w:rFonts w:ascii="Times New Roman" w:hAnsi="Times New Roman"/>
          <w:sz w:val="24"/>
          <w:szCs w:val="24"/>
        </w:rPr>
        <w:t>. (trideset</w:t>
      </w:r>
      <w:r w:rsidR="000B41AA">
        <w:rPr>
          <w:rFonts w:ascii="Times New Roman" w:hAnsi="Times New Roman"/>
          <w:sz w:val="24"/>
          <w:szCs w:val="24"/>
        </w:rPr>
        <w:t>devetoj</w:t>
      </w:r>
      <w:r w:rsidR="000B41AA" w:rsidRPr="00BB2892">
        <w:rPr>
          <w:rFonts w:ascii="Times New Roman" w:hAnsi="Times New Roman"/>
          <w:sz w:val="24"/>
          <w:szCs w:val="24"/>
        </w:rPr>
        <w:t xml:space="preserve">) sjednici održanoj dana </w:t>
      </w:r>
      <w:r w:rsidR="000B41AA">
        <w:rPr>
          <w:rFonts w:ascii="Times New Roman" w:hAnsi="Times New Roman"/>
          <w:sz w:val="24"/>
          <w:szCs w:val="24"/>
        </w:rPr>
        <w:t>13</w:t>
      </w:r>
      <w:r w:rsidR="000B41AA" w:rsidRPr="00BB2892">
        <w:rPr>
          <w:rFonts w:ascii="Times New Roman" w:hAnsi="Times New Roman"/>
          <w:sz w:val="24"/>
          <w:szCs w:val="24"/>
        </w:rPr>
        <w:t xml:space="preserve">. </w:t>
      </w:r>
      <w:r w:rsidR="000B41AA">
        <w:rPr>
          <w:rFonts w:ascii="Times New Roman" w:hAnsi="Times New Roman"/>
          <w:sz w:val="24"/>
          <w:szCs w:val="24"/>
        </w:rPr>
        <w:t>travnja</w:t>
      </w:r>
      <w:r w:rsidR="000B41AA" w:rsidRPr="00BB2892">
        <w:rPr>
          <w:rFonts w:ascii="Times New Roman" w:hAnsi="Times New Roman"/>
          <w:sz w:val="24"/>
          <w:szCs w:val="24"/>
        </w:rPr>
        <w:t xml:space="preserve"> 202</w:t>
      </w:r>
      <w:r w:rsidR="000B41AA">
        <w:rPr>
          <w:rFonts w:ascii="Times New Roman" w:hAnsi="Times New Roman"/>
          <w:sz w:val="24"/>
          <w:szCs w:val="24"/>
        </w:rPr>
        <w:t>1. g</w:t>
      </w:r>
      <w:r w:rsidR="000B41AA" w:rsidRPr="00BB2892">
        <w:rPr>
          <w:rFonts w:ascii="Times New Roman" w:hAnsi="Times New Roman"/>
          <w:sz w:val="24"/>
          <w:szCs w:val="24"/>
        </w:rPr>
        <w:t>odine</w:t>
      </w:r>
      <w:r w:rsidR="000B41AA">
        <w:rPr>
          <w:rFonts w:ascii="Times New Roman" w:hAnsi="Times New Roman"/>
          <w:sz w:val="24"/>
          <w:szCs w:val="24"/>
        </w:rPr>
        <w:t xml:space="preserve">, </w:t>
      </w:r>
      <w:r w:rsidR="000B41AA" w:rsidRPr="009670BA">
        <w:rPr>
          <w:rFonts w:ascii="Times New Roman" w:hAnsi="Times New Roman"/>
          <w:sz w:val="24"/>
          <w:szCs w:val="24"/>
        </w:rPr>
        <w:t xml:space="preserve"> </w:t>
      </w:r>
      <w:r w:rsidR="000B41AA">
        <w:rPr>
          <w:rFonts w:ascii="Times New Roman" w:hAnsi="Times New Roman"/>
          <w:sz w:val="24"/>
          <w:szCs w:val="24"/>
        </w:rPr>
        <w:t xml:space="preserve">te su Treće izmjene i promjene Proračuna za 2021. godinu potrebne </w:t>
      </w:r>
      <w:r w:rsidR="00CB2E77" w:rsidRPr="009670BA">
        <w:rPr>
          <w:rFonts w:ascii="Times New Roman" w:hAnsi="Times New Roman"/>
          <w:sz w:val="24"/>
          <w:szCs w:val="24"/>
        </w:rPr>
        <w:t xml:space="preserve">radi: </w:t>
      </w:r>
    </w:p>
    <w:p w:rsidR="001F5380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3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usklađivanja planiranih prihoda i planiranja prihoda </w:t>
      </w:r>
      <w:r w:rsidRPr="00634307">
        <w:rPr>
          <w:rFonts w:ascii="Times New Roman" w:hAnsi="Times New Roman"/>
          <w:sz w:val="24"/>
          <w:szCs w:val="24"/>
        </w:rPr>
        <w:t>koji nisu bili poznati kod don</w:t>
      </w:r>
      <w:r>
        <w:rPr>
          <w:rFonts w:ascii="Times New Roman" w:hAnsi="Times New Roman"/>
          <w:sz w:val="24"/>
          <w:szCs w:val="24"/>
        </w:rPr>
        <w:t>oš</w:t>
      </w:r>
      <w:r w:rsidRPr="00634307">
        <w:rPr>
          <w:rFonts w:ascii="Times New Roman" w:hAnsi="Times New Roman"/>
          <w:sz w:val="24"/>
          <w:szCs w:val="24"/>
        </w:rPr>
        <w:t>enja 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7E063A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usklađivanja planiranih troškova  i planiranja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 koji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>
        <w:rPr>
          <w:rFonts w:ascii="Times New Roman" w:hAnsi="Times New Roman" w:cs="Times New Roman"/>
          <w:sz w:val="24"/>
          <w:szCs w:val="24"/>
        </w:rPr>
        <w:t xml:space="preserve"> za 2021. godinu </w:t>
      </w:r>
      <w:r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>
        <w:rPr>
          <w:rFonts w:ascii="Times New Roman" w:hAnsi="Times New Roman" w:cs="Times New Roman"/>
          <w:sz w:val="24"/>
          <w:szCs w:val="24"/>
        </w:rPr>
        <w:t>mogli predvidjeti</w:t>
      </w:r>
    </w:p>
    <w:p w:rsidR="001F5380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2D320F">
        <w:rPr>
          <w:rFonts w:ascii="Times New Roman" w:hAnsi="Times New Roman" w:cs="Times New Roman"/>
          <w:sz w:val="24"/>
          <w:szCs w:val="24"/>
        </w:rPr>
        <w:t>Treće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</w:t>
      </w:r>
      <w:r w:rsidR="00180916">
        <w:rPr>
          <w:rFonts w:ascii="Times New Roman" w:hAnsi="Times New Roman" w:cs="Times New Roman"/>
          <w:sz w:val="24"/>
          <w:szCs w:val="24"/>
        </w:rPr>
        <w:t>2</w:t>
      </w:r>
      <w:r w:rsidR="001F5380">
        <w:rPr>
          <w:rFonts w:ascii="Times New Roman" w:hAnsi="Times New Roman" w:cs="Times New Roman"/>
          <w:sz w:val="24"/>
          <w:szCs w:val="24"/>
        </w:rPr>
        <w:t>1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>odinu uključen je i proračunski korisnik Dječji vrtić Sabunić.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2E6" w:rsidRPr="004579F8" w:rsidRDefault="009222E6" w:rsidP="001F53E6">
      <w:pPr>
        <w:rPr>
          <w:rFonts w:ascii="Times New Roman" w:hAnsi="Times New Roman"/>
          <w:b/>
          <w:sz w:val="24"/>
          <w:szCs w:val="24"/>
        </w:rPr>
      </w:pPr>
    </w:p>
    <w:p w:rsidR="00AD7534" w:rsidRPr="00504AB8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4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r w:rsidR="009222E6">
        <w:rPr>
          <w:rFonts w:ascii="Times New Roman" w:hAnsi="Times New Roman" w:cs="Times New Roman"/>
          <w:b/>
          <w:sz w:val="24"/>
          <w:szCs w:val="24"/>
        </w:rPr>
        <w:t>TREĆIH</w:t>
      </w:r>
      <w:r w:rsidRPr="00504AB8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</w:t>
      </w:r>
      <w:r w:rsidR="00180916" w:rsidRPr="00504AB8">
        <w:rPr>
          <w:rFonts w:ascii="Times New Roman" w:hAnsi="Times New Roman" w:cs="Times New Roman"/>
          <w:b/>
          <w:sz w:val="24"/>
          <w:szCs w:val="24"/>
        </w:rPr>
        <w:t>2</w:t>
      </w:r>
      <w:r w:rsidR="001F5380" w:rsidRPr="00504AB8">
        <w:rPr>
          <w:rFonts w:ascii="Times New Roman" w:hAnsi="Times New Roman" w:cs="Times New Roman"/>
          <w:b/>
          <w:sz w:val="24"/>
          <w:szCs w:val="24"/>
        </w:rPr>
        <w:t>1</w:t>
      </w:r>
      <w:r w:rsidRPr="00504A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D45E54" w:rsidRDefault="00D45E54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2.1. PRIHODI I PRIMICI</w:t>
      </w:r>
    </w:p>
    <w:p w:rsidR="000A03ED" w:rsidRPr="000A03ED" w:rsidRDefault="000A03ED" w:rsidP="000A03ED">
      <w:pPr>
        <w:spacing w:after="0" w:line="240" w:lineRule="auto"/>
        <w:ind w:left="705" w:hanging="705"/>
        <w:rPr>
          <w:rFonts w:ascii="Times New Roman" w:hAnsi="Times New Roman"/>
          <w:b/>
          <w:i/>
          <w:sz w:val="24"/>
          <w:szCs w:val="24"/>
        </w:rPr>
      </w:pPr>
    </w:p>
    <w:p w:rsidR="003B0AEF" w:rsidRDefault="00A71E67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Trećim</w:t>
      </w:r>
      <w:r w:rsidR="000A03ED">
        <w:rPr>
          <w:rFonts w:ascii="Times New Roman" w:hAnsi="Times New Roman"/>
          <w:sz w:val="24"/>
          <w:szCs w:val="24"/>
        </w:rPr>
        <w:t xml:space="preserve"> Izmjenama i dopunama </w:t>
      </w:r>
      <w:r w:rsidR="000A03ED" w:rsidRPr="000A03ED">
        <w:rPr>
          <w:rFonts w:ascii="Times New Roman" w:hAnsi="Times New Roman"/>
          <w:sz w:val="24"/>
          <w:szCs w:val="24"/>
        </w:rPr>
        <w:t xml:space="preserve">Proračuna za 2021. godinu </w:t>
      </w:r>
      <w:r w:rsidR="000A03ED">
        <w:rPr>
          <w:rFonts w:ascii="Times New Roman" w:hAnsi="Times New Roman"/>
          <w:sz w:val="24"/>
          <w:szCs w:val="24"/>
        </w:rPr>
        <w:t xml:space="preserve">ukupni Prihodi i Primici se povećavaju za </w:t>
      </w:r>
      <w:r w:rsidR="00286599">
        <w:rPr>
          <w:rFonts w:ascii="Times New Roman" w:hAnsi="Times New Roman"/>
          <w:sz w:val="24"/>
          <w:szCs w:val="24"/>
        </w:rPr>
        <w:t>2.9</w:t>
      </w:r>
      <w:r w:rsidR="00004882">
        <w:rPr>
          <w:rFonts w:ascii="Times New Roman" w:hAnsi="Times New Roman"/>
          <w:sz w:val="24"/>
          <w:szCs w:val="24"/>
        </w:rPr>
        <w:t>82</w:t>
      </w:r>
      <w:r w:rsidR="00286599">
        <w:rPr>
          <w:rFonts w:ascii="Times New Roman" w:hAnsi="Times New Roman"/>
          <w:sz w:val="24"/>
          <w:szCs w:val="24"/>
        </w:rPr>
        <w:t>.200,00</w:t>
      </w:r>
      <w:r w:rsidR="000A03ED">
        <w:rPr>
          <w:rFonts w:ascii="Times New Roman" w:hAnsi="Times New Roman"/>
          <w:sz w:val="24"/>
          <w:szCs w:val="24"/>
        </w:rPr>
        <w:t xml:space="preserve"> kn u odnosu na </w:t>
      </w:r>
      <w:r w:rsidR="00286599">
        <w:rPr>
          <w:rFonts w:ascii="Times New Roman" w:hAnsi="Times New Roman"/>
          <w:sz w:val="24"/>
          <w:szCs w:val="24"/>
        </w:rPr>
        <w:t>Druge</w:t>
      </w:r>
      <w:r w:rsidR="005C7702">
        <w:rPr>
          <w:rFonts w:ascii="Times New Roman" w:hAnsi="Times New Roman"/>
          <w:sz w:val="24"/>
          <w:szCs w:val="24"/>
        </w:rPr>
        <w:t xml:space="preserve"> Izmjene i dopune</w:t>
      </w:r>
      <w:r w:rsidR="000A03ED">
        <w:rPr>
          <w:rFonts w:ascii="Times New Roman" w:hAnsi="Times New Roman"/>
          <w:sz w:val="24"/>
          <w:szCs w:val="24"/>
        </w:rPr>
        <w:t xml:space="preserve"> Proračuna za 2021. godinu, te oni sada iznose </w:t>
      </w:r>
      <w:r w:rsidR="00286599">
        <w:rPr>
          <w:rFonts w:ascii="Times New Roman" w:hAnsi="Times New Roman"/>
          <w:sz w:val="24"/>
          <w:szCs w:val="24"/>
        </w:rPr>
        <w:t>23.7</w:t>
      </w:r>
      <w:r w:rsidR="00004882">
        <w:rPr>
          <w:rFonts w:ascii="Times New Roman" w:hAnsi="Times New Roman"/>
          <w:sz w:val="24"/>
          <w:szCs w:val="24"/>
        </w:rPr>
        <w:t>81</w:t>
      </w:r>
      <w:r w:rsidR="00286599">
        <w:rPr>
          <w:rFonts w:ascii="Times New Roman" w:hAnsi="Times New Roman"/>
          <w:sz w:val="24"/>
          <w:szCs w:val="24"/>
        </w:rPr>
        <w:t>.984,00</w:t>
      </w:r>
      <w:r w:rsidR="000A03ED">
        <w:rPr>
          <w:rFonts w:ascii="Times New Roman" w:hAnsi="Times New Roman"/>
          <w:sz w:val="24"/>
          <w:szCs w:val="24"/>
        </w:rPr>
        <w:t xml:space="preserve"> kn. </w:t>
      </w:r>
      <w:r w:rsidR="000A03ED" w:rsidRPr="000A03ED">
        <w:rPr>
          <w:rFonts w:ascii="Times New Roman" w:hAnsi="Times New Roman"/>
          <w:sz w:val="24"/>
          <w:szCs w:val="24"/>
        </w:rPr>
        <w:t xml:space="preserve"> </w:t>
      </w:r>
    </w:p>
    <w:p w:rsidR="00504AB8" w:rsidRPr="00504AB8" w:rsidRDefault="00504AB8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22041E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</w:t>
      </w:r>
      <w:r w:rsidR="000A03ED" w:rsidRPr="000A03ED">
        <w:rPr>
          <w:rFonts w:ascii="Times New Roman" w:hAnsi="Times New Roman"/>
          <w:b/>
          <w:sz w:val="24"/>
          <w:szCs w:val="24"/>
        </w:rPr>
        <w:t>Prihodi poslovanja</w:t>
      </w:r>
    </w:p>
    <w:p w:rsidR="00CA0E6F" w:rsidRDefault="00C73FC2" w:rsidP="006403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Trećim izmjenama i dopunama Proračuna za 2021. godinu prihodi poslovanja se povećavaju za 1.7</w:t>
      </w:r>
      <w:r w:rsidR="00004882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.200,00 kn</w:t>
      </w:r>
      <w:r w:rsidR="001F53E6">
        <w:rPr>
          <w:rFonts w:ascii="Times New Roman" w:hAnsi="Times New Roman"/>
          <w:sz w:val="24"/>
          <w:szCs w:val="24"/>
        </w:rPr>
        <w:t xml:space="preserve"> </w:t>
      </w:r>
      <w:r w:rsidR="005C7702">
        <w:rPr>
          <w:rFonts w:ascii="Times New Roman" w:hAnsi="Times New Roman"/>
          <w:sz w:val="24"/>
          <w:szCs w:val="24"/>
        </w:rPr>
        <w:t xml:space="preserve">odnosno za </w:t>
      </w:r>
      <w:r>
        <w:rPr>
          <w:rFonts w:ascii="Times New Roman" w:hAnsi="Times New Roman"/>
          <w:sz w:val="24"/>
          <w:szCs w:val="24"/>
        </w:rPr>
        <w:t>8,</w:t>
      </w:r>
      <w:r w:rsidR="00004882">
        <w:rPr>
          <w:rFonts w:ascii="Times New Roman" w:hAnsi="Times New Roman"/>
          <w:sz w:val="24"/>
          <w:szCs w:val="24"/>
        </w:rPr>
        <w:t>49</w:t>
      </w:r>
      <w:r w:rsidR="005C7702">
        <w:rPr>
          <w:rFonts w:ascii="Times New Roman" w:hAnsi="Times New Roman"/>
          <w:sz w:val="24"/>
          <w:szCs w:val="24"/>
        </w:rPr>
        <w:t xml:space="preserve"> % u odnosu na </w:t>
      </w:r>
      <w:r>
        <w:rPr>
          <w:rFonts w:ascii="Times New Roman" w:hAnsi="Times New Roman"/>
          <w:sz w:val="24"/>
          <w:szCs w:val="24"/>
        </w:rPr>
        <w:t>Druge i</w:t>
      </w:r>
      <w:r w:rsidR="005C7702">
        <w:rPr>
          <w:rFonts w:ascii="Times New Roman" w:hAnsi="Times New Roman"/>
          <w:sz w:val="24"/>
          <w:szCs w:val="24"/>
        </w:rPr>
        <w:t xml:space="preserve">zmjene i dopune te  novim planom </w:t>
      </w:r>
      <w:r w:rsidR="003B0AEF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22.</w:t>
      </w:r>
      <w:r w:rsidR="00004882">
        <w:rPr>
          <w:rFonts w:ascii="Times New Roman" w:hAnsi="Times New Roman"/>
          <w:sz w:val="24"/>
          <w:szCs w:val="24"/>
        </w:rPr>
        <w:t>402</w:t>
      </w:r>
      <w:r>
        <w:rPr>
          <w:rFonts w:ascii="Times New Roman" w:hAnsi="Times New Roman"/>
          <w:sz w:val="24"/>
          <w:szCs w:val="24"/>
        </w:rPr>
        <w:t>.984,00</w:t>
      </w:r>
      <w:r w:rsidR="0064037D">
        <w:rPr>
          <w:rFonts w:ascii="Times New Roman" w:hAnsi="Times New Roman"/>
          <w:sz w:val="24"/>
          <w:szCs w:val="24"/>
        </w:rPr>
        <w:t xml:space="preserve"> kn. U okviru prihoda poslovanja sadržani su: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poreza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omoći iz inozemstva i od su</w:t>
      </w:r>
      <w:r>
        <w:rPr>
          <w:rFonts w:ascii="Times New Roman" w:hAnsi="Times New Roman"/>
          <w:sz w:val="24"/>
          <w:szCs w:val="24"/>
        </w:rPr>
        <w:t>bjekata unutra općeg proračuna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imovine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rihodi od upravni</w:t>
      </w:r>
      <w:r>
        <w:rPr>
          <w:rFonts w:ascii="Times New Roman" w:hAnsi="Times New Roman"/>
          <w:sz w:val="24"/>
          <w:szCs w:val="24"/>
        </w:rPr>
        <w:t>h i administrativnih pristojbi</w:t>
      </w:r>
      <w:r w:rsidR="005C7702">
        <w:rPr>
          <w:rFonts w:ascii="Times New Roman" w:hAnsi="Times New Roman"/>
          <w:sz w:val="24"/>
          <w:szCs w:val="24"/>
        </w:rPr>
        <w:t xml:space="preserve"> i po posebnim propisima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 xml:space="preserve">rihodi od prodaje proizvoda i robe te pruženih usluga, donacija  </w:t>
      </w:r>
    </w:p>
    <w:p w:rsidR="0064037D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4037D" w:rsidRPr="00CA0E6F">
        <w:rPr>
          <w:rFonts w:ascii="Times New Roman" w:hAnsi="Times New Roman"/>
          <w:sz w:val="24"/>
          <w:szCs w:val="24"/>
        </w:rPr>
        <w:t>azne i upravne mjere i ostali prihodi.</w:t>
      </w:r>
    </w:p>
    <w:p w:rsidR="005C5DEB" w:rsidRDefault="005C5DEB" w:rsidP="005C5DE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2D53" w:rsidRDefault="00142D53" w:rsidP="005C5DE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41E" w:rsidRDefault="0022041E" w:rsidP="00142D53">
      <w:pPr>
        <w:spacing w:after="0" w:line="256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2041E">
        <w:rPr>
          <w:rFonts w:ascii="Times New Roman" w:eastAsiaTheme="minorHAnsi" w:hAnsi="Times New Roman"/>
          <w:b/>
          <w:sz w:val="24"/>
          <w:szCs w:val="24"/>
        </w:rPr>
        <w:t>Prihodi od poreza</w:t>
      </w:r>
    </w:p>
    <w:p w:rsidR="0022041E" w:rsidRDefault="0022041E" w:rsidP="0022041E">
      <w:pPr>
        <w:spacing w:after="0" w:line="25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66B5" w:rsidRDefault="00E466B5" w:rsidP="00E466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sastoje se od: poreza i prireza na dohodak, poreza na imovinu i poreza na robu i usluge </w:t>
      </w:r>
      <w:r w:rsidR="00C73FC2">
        <w:rPr>
          <w:rFonts w:ascii="Times New Roman" w:hAnsi="Times New Roman" w:cs="Times New Roman"/>
          <w:sz w:val="24"/>
          <w:szCs w:val="24"/>
        </w:rPr>
        <w:t xml:space="preserve">te se ovim </w:t>
      </w:r>
      <w:r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C73FC2">
        <w:rPr>
          <w:rFonts w:ascii="Times New Roman" w:hAnsi="Times New Roman" w:cs="Times New Roman"/>
          <w:sz w:val="24"/>
          <w:szCs w:val="24"/>
        </w:rPr>
        <w:t>povećavaju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73FC2">
        <w:rPr>
          <w:rFonts w:ascii="Times New Roman" w:hAnsi="Times New Roman" w:cs="Times New Roman"/>
          <w:sz w:val="24"/>
          <w:szCs w:val="24"/>
        </w:rPr>
        <w:t>2.100</w:t>
      </w:r>
      <w:r>
        <w:rPr>
          <w:rFonts w:ascii="Times New Roman" w:hAnsi="Times New Roman" w:cs="Times New Roman"/>
          <w:sz w:val="24"/>
          <w:szCs w:val="24"/>
        </w:rPr>
        <w:t xml:space="preserve">.000,00 kn i iznose </w:t>
      </w:r>
      <w:r w:rsidR="00C73FC2">
        <w:rPr>
          <w:rFonts w:ascii="Times New Roman" w:hAnsi="Times New Roman" w:cs="Times New Roman"/>
          <w:sz w:val="24"/>
          <w:szCs w:val="24"/>
        </w:rPr>
        <w:t>9.800.000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9571D4" w:rsidRDefault="004E4BB3" w:rsidP="00533A8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okviru skupine Prihoda od poreza </w:t>
      </w:r>
      <w:r w:rsidR="009571D4">
        <w:rPr>
          <w:rFonts w:ascii="Times New Roman" w:hAnsi="Times New Roman"/>
          <w:sz w:val="24"/>
          <w:szCs w:val="24"/>
        </w:rPr>
        <w:t xml:space="preserve">došlo je do povećanja Poreza </w:t>
      </w:r>
      <w:r>
        <w:rPr>
          <w:rFonts w:ascii="Times New Roman" w:hAnsi="Times New Roman"/>
          <w:sz w:val="24"/>
          <w:szCs w:val="24"/>
        </w:rPr>
        <w:t>i prireza na dohodak</w:t>
      </w:r>
      <w:r w:rsidR="009571D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6</w:t>
      </w:r>
      <w:r w:rsidR="009571D4">
        <w:rPr>
          <w:rFonts w:ascii="Times New Roman" w:hAnsi="Times New Roman"/>
          <w:sz w:val="24"/>
          <w:szCs w:val="24"/>
        </w:rPr>
        <w:t xml:space="preserve">00.000,00 kn </w:t>
      </w:r>
      <w:r>
        <w:rPr>
          <w:rFonts w:ascii="Times New Roman" w:hAnsi="Times New Roman"/>
          <w:sz w:val="24"/>
          <w:szCs w:val="24"/>
        </w:rPr>
        <w:t>budući da je do sada ostvareno 88 % planiranih prihoda poreza i prireza na dohodak. Nadalje, došlo je do povećanja Poreza na promet nekretnina</w:t>
      </w:r>
      <w:r w:rsidR="00EF7072">
        <w:rPr>
          <w:rFonts w:ascii="Times New Roman" w:hAnsi="Times New Roman"/>
          <w:sz w:val="24"/>
          <w:szCs w:val="24"/>
        </w:rPr>
        <w:t>, naplatu kojih vodi Porezna uprava Zadar i to za 1.500.000,00 kn</w:t>
      </w:r>
      <w:r w:rsidR="009571D4">
        <w:rPr>
          <w:rFonts w:ascii="Times New Roman" w:hAnsi="Times New Roman"/>
          <w:sz w:val="24"/>
          <w:szCs w:val="24"/>
        </w:rPr>
        <w:t xml:space="preserve"> </w:t>
      </w:r>
      <w:r w:rsidR="00EF7072">
        <w:rPr>
          <w:rFonts w:ascii="Times New Roman" w:hAnsi="Times New Roman"/>
          <w:sz w:val="24"/>
          <w:szCs w:val="24"/>
        </w:rPr>
        <w:t>budući da je Plan za 2021. godinu od 3.000.000,00 kn već ostvaren.</w:t>
      </w:r>
    </w:p>
    <w:p w:rsidR="00856F1F" w:rsidRDefault="00856F1F" w:rsidP="00533A8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F7D55" w:rsidRPr="0022041E" w:rsidRDefault="008F7D55" w:rsidP="00533A8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56F1F" w:rsidRPr="006D6492" w:rsidRDefault="00856F1F" w:rsidP="00856F1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92">
        <w:rPr>
          <w:rFonts w:ascii="Times New Roman" w:hAnsi="Times New Roman" w:cs="Times New Roman"/>
          <w:b/>
          <w:sz w:val="24"/>
          <w:szCs w:val="24"/>
        </w:rPr>
        <w:t>Pomoći iz inozemstva i od subjekata unutar opće države</w:t>
      </w:r>
    </w:p>
    <w:p w:rsidR="00856F1F" w:rsidRDefault="00856F1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6F1F" w:rsidRDefault="00856F1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 države </w:t>
      </w:r>
      <w:r w:rsidR="001C78A5">
        <w:rPr>
          <w:rFonts w:ascii="Times New Roman" w:hAnsi="Times New Roman" w:cs="Times New Roman"/>
          <w:sz w:val="24"/>
          <w:szCs w:val="24"/>
        </w:rPr>
        <w:t>smanjuju</w:t>
      </w:r>
      <w:r>
        <w:rPr>
          <w:rFonts w:ascii="Times New Roman" w:hAnsi="Times New Roman" w:cs="Times New Roman"/>
          <w:sz w:val="24"/>
          <w:szCs w:val="24"/>
        </w:rPr>
        <w:t xml:space="preserve"> se za </w:t>
      </w:r>
      <w:r w:rsidR="001C78A5">
        <w:rPr>
          <w:rFonts w:ascii="Times New Roman" w:hAnsi="Times New Roman" w:cs="Times New Roman"/>
          <w:sz w:val="24"/>
          <w:szCs w:val="24"/>
        </w:rPr>
        <w:t>765.800,00</w:t>
      </w:r>
      <w:r>
        <w:rPr>
          <w:rFonts w:ascii="Times New Roman" w:hAnsi="Times New Roman" w:cs="Times New Roman"/>
          <w:sz w:val="24"/>
          <w:szCs w:val="24"/>
        </w:rPr>
        <w:t xml:space="preserve"> kn u odnosu na </w:t>
      </w:r>
      <w:r w:rsidR="001C78A5">
        <w:rPr>
          <w:rFonts w:ascii="Times New Roman" w:hAnsi="Times New Roman" w:cs="Times New Roman"/>
          <w:sz w:val="24"/>
          <w:szCs w:val="24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izmjene i dopune proračuna za 2021. godinu te sada iznose 2</w:t>
      </w:r>
      <w:r w:rsidR="002B6188">
        <w:rPr>
          <w:rFonts w:ascii="Times New Roman" w:hAnsi="Times New Roman" w:cs="Times New Roman"/>
          <w:sz w:val="24"/>
          <w:szCs w:val="24"/>
        </w:rPr>
        <w:t>.079.434</w:t>
      </w:r>
      <w:r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B25F95" w:rsidRDefault="00054C95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ove skupine prihoda iznos </w:t>
      </w:r>
      <w:r w:rsidR="002B6188">
        <w:rPr>
          <w:rFonts w:ascii="Times New Roman" w:hAnsi="Times New Roman" w:cs="Times New Roman"/>
          <w:sz w:val="24"/>
          <w:szCs w:val="24"/>
        </w:rPr>
        <w:t xml:space="preserve">smanjenja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B6188">
        <w:rPr>
          <w:rFonts w:ascii="Times New Roman" w:hAnsi="Times New Roman" w:cs="Times New Roman"/>
          <w:sz w:val="24"/>
          <w:szCs w:val="24"/>
        </w:rPr>
        <w:t>767.000</w:t>
      </w:r>
      <w:r>
        <w:rPr>
          <w:rFonts w:ascii="Times New Roman" w:hAnsi="Times New Roman" w:cs="Times New Roman"/>
          <w:sz w:val="24"/>
          <w:szCs w:val="24"/>
        </w:rPr>
        <w:t xml:space="preserve">,00 kn </w:t>
      </w:r>
      <w:r w:rsidR="00856F1F">
        <w:rPr>
          <w:rFonts w:ascii="Times New Roman" w:hAnsi="Times New Roman" w:cs="Times New Roman"/>
          <w:sz w:val="24"/>
          <w:szCs w:val="24"/>
        </w:rPr>
        <w:t>odnosi se na</w:t>
      </w:r>
      <w:r>
        <w:rPr>
          <w:rFonts w:ascii="Times New Roman" w:hAnsi="Times New Roman" w:cs="Times New Roman"/>
          <w:sz w:val="24"/>
          <w:szCs w:val="24"/>
        </w:rPr>
        <w:t xml:space="preserve"> pomoći </w:t>
      </w:r>
      <w:r w:rsidR="002B6188">
        <w:rPr>
          <w:rFonts w:ascii="Times New Roman" w:hAnsi="Times New Roman" w:cs="Times New Roman"/>
          <w:sz w:val="24"/>
          <w:szCs w:val="24"/>
        </w:rPr>
        <w:t xml:space="preserve">od ostalih subjekata unutar općeg proračuna, odnosno </w:t>
      </w:r>
      <w:r w:rsidR="00B25F95">
        <w:rPr>
          <w:rFonts w:ascii="Times New Roman" w:hAnsi="Times New Roman" w:cs="Times New Roman"/>
          <w:sz w:val="24"/>
          <w:szCs w:val="24"/>
        </w:rPr>
        <w:t>iznos od 700.000,00 kn na kapitalnu pomoć Fonda za zaštitu okoliša za nabavku spremnika, te iznos 67.000,00 na kapitalnu pomoć Županijske uprave za ceste sukladno Ugovoru o sufinanciranju radova izgradnje nogostupa na županijskoj cesti Ž6273.</w:t>
      </w:r>
    </w:p>
    <w:p w:rsidR="00054C95" w:rsidRDefault="00144D70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je došlo i do povećanja Pomoći proračunskim korisnicima iz proračuna koji im nije nadležan, a koje se odnose na Prihode proračunskog korisnika Dječjeg vrtića Sabunić odnosno na Tekuću pomoć iz Državnog proračuna za djecu predškolske dobi.</w:t>
      </w:r>
    </w:p>
    <w:p w:rsidR="00C84D01" w:rsidRDefault="00C84D01" w:rsidP="0014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2F" w:rsidRPr="00933112" w:rsidRDefault="0080422F" w:rsidP="0080422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12">
        <w:rPr>
          <w:rFonts w:ascii="Times New Roman" w:hAnsi="Times New Roman" w:cs="Times New Roman"/>
          <w:b/>
          <w:sz w:val="24"/>
          <w:szCs w:val="24"/>
        </w:rPr>
        <w:lastRenderedPageBreak/>
        <w:t>Prihodi od imovine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="00C84D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D01">
        <w:rPr>
          <w:rFonts w:ascii="Times New Roman" w:hAnsi="Times New Roman" w:cs="Times New Roman"/>
          <w:sz w:val="24"/>
          <w:szCs w:val="24"/>
        </w:rPr>
        <w:t>Trećim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proračuna se povećavaju za </w:t>
      </w:r>
      <w:r w:rsidR="00004882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.000,00 kn te sad iznose </w:t>
      </w:r>
      <w:r w:rsidR="00C84D01">
        <w:rPr>
          <w:rFonts w:ascii="Times New Roman" w:hAnsi="Times New Roman" w:cs="Times New Roman"/>
          <w:sz w:val="24"/>
          <w:szCs w:val="24"/>
        </w:rPr>
        <w:t>5</w:t>
      </w:r>
      <w:r w:rsidR="00004882">
        <w:rPr>
          <w:rFonts w:ascii="Times New Roman" w:hAnsi="Times New Roman" w:cs="Times New Roman"/>
          <w:sz w:val="24"/>
          <w:szCs w:val="24"/>
        </w:rPr>
        <w:t>58</w:t>
      </w:r>
      <w:r w:rsidR="00C84D01">
        <w:rPr>
          <w:rFonts w:ascii="Times New Roman" w:hAnsi="Times New Roman" w:cs="Times New Roman"/>
          <w:sz w:val="24"/>
          <w:szCs w:val="24"/>
        </w:rPr>
        <w:t>.550</w:t>
      </w:r>
      <w:r>
        <w:rPr>
          <w:rFonts w:ascii="Times New Roman" w:hAnsi="Times New Roman" w:cs="Times New Roman"/>
          <w:sz w:val="24"/>
          <w:szCs w:val="24"/>
        </w:rPr>
        <w:t>,00 kn. U ovoj skupini prihoda od imovine evidentiraju se: prihodi od financijske imovine i prihodi od nefinancijske imovine.</w:t>
      </w:r>
    </w:p>
    <w:p w:rsidR="00223AED" w:rsidRDefault="00004882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financijske imovine se povećavaju za 51.000,00 kn, dok se </w:t>
      </w:r>
      <w:r w:rsidR="0080422F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422F">
        <w:rPr>
          <w:rFonts w:ascii="Times New Roman" w:hAnsi="Times New Roman" w:cs="Times New Roman"/>
          <w:sz w:val="24"/>
          <w:szCs w:val="24"/>
        </w:rPr>
        <w:t xml:space="preserve"> od nefinancijske imovine</w:t>
      </w:r>
      <w:r>
        <w:rPr>
          <w:rFonts w:ascii="Times New Roman" w:hAnsi="Times New Roman" w:cs="Times New Roman"/>
          <w:sz w:val="24"/>
          <w:szCs w:val="24"/>
        </w:rPr>
        <w:t xml:space="preserve"> povećavaju za 70.000,00 kn povećanje kojih se odnosi na</w:t>
      </w:r>
      <w:r w:rsidR="0080422F">
        <w:rPr>
          <w:rFonts w:ascii="Times New Roman" w:hAnsi="Times New Roman" w:cs="Times New Roman"/>
          <w:sz w:val="24"/>
          <w:szCs w:val="24"/>
        </w:rPr>
        <w:t xml:space="preserve"> prihod od naknade za </w:t>
      </w:r>
      <w:r w:rsidR="00C84D01">
        <w:rPr>
          <w:rFonts w:ascii="Times New Roman" w:hAnsi="Times New Roman" w:cs="Times New Roman"/>
          <w:sz w:val="24"/>
          <w:szCs w:val="24"/>
        </w:rPr>
        <w:t>koncesijska odobrenja u iznosu od 50.000,00 kn, te na prihod od naknade za nezakonito zadržavanje zgrade u iznosu od 20.000,00 kn.</w:t>
      </w:r>
    </w:p>
    <w:p w:rsidR="0080422F" w:rsidRDefault="0080422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2F" w:rsidRDefault="0080422F" w:rsidP="0080422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EB">
        <w:rPr>
          <w:rFonts w:ascii="Times New Roman" w:hAnsi="Times New Roman" w:cs="Times New Roman"/>
          <w:b/>
          <w:sz w:val="24"/>
          <w:szCs w:val="24"/>
        </w:rPr>
        <w:t>Prihodi od administrativnih pristojbi i po posebni propisima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2F" w:rsidRDefault="00CE6138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Trećim</w:t>
      </w:r>
      <w:r w:rsidR="0080422F">
        <w:rPr>
          <w:rFonts w:ascii="Times New Roman" w:hAnsi="Times New Roman" w:cs="Times New Roman"/>
          <w:sz w:val="24"/>
          <w:szCs w:val="24"/>
        </w:rPr>
        <w:t xml:space="preserve"> izmjenama i dopunama proračuna ukupni Prihodi od administrativnih pristojbi i po posebni propisima se povećavaju za </w:t>
      </w:r>
      <w:r>
        <w:rPr>
          <w:rFonts w:ascii="Times New Roman" w:hAnsi="Times New Roman" w:cs="Times New Roman"/>
          <w:sz w:val="24"/>
          <w:szCs w:val="24"/>
        </w:rPr>
        <w:t>448</w:t>
      </w:r>
      <w:r w:rsidR="0080422F">
        <w:rPr>
          <w:rFonts w:ascii="Times New Roman" w:hAnsi="Times New Roman" w:cs="Times New Roman"/>
          <w:sz w:val="24"/>
          <w:szCs w:val="24"/>
        </w:rPr>
        <w:t>.000,00 kn te novim planom iznose 9.</w:t>
      </w:r>
      <w:r>
        <w:rPr>
          <w:rFonts w:ascii="Times New Roman" w:hAnsi="Times New Roman" w:cs="Times New Roman"/>
          <w:sz w:val="24"/>
          <w:szCs w:val="24"/>
        </w:rPr>
        <w:t>808</w:t>
      </w:r>
      <w:r w:rsidR="0080422F">
        <w:rPr>
          <w:rFonts w:ascii="Times New Roman" w:hAnsi="Times New Roman" w:cs="Times New Roman"/>
          <w:sz w:val="24"/>
          <w:szCs w:val="24"/>
        </w:rPr>
        <w:t>.000,00 kn.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2F" w:rsidRPr="002D04D1" w:rsidRDefault="0080422F" w:rsidP="002D0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</w:t>
      </w:r>
      <w:r w:rsidR="00CE6138">
        <w:rPr>
          <w:rFonts w:ascii="Times New Roman" w:hAnsi="Times New Roman"/>
          <w:sz w:val="24"/>
          <w:szCs w:val="24"/>
        </w:rPr>
        <w:t>rihodi po posebni propisima se Trećim</w:t>
      </w:r>
      <w:r>
        <w:rPr>
          <w:rFonts w:ascii="Times New Roman" w:hAnsi="Times New Roman"/>
          <w:sz w:val="24"/>
          <w:szCs w:val="24"/>
        </w:rPr>
        <w:t xml:space="preserve"> izmjenama i dopunama proračuna </w:t>
      </w:r>
      <w:r w:rsidR="00CE6138">
        <w:rPr>
          <w:rFonts w:ascii="Times New Roman" w:hAnsi="Times New Roman"/>
          <w:sz w:val="24"/>
          <w:szCs w:val="24"/>
        </w:rPr>
        <w:t>smanjuju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2D04D1">
        <w:rPr>
          <w:rFonts w:ascii="Times New Roman" w:hAnsi="Times New Roman"/>
          <w:sz w:val="24"/>
          <w:szCs w:val="24"/>
        </w:rPr>
        <w:t>5</w:t>
      </w:r>
      <w:r w:rsidR="00CE61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.000,00 kn te sada iznose 1.</w:t>
      </w:r>
      <w:r w:rsidR="002D04D1">
        <w:rPr>
          <w:rFonts w:ascii="Times New Roman" w:hAnsi="Times New Roman"/>
          <w:sz w:val="24"/>
          <w:szCs w:val="24"/>
        </w:rPr>
        <w:t>3</w:t>
      </w:r>
      <w:r w:rsidR="00CE6138">
        <w:rPr>
          <w:rFonts w:ascii="Times New Roman" w:hAnsi="Times New Roman"/>
          <w:sz w:val="24"/>
          <w:szCs w:val="24"/>
        </w:rPr>
        <w:t>03</w:t>
      </w:r>
      <w:r w:rsidR="002D04D1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 xml:space="preserve">,00 kn. </w:t>
      </w:r>
      <w:r w:rsidR="002D04D1">
        <w:rPr>
          <w:rFonts w:ascii="Times New Roman" w:hAnsi="Times New Roman"/>
          <w:sz w:val="24"/>
          <w:szCs w:val="24"/>
        </w:rPr>
        <w:t xml:space="preserve">Navedeno </w:t>
      </w:r>
      <w:r w:rsidR="00CE6138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se odnosi na Prihode vodnog gospodarstva </w:t>
      </w:r>
      <w:r w:rsidR="002D04D1" w:rsidRPr="000B07D4">
        <w:rPr>
          <w:rFonts w:ascii="Times New Roman" w:eastAsia="Times New Roman" w:hAnsi="Times New Roman"/>
          <w:sz w:val="24"/>
          <w:szCs w:val="24"/>
          <w:lang w:eastAsia="hr-HR"/>
        </w:rPr>
        <w:t xml:space="preserve">točnije na </w:t>
      </w:r>
      <w:r w:rsidR="00CE6138">
        <w:rPr>
          <w:rFonts w:ascii="Times New Roman" w:eastAsia="Times New Roman" w:hAnsi="Times New Roman"/>
          <w:sz w:val="24"/>
          <w:szCs w:val="24"/>
          <w:lang w:eastAsia="hr-HR"/>
        </w:rPr>
        <w:t>prihod</w:t>
      </w:r>
      <w:r w:rsidR="002D04D1" w:rsidRPr="000B07D4">
        <w:rPr>
          <w:rFonts w:ascii="Times New Roman" w:eastAsia="Times New Roman" w:hAnsi="Times New Roman"/>
          <w:sz w:val="24"/>
          <w:szCs w:val="24"/>
          <w:lang w:eastAsia="hr-HR"/>
        </w:rPr>
        <w:t xml:space="preserve"> od </w:t>
      </w:r>
      <w:r w:rsidR="00CE6138">
        <w:rPr>
          <w:rFonts w:ascii="Times New Roman" w:eastAsia="Times New Roman" w:hAnsi="Times New Roman"/>
          <w:sz w:val="24"/>
          <w:szCs w:val="24"/>
          <w:lang w:eastAsia="hr-HR"/>
        </w:rPr>
        <w:t>Vodnog doprinosa u iznosu od 50.000,00 kn, te na ostale nespomenute prihode u iznosu od 2.000,00 kn koji se odnose na Dječji vrtić Sabunić.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Komunalni doprinosi i naknade se povećavaju za </w:t>
      </w:r>
      <w:r w:rsidR="00CE61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00.000,00 kn, te oni ovim izmjenama i dopunama proračuna iznose </w:t>
      </w:r>
      <w:r w:rsidR="002D04D1">
        <w:rPr>
          <w:rFonts w:ascii="Times New Roman" w:hAnsi="Times New Roman" w:cs="Times New Roman"/>
          <w:sz w:val="24"/>
          <w:szCs w:val="24"/>
        </w:rPr>
        <w:t>7.</w:t>
      </w:r>
      <w:r w:rsidR="00CE6138">
        <w:rPr>
          <w:rFonts w:ascii="Times New Roman" w:hAnsi="Times New Roman" w:cs="Times New Roman"/>
          <w:sz w:val="24"/>
          <w:szCs w:val="24"/>
        </w:rPr>
        <w:t>7</w:t>
      </w:r>
      <w:r w:rsidR="002D04D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CE6138">
        <w:rPr>
          <w:rFonts w:ascii="Times New Roman" w:hAnsi="Times New Roman" w:cs="Times New Roman"/>
          <w:sz w:val="24"/>
          <w:szCs w:val="24"/>
        </w:rPr>
        <w:t xml:space="preserve">Navedeno povećanje </w:t>
      </w:r>
      <w:r w:rsidR="002D04D1">
        <w:rPr>
          <w:rFonts w:ascii="Times New Roman" w:hAnsi="Times New Roman" w:cs="Times New Roman"/>
          <w:sz w:val="24"/>
          <w:szCs w:val="24"/>
        </w:rPr>
        <w:t xml:space="preserve">odnosi </w:t>
      </w:r>
      <w:r w:rsidR="00CE6138">
        <w:rPr>
          <w:rFonts w:ascii="Times New Roman" w:hAnsi="Times New Roman" w:cs="Times New Roman"/>
          <w:sz w:val="24"/>
          <w:szCs w:val="24"/>
        </w:rPr>
        <w:t xml:space="preserve">se </w:t>
      </w:r>
      <w:r w:rsidR="002D04D1">
        <w:rPr>
          <w:rFonts w:ascii="Times New Roman" w:hAnsi="Times New Roman" w:cs="Times New Roman"/>
          <w:sz w:val="24"/>
          <w:szCs w:val="24"/>
        </w:rPr>
        <w:t xml:space="preserve">na prihod od komunalnih doprinosa zbog većeg broja izdanih Rješenja za plaćanje istih, te zbog očekivane naplate dugovanja po osnovi istih temeljem provedenih postupaka prisilne naplate potraživanja. </w:t>
      </w:r>
    </w:p>
    <w:p w:rsidR="0080422F" w:rsidRDefault="0080422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4D1" w:rsidRPr="002D04D1" w:rsidRDefault="002D04D1" w:rsidP="002D04D1">
      <w:pPr>
        <w:spacing w:after="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4D1">
        <w:rPr>
          <w:rFonts w:ascii="Times New Roman" w:hAnsi="Times New Roman"/>
          <w:b/>
          <w:sz w:val="24"/>
          <w:szCs w:val="24"/>
        </w:rPr>
        <w:t xml:space="preserve">Prihodi od prodaje proizvoda i robe te pruženih usluga, donacija  </w:t>
      </w:r>
    </w:p>
    <w:p w:rsidR="002D04D1" w:rsidRDefault="002D04D1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4D1" w:rsidRDefault="002D04D1" w:rsidP="002D04D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2D04D1">
        <w:rPr>
          <w:rFonts w:ascii="Times New Roman" w:hAnsi="Times New Roman"/>
          <w:sz w:val="24"/>
          <w:szCs w:val="24"/>
        </w:rPr>
        <w:t>Prihodi od prodaje proizvoda i rob</w:t>
      </w:r>
      <w:r>
        <w:rPr>
          <w:rFonts w:ascii="Times New Roman" w:hAnsi="Times New Roman"/>
          <w:sz w:val="24"/>
          <w:szCs w:val="24"/>
        </w:rPr>
        <w:t xml:space="preserve">e te pruženih usluga, donacija </w:t>
      </w:r>
      <w:r w:rsidR="005857E2">
        <w:rPr>
          <w:rFonts w:ascii="Times New Roman" w:hAnsi="Times New Roman"/>
          <w:sz w:val="24"/>
          <w:szCs w:val="24"/>
        </w:rPr>
        <w:t>Trećim</w:t>
      </w:r>
      <w:r>
        <w:rPr>
          <w:rFonts w:ascii="Times New Roman" w:hAnsi="Times New Roman"/>
          <w:sz w:val="24"/>
          <w:szCs w:val="24"/>
        </w:rPr>
        <w:t xml:space="preserve"> izmjenama i dopunama </w:t>
      </w:r>
      <w:r w:rsidR="00FA19C9">
        <w:rPr>
          <w:rFonts w:ascii="Times New Roman" w:hAnsi="Times New Roman"/>
          <w:sz w:val="24"/>
          <w:szCs w:val="24"/>
        </w:rPr>
        <w:t>proračuna ostaju na razini Planiranih te iznose 7.000,00 kn.</w:t>
      </w:r>
    </w:p>
    <w:p w:rsidR="00FA19C9" w:rsidRDefault="00FA19C9" w:rsidP="002D04D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F7D55" w:rsidRPr="002D04D1" w:rsidRDefault="008F7D55" w:rsidP="002D04D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2D04D1" w:rsidRDefault="00FA19C9" w:rsidP="00FA19C9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19C9">
        <w:rPr>
          <w:rFonts w:ascii="Times New Roman" w:hAnsi="Times New Roman"/>
          <w:b/>
          <w:sz w:val="24"/>
          <w:szCs w:val="24"/>
        </w:rPr>
        <w:t>Kazne i upravne mjere i ostali prihodi</w:t>
      </w:r>
    </w:p>
    <w:p w:rsidR="00FA19C9" w:rsidRDefault="00FA19C9" w:rsidP="00FA19C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A19C9" w:rsidRPr="00FA19C9" w:rsidRDefault="005857E2" w:rsidP="00FA19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A19C9">
        <w:rPr>
          <w:rFonts w:ascii="Times New Roman" w:hAnsi="Times New Roman"/>
          <w:sz w:val="24"/>
          <w:szCs w:val="24"/>
        </w:rPr>
        <w:t xml:space="preserve"> okviru skupine kazni, u</w:t>
      </w:r>
      <w:r>
        <w:rPr>
          <w:rFonts w:ascii="Times New Roman" w:hAnsi="Times New Roman"/>
          <w:sz w:val="24"/>
          <w:szCs w:val="24"/>
        </w:rPr>
        <w:t xml:space="preserve">pravnih mjera i ostalih prihoda, ovim izmjenama i dopunama proračuna došlo je do smanjenja iznosa za 150.000,00 kn. Navedena izmjena odnosi se na smanjenje stavke ostalih prihoda u iznosu od 200.000,00 kn, te ujedno i povećanje prihoda od kazni u iznosu od 50.000,00 kn koje se odnose na kazne Prometnog redarstva. </w:t>
      </w:r>
    </w:p>
    <w:p w:rsidR="008F7D55" w:rsidRDefault="008F7D55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FA19C9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 </w:t>
      </w:r>
      <w:r w:rsidR="000A03ED" w:rsidRPr="000A03ED">
        <w:rPr>
          <w:rFonts w:ascii="Times New Roman" w:hAnsi="Times New Roman"/>
          <w:b/>
          <w:sz w:val="24"/>
          <w:szCs w:val="24"/>
        </w:rPr>
        <w:t xml:space="preserve">Prihodi od prodaje </w:t>
      </w:r>
      <w:r w:rsidR="005E5725">
        <w:rPr>
          <w:rFonts w:ascii="Times New Roman" w:hAnsi="Times New Roman"/>
          <w:b/>
          <w:sz w:val="24"/>
          <w:szCs w:val="24"/>
        </w:rPr>
        <w:t>nefinancijske</w:t>
      </w:r>
      <w:r>
        <w:rPr>
          <w:rFonts w:ascii="Times New Roman" w:hAnsi="Times New Roman"/>
          <w:b/>
          <w:sz w:val="24"/>
          <w:szCs w:val="24"/>
        </w:rPr>
        <w:t xml:space="preserve"> imovine</w:t>
      </w:r>
    </w:p>
    <w:p w:rsidR="00E7077D" w:rsidRDefault="00E7077D" w:rsidP="00E707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Trećim izmjenama i dopunama Proračuna za 2021. godinu prihodi od prodaje nefinancijske imovine se povećavaju za 1.229.000,00 kn te novim planom iznose 1.379.000,00 kn. U okviru prihoda od prodaje nefinancijske imovine sadržani su:</w:t>
      </w:r>
    </w:p>
    <w:p w:rsidR="00E7077D" w:rsidRDefault="00E7077D" w:rsidP="00E7077D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</w:t>
      </w:r>
    </w:p>
    <w:p w:rsidR="00E7077D" w:rsidRDefault="00E7077D" w:rsidP="00E7077D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proizvedene dugotrajne imovine</w:t>
      </w:r>
    </w:p>
    <w:p w:rsidR="00E7077D" w:rsidRDefault="00E7077D" w:rsidP="00E707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E7077D" w:rsidRDefault="00E7077D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077D">
        <w:rPr>
          <w:rFonts w:ascii="Times New Roman" w:hAnsi="Times New Roman"/>
          <w:b/>
          <w:sz w:val="24"/>
          <w:szCs w:val="24"/>
        </w:rPr>
        <w:t xml:space="preserve">Prihodi od prodaje </w:t>
      </w:r>
      <w:proofErr w:type="spellStart"/>
      <w:r w:rsidRPr="00E7077D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Pr="00E7077D">
        <w:rPr>
          <w:rFonts w:ascii="Times New Roman" w:hAnsi="Times New Roman"/>
          <w:b/>
          <w:sz w:val="24"/>
          <w:szCs w:val="24"/>
        </w:rPr>
        <w:t xml:space="preserve"> dugotrajne imovine</w:t>
      </w:r>
    </w:p>
    <w:p w:rsidR="0063518E" w:rsidRDefault="00BE57F0" w:rsidP="00B3061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ovim izmjenama i dopunama proračuna povećavaju se za 589.000,00 kn</w:t>
      </w:r>
      <w:r w:rsidR="0050103F">
        <w:rPr>
          <w:rFonts w:ascii="Times New Roman" w:hAnsi="Times New Roman"/>
          <w:sz w:val="24"/>
          <w:szCs w:val="24"/>
        </w:rPr>
        <w:t xml:space="preserve"> te novim planom iznose 739.000,00 kn.</w:t>
      </w:r>
      <w:r>
        <w:rPr>
          <w:rFonts w:ascii="Times New Roman" w:hAnsi="Times New Roman"/>
          <w:sz w:val="24"/>
          <w:szCs w:val="24"/>
        </w:rPr>
        <w:t xml:space="preserve"> Navedeno povećanje odnosi se na </w:t>
      </w:r>
      <w:r w:rsidR="0050103F">
        <w:rPr>
          <w:rFonts w:ascii="Times New Roman" w:hAnsi="Times New Roman"/>
          <w:sz w:val="24"/>
          <w:szCs w:val="24"/>
        </w:rPr>
        <w:t>prihod od prodaje materijalne imovine – prirodnih bogatstava</w:t>
      </w:r>
      <w:r w:rsidR="00B30615">
        <w:rPr>
          <w:rFonts w:ascii="Times New Roman" w:hAnsi="Times New Roman"/>
          <w:sz w:val="24"/>
          <w:szCs w:val="24"/>
        </w:rPr>
        <w:t xml:space="preserve">, točnije na </w:t>
      </w:r>
      <w:r w:rsidR="00B30615" w:rsidRPr="0063518E">
        <w:rPr>
          <w:rFonts w:ascii="Times New Roman" w:hAnsi="Times New Roman"/>
          <w:sz w:val="24"/>
          <w:szCs w:val="24"/>
        </w:rPr>
        <w:t xml:space="preserve"> </w:t>
      </w:r>
      <w:r w:rsidR="00B30615">
        <w:rPr>
          <w:rFonts w:ascii="Times New Roman" w:hAnsi="Times New Roman"/>
          <w:sz w:val="24"/>
          <w:szCs w:val="24"/>
        </w:rPr>
        <w:t>p</w:t>
      </w:r>
      <w:r w:rsidR="0063518E" w:rsidRPr="0063518E">
        <w:rPr>
          <w:rFonts w:ascii="Times New Roman" w:hAnsi="Times New Roman"/>
          <w:sz w:val="24"/>
          <w:szCs w:val="24"/>
        </w:rPr>
        <w:t>rihod od prodaje poljoprivrednog zemljišta u iznosu od 25.000,00</w:t>
      </w:r>
      <w:r w:rsidR="0063518E">
        <w:rPr>
          <w:rFonts w:ascii="Times New Roman" w:hAnsi="Times New Roman"/>
          <w:sz w:val="24"/>
          <w:szCs w:val="24"/>
        </w:rPr>
        <w:t xml:space="preserve"> kn</w:t>
      </w:r>
      <w:r w:rsidR="00B30615">
        <w:rPr>
          <w:rFonts w:ascii="Times New Roman" w:hAnsi="Times New Roman"/>
          <w:sz w:val="24"/>
          <w:szCs w:val="24"/>
        </w:rPr>
        <w:t>, te na p</w:t>
      </w:r>
      <w:r w:rsidR="0063518E" w:rsidRPr="00B30615">
        <w:rPr>
          <w:rFonts w:ascii="Times New Roman" w:hAnsi="Times New Roman"/>
          <w:sz w:val="24"/>
          <w:szCs w:val="24"/>
        </w:rPr>
        <w:t xml:space="preserve">rihod od prodaje građevinskog zemljišta iznosu od </w:t>
      </w:r>
      <w:r w:rsidR="00B30615">
        <w:rPr>
          <w:rFonts w:ascii="Times New Roman" w:hAnsi="Times New Roman"/>
          <w:sz w:val="24"/>
          <w:szCs w:val="24"/>
        </w:rPr>
        <w:t>564.</w:t>
      </w:r>
      <w:r w:rsidR="0063518E" w:rsidRPr="00B30615">
        <w:rPr>
          <w:rFonts w:ascii="Times New Roman" w:hAnsi="Times New Roman"/>
          <w:sz w:val="24"/>
          <w:szCs w:val="24"/>
        </w:rPr>
        <w:t>000,00 kn.</w:t>
      </w:r>
    </w:p>
    <w:p w:rsidR="00B30615" w:rsidRDefault="00B30615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0615" w:rsidRDefault="00B30615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0615">
        <w:rPr>
          <w:rFonts w:ascii="Times New Roman" w:hAnsi="Times New Roman"/>
          <w:b/>
          <w:sz w:val="24"/>
          <w:szCs w:val="24"/>
        </w:rPr>
        <w:t>Prihodi od prodaje proizvedene dugotrajne imovine</w:t>
      </w:r>
    </w:p>
    <w:p w:rsidR="00B30615" w:rsidRPr="00041E10" w:rsidRDefault="00B30615" w:rsidP="00B3061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041E10">
        <w:rPr>
          <w:rFonts w:ascii="Times New Roman" w:hAnsi="Times New Roman"/>
          <w:sz w:val="24"/>
          <w:szCs w:val="24"/>
        </w:rPr>
        <w:t>Trećim izmjenama i dopunama proračuna za 2021. godinu prihodi od prodaje proizvedene dugotrajne imovine planiraju se u iznosu od 640.000,00 kn a odnose se na prihod od prodaje građevinsk</w:t>
      </w:r>
      <w:r w:rsidR="00041E10">
        <w:rPr>
          <w:rFonts w:ascii="Times New Roman" w:hAnsi="Times New Roman"/>
          <w:sz w:val="24"/>
          <w:szCs w:val="24"/>
        </w:rPr>
        <w:t>og</w:t>
      </w:r>
      <w:r w:rsidRPr="00041E10">
        <w:rPr>
          <w:rFonts w:ascii="Times New Roman" w:hAnsi="Times New Roman"/>
          <w:sz w:val="24"/>
          <w:szCs w:val="24"/>
        </w:rPr>
        <w:t xml:space="preserve"> objek</w:t>
      </w:r>
      <w:r w:rsidR="00041E10">
        <w:rPr>
          <w:rFonts w:ascii="Times New Roman" w:hAnsi="Times New Roman"/>
          <w:sz w:val="24"/>
          <w:szCs w:val="24"/>
        </w:rPr>
        <w:t>ta</w:t>
      </w:r>
      <w:r w:rsidRPr="00041E10">
        <w:rPr>
          <w:rFonts w:ascii="Times New Roman" w:hAnsi="Times New Roman"/>
          <w:sz w:val="24"/>
          <w:szCs w:val="24"/>
        </w:rPr>
        <w:t xml:space="preserve"> </w:t>
      </w:r>
      <w:r w:rsidR="00041E10" w:rsidRPr="00041E1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041E10" w:rsidRPr="00041E10">
        <w:rPr>
          <w:rFonts w:ascii="Times New Roman" w:hAnsi="Times New Roman"/>
          <w:sz w:val="24"/>
          <w:szCs w:val="24"/>
        </w:rPr>
        <w:t>k.č</w:t>
      </w:r>
      <w:proofErr w:type="spellEnd"/>
      <w:r w:rsidR="00041E10" w:rsidRPr="00041E10">
        <w:rPr>
          <w:rFonts w:ascii="Times New Roman" w:hAnsi="Times New Roman"/>
          <w:sz w:val="24"/>
          <w:szCs w:val="24"/>
        </w:rPr>
        <w:t>. 3059 i 3060/1 k.o. Privlaka.</w:t>
      </w:r>
    </w:p>
    <w:p w:rsidR="008F7D55" w:rsidRPr="000A03ED" w:rsidRDefault="008F7D55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FA19C9" w:rsidP="008F7D55">
      <w:pPr>
        <w:spacing w:after="1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2.1.3. </w:t>
      </w:r>
      <w:r w:rsidR="000A03ED" w:rsidRPr="000A03ED"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:rsidR="00CA0E6F" w:rsidRDefault="00B30615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Trećim</w:t>
      </w:r>
      <w:r w:rsidR="002B3CC5">
        <w:rPr>
          <w:rFonts w:ascii="Times New Roman" w:hAnsi="Times New Roman"/>
          <w:sz w:val="24"/>
          <w:szCs w:val="24"/>
        </w:rPr>
        <w:t xml:space="preserve"> Izmjenama i dopunama proračuna za 2021. godinu </w:t>
      </w:r>
      <w:r w:rsidR="000A03ED" w:rsidRPr="000A03ED">
        <w:rPr>
          <w:rFonts w:ascii="Times New Roman" w:hAnsi="Times New Roman"/>
          <w:sz w:val="24"/>
          <w:szCs w:val="24"/>
        </w:rPr>
        <w:t xml:space="preserve">Primici od financijske imovine i zaduživanja </w:t>
      </w:r>
      <w:r w:rsidR="00FA19C9">
        <w:rPr>
          <w:rFonts w:ascii="Times New Roman" w:hAnsi="Times New Roman"/>
          <w:sz w:val="24"/>
          <w:szCs w:val="24"/>
        </w:rPr>
        <w:t xml:space="preserve">nisu se mijenjali u odnosu na </w:t>
      </w:r>
      <w:r>
        <w:rPr>
          <w:rFonts w:ascii="Times New Roman" w:hAnsi="Times New Roman"/>
          <w:sz w:val="24"/>
          <w:szCs w:val="24"/>
        </w:rPr>
        <w:t>Druge</w:t>
      </w:r>
      <w:r w:rsidR="00FA19C9">
        <w:rPr>
          <w:rFonts w:ascii="Times New Roman" w:hAnsi="Times New Roman"/>
          <w:sz w:val="24"/>
          <w:szCs w:val="24"/>
        </w:rPr>
        <w:t xml:space="preserve"> izmjene i dopune Proračuna</w:t>
      </w:r>
      <w:r w:rsidR="00A164F4">
        <w:rPr>
          <w:rFonts w:ascii="Times New Roman" w:hAnsi="Times New Roman"/>
          <w:sz w:val="24"/>
          <w:szCs w:val="24"/>
        </w:rPr>
        <w:t xml:space="preserve"> te iznose 10.293.710,84 kn</w:t>
      </w:r>
      <w:r w:rsidR="00FA19C9">
        <w:rPr>
          <w:rFonts w:ascii="Times New Roman" w:hAnsi="Times New Roman"/>
          <w:sz w:val="24"/>
          <w:szCs w:val="24"/>
        </w:rPr>
        <w:t>.</w:t>
      </w:r>
    </w:p>
    <w:p w:rsidR="00FA19C9" w:rsidRPr="000A03ED" w:rsidRDefault="00FA19C9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49" w:rsidRDefault="00FA19C9" w:rsidP="00C91A49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2.1.4. </w:t>
      </w:r>
      <w:r w:rsidR="000A03ED" w:rsidRPr="00770D06">
        <w:rPr>
          <w:rFonts w:ascii="Times New Roman" w:hAnsi="Times New Roman"/>
          <w:b/>
          <w:sz w:val="24"/>
          <w:szCs w:val="24"/>
        </w:rPr>
        <w:t>Raspoloživa sredstva iz prethodnih godina</w:t>
      </w:r>
    </w:p>
    <w:p w:rsidR="00524986" w:rsidRDefault="00C91A49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62C7">
        <w:rPr>
          <w:rFonts w:ascii="Times New Roman" w:hAnsi="Times New Roman" w:cs="Times New Roman"/>
          <w:sz w:val="24"/>
          <w:szCs w:val="24"/>
        </w:rPr>
        <w:t>U djelu proračuna raspoloživ</w:t>
      </w:r>
      <w:r>
        <w:rPr>
          <w:rFonts w:ascii="Times New Roman" w:hAnsi="Times New Roman" w:cs="Times New Roman"/>
          <w:sz w:val="24"/>
          <w:szCs w:val="24"/>
        </w:rPr>
        <w:t>a sredstva iz prethodnih godina</w:t>
      </w:r>
      <w:r w:rsidR="003A4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C7">
        <w:rPr>
          <w:rFonts w:ascii="Times New Roman" w:hAnsi="Times New Roman" w:cs="Times New Roman"/>
          <w:sz w:val="24"/>
          <w:szCs w:val="24"/>
        </w:rPr>
        <w:t>višak/manjak iz prethodnih godina Općina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E262C7">
        <w:rPr>
          <w:rFonts w:ascii="Times New Roman" w:hAnsi="Times New Roman" w:cs="Times New Roman"/>
          <w:sz w:val="24"/>
          <w:szCs w:val="24"/>
        </w:rPr>
        <w:t xml:space="preserve"> je </w:t>
      </w:r>
      <w:r w:rsidR="00524986">
        <w:rPr>
          <w:rFonts w:ascii="Times New Roman" w:hAnsi="Times New Roman" w:cs="Times New Roman"/>
          <w:sz w:val="24"/>
          <w:szCs w:val="24"/>
        </w:rPr>
        <w:t>Drugim izmjenama i dopunama</w:t>
      </w:r>
      <w:r w:rsidRPr="00E262C7">
        <w:rPr>
          <w:rFonts w:ascii="Times New Roman" w:hAnsi="Times New Roman" w:cs="Times New Roman"/>
          <w:sz w:val="24"/>
          <w:szCs w:val="24"/>
        </w:rPr>
        <w:t xml:space="preserve"> proračuna 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6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Pr="00E262C7">
        <w:rPr>
          <w:rFonts w:ascii="Times New Roman" w:hAnsi="Times New Roman" w:cs="Times New Roman"/>
          <w:sz w:val="24"/>
          <w:szCs w:val="24"/>
        </w:rPr>
        <w:t xml:space="preserve"> planirala</w:t>
      </w:r>
      <w:r>
        <w:rPr>
          <w:rFonts w:ascii="Times New Roman" w:hAnsi="Times New Roman" w:cs="Times New Roman"/>
          <w:sz w:val="24"/>
          <w:szCs w:val="24"/>
        </w:rPr>
        <w:t xml:space="preserve"> Višak prihod u iznosu od </w:t>
      </w:r>
      <w:r w:rsidR="00524986">
        <w:rPr>
          <w:rFonts w:ascii="Times New Roman" w:hAnsi="Times New Roman" w:cs="Times New Roman"/>
          <w:sz w:val="24"/>
          <w:szCs w:val="24"/>
        </w:rPr>
        <w:t>5.750.066</w:t>
      </w:r>
      <w:r>
        <w:rPr>
          <w:rFonts w:ascii="Times New Roman" w:hAnsi="Times New Roman" w:cs="Times New Roman"/>
          <w:sz w:val="24"/>
          <w:szCs w:val="24"/>
        </w:rPr>
        <w:t xml:space="preserve">,00 kn, te manjak prihoda proračunskog korisnika u iznosu od </w:t>
      </w:r>
      <w:r w:rsidR="00524986">
        <w:rPr>
          <w:rFonts w:ascii="Times New Roman" w:hAnsi="Times New Roman" w:cs="Times New Roman"/>
          <w:sz w:val="24"/>
          <w:szCs w:val="24"/>
        </w:rPr>
        <w:t>42.2</w:t>
      </w:r>
      <w:r>
        <w:rPr>
          <w:rFonts w:ascii="Times New Roman" w:hAnsi="Times New Roman" w:cs="Times New Roman"/>
          <w:sz w:val="24"/>
          <w:szCs w:val="24"/>
        </w:rPr>
        <w:t xml:space="preserve">00,00 kn čime je planirani višak iznosio </w:t>
      </w:r>
      <w:r w:rsidR="00524986">
        <w:rPr>
          <w:rFonts w:ascii="Times New Roman" w:hAnsi="Times New Roman" w:cs="Times New Roman"/>
          <w:sz w:val="24"/>
          <w:szCs w:val="24"/>
        </w:rPr>
        <w:t>5.707.866,00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A0E6F" w:rsidRDefault="00524986" w:rsidP="00C91A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Trećim</w:t>
      </w:r>
      <w:r w:rsidR="00C91A49">
        <w:rPr>
          <w:rFonts w:ascii="Times New Roman" w:hAnsi="Times New Roman"/>
          <w:sz w:val="24"/>
          <w:szCs w:val="24"/>
        </w:rPr>
        <w:t xml:space="preserve"> </w:t>
      </w:r>
      <w:r w:rsidR="00C91A49" w:rsidRPr="00F17CA8">
        <w:rPr>
          <w:rFonts w:ascii="Times New Roman" w:hAnsi="Times New Roman"/>
          <w:sz w:val="24"/>
          <w:szCs w:val="24"/>
        </w:rPr>
        <w:t xml:space="preserve">izmjenama </w:t>
      </w:r>
      <w:r w:rsidR="00C91A49">
        <w:rPr>
          <w:rFonts w:ascii="Times New Roman" w:hAnsi="Times New Roman"/>
          <w:sz w:val="24"/>
          <w:szCs w:val="24"/>
        </w:rPr>
        <w:t xml:space="preserve">i dopunama proračuna </w:t>
      </w:r>
      <w:r w:rsidR="00C91A49" w:rsidRPr="00F17CA8">
        <w:rPr>
          <w:rFonts w:ascii="Times New Roman" w:hAnsi="Times New Roman"/>
          <w:sz w:val="24"/>
          <w:szCs w:val="24"/>
        </w:rPr>
        <w:t>za 20</w:t>
      </w:r>
      <w:r w:rsidR="00C91A49">
        <w:rPr>
          <w:rFonts w:ascii="Times New Roman" w:hAnsi="Times New Roman"/>
          <w:sz w:val="24"/>
          <w:szCs w:val="24"/>
        </w:rPr>
        <w:t>21</w:t>
      </w:r>
      <w:r w:rsidR="00C91A49" w:rsidRPr="00F17CA8">
        <w:rPr>
          <w:rFonts w:ascii="Times New Roman" w:hAnsi="Times New Roman"/>
          <w:sz w:val="24"/>
          <w:szCs w:val="24"/>
        </w:rPr>
        <w:t xml:space="preserve">. </w:t>
      </w:r>
      <w:r w:rsidR="00C91A49">
        <w:rPr>
          <w:rFonts w:ascii="Times New Roman" w:hAnsi="Times New Roman"/>
          <w:sz w:val="24"/>
          <w:szCs w:val="24"/>
        </w:rPr>
        <w:t xml:space="preserve">godinu došlo je do smanjenja planiranog viška prihoda općine Privlaka </w:t>
      </w:r>
      <w:r>
        <w:rPr>
          <w:rFonts w:ascii="Times New Roman" w:hAnsi="Times New Roman"/>
          <w:sz w:val="24"/>
          <w:szCs w:val="24"/>
        </w:rPr>
        <w:t>za</w:t>
      </w:r>
      <w:r w:rsidR="00C91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750.066</w:t>
      </w:r>
      <w:r w:rsidR="00C91A49">
        <w:rPr>
          <w:rFonts w:ascii="Times New Roman" w:hAnsi="Times New Roman"/>
          <w:sz w:val="24"/>
          <w:szCs w:val="24"/>
        </w:rPr>
        <w:t xml:space="preserve">,00 kn te </w:t>
      </w:r>
      <w:r>
        <w:rPr>
          <w:rFonts w:ascii="Times New Roman" w:hAnsi="Times New Roman"/>
          <w:sz w:val="24"/>
          <w:szCs w:val="24"/>
        </w:rPr>
        <w:t>smanjenjem</w:t>
      </w:r>
      <w:r w:rsidR="00C91A49">
        <w:rPr>
          <w:rFonts w:ascii="Times New Roman" w:hAnsi="Times New Roman"/>
          <w:sz w:val="24"/>
          <w:szCs w:val="24"/>
        </w:rPr>
        <w:t xml:space="preserve"> manjka prihoda poslovanja proračunskog korisnika dječjeg vrtića Sabunić </w:t>
      </w:r>
      <w:r>
        <w:rPr>
          <w:rFonts w:ascii="Times New Roman" w:hAnsi="Times New Roman"/>
          <w:sz w:val="24"/>
          <w:szCs w:val="24"/>
        </w:rPr>
        <w:t>za 12.800,00 kn</w:t>
      </w:r>
      <w:r w:rsidR="00C91A49">
        <w:rPr>
          <w:rFonts w:ascii="Times New Roman" w:hAnsi="Times New Roman"/>
          <w:sz w:val="24"/>
          <w:szCs w:val="24"/>
        </w:rPr>
        <w:t xml:space="preserve"> čime planirani višak prihoda sada iznosi </w:t>
      </w:r>
      <w:r>
        <w:rPr>
          <w:rFonts w:ascii="Times New Roman" w:hAnsi="Times New Roman"/>
          <w:sz w:val="24"/>
          <w:szCs w:val="24"/>
        </w:rPr>
        <w:t>4.970.600,00</w:t>
      </w:r>
      <w:r w:rsidR="00C91A49">
        <w:rPr>
          <w:rFonts w:ascii="Times New Roman" w:hAnsi="Times New Roman"/>
          <w:sz w:val="24"/>
          <w:szCs w:val="24"/>
        </w:rPr>
        <w:t xml:space="preserve"> kn.</w:t>
      </w:r>
    </w:p>
    <w:p w:rsidR="00C91A49" w:rsidRDefault="00C91A49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Pr="00C91A49" w:rsidRDefault="00AB33A3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5C5DEB" w:rsidP="000A03ED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>Tablica 1.</w:t>
      </w:r>
      <w:r w:rsidR="001B73AF">
        <w:rPr>
          <w:rFonts w:ascii="Times New Roman" w:hAnsi="Times New Roman"/>
          <w:i/>
        </w:rPr>
        <w:t xml:space="preserve"> Prikaz </w:t>
      </w:r>
      <w:r w:rsidR="00524986">
        <w:rPr>
          <w:rFonts w:ascii="Times New Roman" w:hAnsi="Times New Roman"/>
          <w:i/>
        </w:rPr>
        <w:t xml:space="preserve">drugih </w:t>
      </w:r>
      <w:r w:rsidR="00B815B8">
        <w:rPr>
          <w:rFonts w:ascii="Times New Roman" w:hAnsi="Times New Roman"/>
          <w:i/>
        </w:rPr>
        <w:t>izmjena i dopuna prihoda i primitaka</w:t>
      </w:r>
      <w:r w:rsidR="001B73AF">
        <w:rPr>
          <w:rFonts w:ascii="Times New Roman" w:hAnsi="Times New Roman"/>
          <w:i/>
        </w:rPr>
        <w:t xml:space="preserve">, </w:t>
      </w:r>
      <w:r w:rsidR="00B815B8">
        <w:rPr>
          <w:rFonts w:ascii="Times New Roman" w:hAnsi="Times New Roman"/>
          <w:i/>
        </w:rPr>
        <w:t xml:space="preserve">te </w:t>
      </w:r>
      <w:r w:rsidR="00524986">
        <w:rPr>
          <w:rFonts w:ascii="Times New Roman" w:hAnsi="Times New Roman"/>
          <w:i/>
        </w:rPr>
        <w:t>trećih</w:t>
      </w:r>
      <w:r w:rsidR="00B815B8">
        <w:rPr>
          <w:rFonts w:ascii="Times New Roman" w:hAnsi="Times New Roman"/>
          <w:i/>
        </w:rPr>
        <w:t xml:space="preserve"> </w:t>
      </w:r>
      <w:r w:rsidR="001B73AF">
        <w:rPr>
          <w:rFonts w:ascii="Times New Roman" w:hAnsi="Times New Roman"/>
          <w:i/>
        </w:rPr>
        <w:t>izmjena pri</w:t>
      </w:r>
      <w:r w:rsidRPr="005C5DEB">
        <w:rPr>
          <w:rFonts w:ascii="Times New Roman" w:hAnsi="Times New Roman"/>
          <w:i/>
        </w:rPr>
        <w:t xml:space="preserve">hoda i primitaka 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odinu po ekonomskoj klasifikaciji</w:t>
      </w:r>
    </w:p>
    <w:p w:rsidR="00AB33A3" w:rsidRPr="005C5DEB" w:rsidRDefault="00AB33A3" w:rsidP="000A03ED">
      <w:pPr>
        <w:spacing w:after="160" w:line="256" w:lineRule="auto"/>
        <w:jc w:val="both"/>
        <w:rPr>
          <w:rFonts w:ascii="Times New Roman" w:hAnsi="Times New Roman"/>
          <w:i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701"/>
        <w:gridCol w:w="850"/>
      </w:tblGrid>
      <w:tr w:rsidR="005C5DEB" w:rsidRPr="005C5DEB" w:rsidTr="00106FD7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Prihod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524986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Druge </w:t>
            </w:r>
            <w:r w:rsidR="00B815B8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izmjene i dopune 2021.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524986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Treće</w:t>
            </w:r>
            <w:r w:rsidR="00864ABB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CC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 Prihodi poslovanja</w:t>
            </w:r>
          </w:p>
        </w:tc>
        <w:tc>
          <w:tcPr>
            <w:tcW w:w="1560" w:type="dxa"/>
            <w:shd w:val="clear" w:color="auto" w:fill="FFCC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20.649.784,00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CCCC"/>
          </w:tcPr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1.702.200,00</w:t>
            </w:r>
          </w:p>
        </w:tc>
        <w:tc>
          <w:tcPr>
            <w:tcW w:w="1701" w:type="dxa"/>
            <w:shd w:val="clear" w:color="auto" w:fill="FFCCCC"/>
          </w:tcPr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22.351.984,00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B452A8" w:rsidRPr="005C5DE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108,24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61 Prihodi od poreza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471465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2.100.000,00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471465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9.800.000,00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B452A8" w:rsidRPr="005C5DE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127,27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2.845.234,00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471465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-765.800,00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471465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2.079.434,00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73,08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64 Prihodi od imovine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437.550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9F4131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121</w:t>
            </w:r>
            <w:r w:rsidR="00B452A8">
              <w:rPr>
                <w:rFonts w:ascii="Times New Roman" w:eastAsiaTheme="minorHAnsi" w:hAnsi="Times New Roman"/>
                <w:sz w:val="20"/>
                <w:szCs w:val="20"/>
              </w:rPr>
              <w:t>.000,00</w:t>
            </w:r>
            <w:r w:rsidR="00B452A8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9F4131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9F4131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.550,00</w:t>
            </w:r>
          </w:p>
        </w:tc>
        <w:tc>
          <w:tcPr>
            <w:tcW w:w="850" w:type="dxa"/>
            <w:shd w:val="clear" w:color="auto" w:fill="FFFFCC"/>
          </w:tcPr>
          <w:p w:rsidR="00B452A8" w:rsidRPr="005C5DEB" w:rsidRDefault="009F4131" w:rsidP="00B452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127,65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9.360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448.000,00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9.808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B452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104,79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66 Prihodi od prodaje proizvoda i roba te pruženih usluga i prihodi od donacija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68 Kazne, upravne mjere i ostali prihodi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-150.000,00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150.000,00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5C5D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,00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CCCC"/>
          </w:tcPr>
          <w:p w:rsidR="00B452A8" w:rsidRPr="00864ABB" w:rsidRDefault="00B452A8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1560" w:type="dxa"/>
            <w:shd w:val="clear" w:color="auto" w:fill="FFCCCC"/>
          </w:tcPr>
          <w:p w:rsidR="00B452A8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CCCC"/>
          </w:tcPr>
          <w:p w:rsidR="00B452A8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1.229.000,00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CCC"/>
          </w:tcPr>
          <w:p w:rsidR="00B452A8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1.379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CCCC"/>
          </w:tcPr>
          <w:p w:rsidR="00B452A8" w:rsidRDefault="00B452A8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5C5D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919,33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71 Prihodi od prodaje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neproizvedene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589.000,00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739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B452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492,67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6759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6759D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Prihod od prodaje proizvedene dugotrajne imovine</w:t>
            </w:r>
          </w:p>
        </w:tc>
        <w:tc>
          <w:tcPr>
            <w:tcW w:w="1560" w:type="dxa"/>
            <w:shd w:val="clear" w:color="auto" w:fill="FFFFCC"/>
          </w:tcPr>
          <w:p w:rsidR="00B452A8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B452A8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640.000,00</w:t>
            </w:r>
          </w:p>
        </w:tc>
        <w:tc>
          <w:tcPr>
            <w:tcW w:w="1701" w:type="dxa"/>
            <w:shd w:val="clear" w:color="auto" w:fill="FFFFCC"/>
          </w:tcPr>
          <w:p w:rsidR="00B452A8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640.000,00</w:t>
            </w:r>
          </w:p>
        </w:tc>
        <w:tc>
          <w:tcPr>
            <w:tcW w:w="850" w:type="dxa"/>
            <w:shd w:val="clear" w:color="auto" w:fill="FFFFCC"/>
          </w:tcPr>
          <w:p w:rsidR="00B452A8" w:rsidRDefault="00B452A8" w:rsidP="00B452A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Default="00B452A8" w:rsidP="00B452A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CC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560" w:type="dxa"/>
            <w:shd w:val="clear" w:color="auto" w:fill="FFCCCC"/>
          </w:tcPr>
          <w:p w:rsidR="00B452A8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1559" w:type="dxa"/>
            <w:shd w:val="clear" w:color="auto" w:fill="FFCCCC"/>
          </w:tcPr>
          <w:p w:rsidR="00B452A8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CCC"/>
          </w:tcPr>
          <w:p w:rsidR="00B452A8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CCCC"/>
          </w:tcPr>
          <w:p w:rsidR="00B452A8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52A8" w:rsidRPr="005C5DE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84 Primici od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zaduž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FFCC"/>
          </w:tcPr>
          <w:p w:rsidR="00B452A8" w:rsidRPr="005C5DE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CC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 Vlastiti izvori </w:t>
            </w:r>
          </w:p>
        </w:tc>
        <w:tc>
          <w:tcPr>
            <w:tcW w:w="1560" w:type="dxa"/>
            <w:shd w:val="clear" w:color="auto" w:fill="FFCC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5.707.866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shd w:val="clear" w:color="auto" w:fill="FFCCCC"/>
          </w:tcPr>
          <w:p w:rsidR="00B452A8" w:rsidRPr="00864ABB" w:rsidRDefault="00B452A8" w:rsidP="00B452A8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-737.266,00</w:t>
            </w:r>
          </w:p>
        </w:tc>
        <w:tc>
          <w:tcPr>
            <w:tcW w:w="1701" w:type="dxa"/>
            <w:shd w:val="clear" w:color="auto" w:fill="FFCCCC"/>
          </w:tcPr>
          <w:p w:rsidR="00B452A8" w:rsidRPr="00864AB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4.970.600,00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B452A8" w:rsidRPr="005C5DEB" w:rsidRDefault="00B452A8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87,08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FFFFCC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92 Višak prihoda </w:t>
            </w:r>
          </w:p>
        </w:tc>
        <w:tc>
          <w:tcPr>
            <w:tcW w:w="1560" w:type="dxa"/>
            <w:shd w:val="clear" w:color="auto" w:fill="FFFFCC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5.707.866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shd w:val="clear" w:color="auto" w:fill="FFFFCC"/>
          </w:tcPr>
          <w:p w:rsidR="00B452A8" w:rsidRPr="00864ABB" w:rsidRDefault="00533E74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-737.266,00</w:t>
            </w:r>
          </w:p>
        </w:tc>
        <w:tc>
          <w:tcPr>
            <w:tcW w:w="1701" w:type="dxa"/>
            <w:shd w:val="clear" w:color="auto" w:fill="FFFFCC"/>
          </w:tcPr>
          <w:p w:rsidR="00B452A8" w:rsidRPr="00864ABB" w:rsidRDefault="00533E74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4.970.600,00</w:t>
            </w:r>
            <w:r w:rsidR="00B452A8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B452A8" w:rsidRPr="005C5DEB" w:rsidRDefault="00533E74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87,08</w:t>
            </w:r>
          </w:p>
        </w:tc>
      </w:tr>
      <w:tr w:rsidR="00B452A8" w:rsidRPr="005C5DEB" w:rsidTr="00106FD7">
        <w:tc>
          <w:tcPr>
            <w:tcW w:w="3510" w:type="dxa"/>
            <w:shd w:val="clear" w:color="auto" w:fill="99CCFF"/>
          </w:tcPr>
          <w:p w:rsidR="00B452A8" w:rsidRPr="00864ABB" w:rsidRDefault="00B452A8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560" w:type="dxa"/>
            <w:shd w:val="clear" w:color="auto" w:fill="99CCFF"/>
          </w:tcPr>
          <w:p w:rsidR="00B452A8" w:rsidRPr="00864ABB" w:rsidRDefault="00B452A8" w:rsidP="00164DE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36.801.360,84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99CCFF"/>
          </w:tcPr>
          <w:p w:rsidR="00B452A8" w:rsidRPr="00864ABB" w:rsidRDefault="00533E74" w:rsidP="009F4131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  <w:r w:rsidR="009F4131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.934,00</w:t>
            </w:r>
          </w:p>
        </w:tc>
        <w:tc>
          <w:tcPr>
            <w:tcW w:w="1701" w:type="dxa"/>
            <w:shd w:val="clear" w:color="auto" w:fill="99CCFF"/>
          </w:tcPr>
          <w:p w:rsidR="00B452A8" w:rsidRPr="00864ABB" w:rsidRDefault="009F4131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39.046</w:t>
            </w:r>
            <w:r w:rsidR="00533E74">
              <w:rPr>
                <w:rFonts w:ascii="Times New Roman" w:eastAsiaTheme="minorHAnsi" w:hAnsi="Times New Roman"/>
                <w:sz w:val="20"/>
                <w:szCs w:val="20"/>
              </w:rPr>
              <w:t>.294,84</w:t>
            </w:r>
            <w:r w:rsidR="00B452A8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9CCFF"/>
          </w:tcPr>
          <w:p w:rsidR="00B452A8" w:rsidRPr="005C5DEB" w:rsidRDefault="009F4131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106,10</w:t>
            </w:r>
          </w:p>
        </w:tc>
      </w:tr>
    </w:tbl>
    <w:p w:rsidR="00E262C7" w:rsidRDefault="00E262C7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5A9A" w:rsidRDefault="00F85A9A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  <w:r w:rsidR="00ED6597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Default="00AC37A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</w:t>
      </w:r>
      <w:r w:rsidR="009628A9">
        <w:rPr>
          <w:rFonts w:ascii="Times New Roman" w:hAnsi="Times New Roman" w:cs="Times New Roman"/>
          <w:sz w:val="24"/>
          <w:szCs w:val="24"/>
        </w:rPr>
        <w:t xml:space="preserve">i izdaci </w:t>
      </w:r>
      <w:r w:rsidR="00241304">
        <w:rPr>
          <w:rFonts w:ascii="Times New Roman" w:hAnsi="Times New Roman" w:cs="Times New Roman"/>
          <w:sz w:val="24"/>
          <w:szCs w:val="24"/>
        </w:rPr>
        <w:t xml:space="preserve">se </w:t>
      </w:r>
      <w:r w:rsidR="00770D06">
        <w:rPr>
          <w:rFonts w:ascii="Times New Roman" w:hAnsi="Times New Roman" w:cs="Times New Roman"/>
          <w:sz w:val="24"/>
          <w:szCs w:val="24"/>
        </w:rPr>
        <w:t>povećavaju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D5BC0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.934</w:t>
      </w:r>
      <w:r w:rsidR="00CF631D">
        <w:rPr>
          <w:rFonts w:ascii="Times New Roman" w:hAnsi="Times New Roman" w:cs="Times New Roman"/>
          <w:sz w:val="24"/>
          <w:szCs w:val="24"/>
        </w:rPr>
        <w:t xml:space="preserve">,00 </w:t>
      </w:r>
      <w:r w:rsidR="00241304">
        <w:rPr>
          <w:rFonts w:ascii="Times New Roman" w:hAnsi="Times New Roman" w:cs="Times New Roman"/>
          <w:sz w:val="24"/>
          <w:szCs w:val="24"/>
        </w:rPr>
        <w:t xml:space="preserve">kn u odnosu na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CF631D">
        <w:rPr>
          <w:rFonts w:ascii="Times New Roman" w:hAnsi="Times New Roman" w:cs="Times New Roman"/>
          <w:sz w:val="24"/>
          <w:szCs w:val="24"/>
        </w:rPr>
        <w:t xml:space="preserve"> izmjene i dopune</w:t>
      </w:r>
      <w:r w:rsidR="00CE1461">
        <w:rPr>
          <w:rFonts w:ascii="Times New Roman" w:hAnsi="Times New Roman" w:cs="Times New Roman"/>
          <w:sz w:val="24"/>
          <w:szCs w:val="24"/>
        </w:rPr>
        <w:t xml:space="preserve"> za 20</w:t>
      </w:r>
      <w:r w:rsidR="00ED6597">
        <w:rPr>
          <w:rFonts w:ascii="Times New Roman" w:hAnsi="Times New Roman" w:cs="Times New Roman"/>
          <w:sz w:val="24"/>
          <w:szCs w:val="24"/>
        </w:rPr>
        <w:t>2</w:t>
      </w:r>
      <w:r w:rsidR="00770D06">
        <w:rPr>
          <w:rFonts w:ascii="Times New Roman" w:hAnsi="Times New Roman" w:cs="Times New Roman"/>
          <w:sz w:val="24"/>
          <w:szCs w:val="24"/>
        </w:rPr>
        <w:t>1</w:t>
      </w:r>
      <w:r w:rsidR="00CE1461">
        <w:rPr>
          <w:rFonts w:ascii="Times New Roman" w:hAnsi="Times New Roman" w:cs="Times New Roman"/>
          <w:sz w:val="24"/>
          <w:szCs w:val="24"/>
        </w:rPr>
        <w:t>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 w:rsidR="00FD5BC0">
        <w:rPr>
          <w:rFonts w:ascii="Times New Roman" w:hAnsi="Times New Roman"/>
          <w:sz w:val="24"/>
          <w:szCs w:val="24"/>
        </w:rPr>
        <w:t>39.046</w:t>
      </w:r>
      <w:r>
        <w:rPr>
          <w:rFonts w:ascii="Times New Roman" w:hAnsi="Times New Roman"/>
          <w:sz w:val="24"/>
          <w:szCs w:val="24"/>
        </w:rPr>
        <w:t>.294,84</w:t>
      </w:r>
      <w:r w:rsidR="00CE1461"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CF631D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23711B" w:rsidRPr="00DA17E7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8175E2">
        <w:rPr>
          <w:rFonts w:ascii="Times New Roman" w:hAnsi="Times New Roman" w:cs="Times New Roman"/>
          <w:sz w:val="24"/>
          <w:szCs w:val="24"/>
        </w:rPr>
        <w:t>Trećim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770D0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CF631D">
        <w:rPr>
          <w:rFonts w:ascii="Times New Roman" w:hAnsi="Times New Roman" w:cs="Times New Roman"/>
          <w:sz w:val="24"/>
          <w:szCs w:val="24"/>
        </w:rPr>
        <w:t xml:space="preserve">povećavaju za </w:t>
      </w:r>
      <w:r w:rsidR="008175E2">
        <w:rPr>
          <w:rFonts w:ascii="Times New Roman" w:hAnsi="Times New Roman" w:cs="Times New Roman"/>
          <w:sz w:val="24"/>
          <w:szCs w:val="24"/>
        </w:rPr>
        <w:t>1.277.134,00</w:t>
      </w:r>
      <w:r w:rsidR="00CF631D">
        <w:rPr>
          <w:rFonts w:ascii="Times New Roman" w:hAnsi="Times New Roman" w:cs="Times New Roman"/>
          <w:sz w:val="24"/>
          <w:szCs w:val="24"/>
        </w:rPr>
        <w:t xml:space="preserve"> kn </w:t>
      </w:r>
      <w:r w:rsidR="008175E2">
        <w:rPr>
          <w:rFonts w:ascii="Times New Roman" w:hAnsi="Times New Roman" w:cs="Times New Roman"/>
          <w:sz w:val="24"/>
          <w:szCs w:val="24"/>
        </w:rPr>
        <w:t xml:space="preserve">odnosno za 5,69 % </w:t>
      </w:r>
      <w:r w:rsidR="00CF631D">
        <w:rPr>
          <w:rFonts w:ascii="Times New Roman" w:hAnsi="Times New Roman" w:cs="Times New Roman"/>
          <w:sz w:val="24"/>
          <w:szCs w:val="24"/>
        </w:rPr>
        <w:t>u</w:t>
      </w:r>
      <w:r w:rsidR="00770D06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175E2">
        <w:rPr>
          <w:rFonts w:ascii="Times New Roman" w:hAnsi="Times New Roman" w:cs="Times New Roman"/>
          <w:sz w:val="24"/>
          <w:szCs w:val="24"/>
        </w:rPr>
        <w:t xml:space="preserve">Druge </w:t>
      </w:r>
      <w:r w:rsidR="00CF631D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770D06">
        <w:rPr>
          <w:rFonts w:ascii="Times New Roman" w:hAnsi="Times New Roman" w:cs="Times New Roman"/>
          <w:sz w:val="24"/>
          <w:szCs w:val="24"/>
        </w:rPr>
        <w:t xml:space="preserve">te oni </w:t>
      </w:r>
      <w:r w:rsidR="006E6274">
        <w:rPr>
          <w:rFonts w:ascii="Times New Roman" w:hAnsi="Times New Roman" w:cs="Times New Roman"/>
          <w:sz w:val="24"/>
          <w:szCs w:val="24"/>
        </w:rPr>
        <w:t xml:space="preserve">sada </w:t>
      </w:r>
      <w:r w:rsidR="00770D06">
        <w:rPr>
          <w:rFonts w:ascii="Times New Roman" w:hAnsi="Times New Roman" w:cs="Times New Roman"/>
          <w:sz w:val="24"/>
          <w:szCs w:val="24"/>
        </w:rPr>
        <w:t xml:space="preserve">iznose </w:t>
      </w:r>
      <w:r w:rsidR="008175E2">
        <w:rPr>
          <w:rFonts w:ascii="Times New Roman" w:hAnsi="Times New Roman" w:cs="Times New Roman"/>
          <w:sz w:val="24"/>
          <w:szCs w:val="24"/>
        </w:rPr>
        <w:t>23.721.034,00 kn</w:t>
      </w:r>
      <w:r w:rsidR="00770D06">
        <w:rPr>
          <w:rFonts w:ascii="Times New Roman" w:hAnsi="Times New Roman" w:cs="Times New Roman"/>
          <w:sz w:val="24"/>
          <w:szCs w:val="24"/>
        </w:rPr>
        <w:t xml:space="preserve"> a odnose se na: 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zaposlene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0D06">
        <w:rPr>
          <w:rFonts w:ascii="Times New Roman" w:hAnsi="Times New Roman" w:cs="Times New Roman"/>
          <w:sz w:val="24"/>
          <w:szCs w:val="24"/>
        </w:rPr>
        <w:t>inancijske rashod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0D06">
        <w:rPr>
          <w:rFonts w:ascii="Times New Roman" w:hAnsi="Times New Roman" w:cs="Times New Roman"/>
          <w:sz w:val="24"/>
          <w:szCs w:val="24"/>
        </w:rPr>
        <w:t>omoći dane u inoze</w:t>
      </w:r>
      <w:r>
        <w:rPr>
          <w:rFonts w:ascii="Times New Roman" w:hAnsi="Times New Roman" w:cs="Times New Roman"/>
          <w:sz w:val="24"/>
          <w:szCs w:val="24"/>
        </w:rPr>
        <w:t>mstvo i unutar općeg proračuna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70D06" w:rsidRPr="001663CE">
        <w:rPr>
          <w:rFonts w:ascii="Times New Roman" w:hAnsi="Times New Roman" w:cs="Times New Roman"/>
          <w:bCs/>
          <w:sz w:val="24"/>
          <w:szCs w:val="24"/>
        </w:rPr>
        <w:t>aknade građanima i kućanstvima na temelju osiguranja i druge naknade</w:t>
      </w:r>
      <w:r w:rsidR="00494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747" w:rsidRDefault="00CA0E6F" w:rsidP="00AB2C5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94D67">
        <w:rPr>
          <w:rFonts w:ascii="Times New Roman" w:hAnsi="Times New Roman" w:cs="Times New Roman"/>
          <w:bCs/>
          <w:sz w:val="24"/>
          <w:szCs w:val="24"/>
        </w:rPr>
        <w:t>stale rashode.</w:t>
      </w:r>
    </w:p>
    <w:p w:rsidR="00442B67" w:rsidRDefault="00442B67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B67" w:rsidRDefault="00442B67" w:rsidP="00442B67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67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442B67" w:rsidRDefault="00442B67" w:rsidP="00442B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45" w:rsidRDefault="00442B67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t>Rashodi za</w:t>
      </w:r>
      <w:r>
        <w:rPr>
          <w:rFonts w:ascii="Times New Roman" w:hAnsi="Times New Roman" w:cs="Times New Roman"/>
          <w:sz w:val="24"/>
          <w:szCs w:val="24"/>
        </w:rPr>
        <w:t xml:space="preserve"> zaposlene se </w:t>
      </w:r>
      <w:r w:rsidR="00560B45">
        <w:rPr>
          <w:rFonts w:ascii="Times New Roman" w:hAnsi="Times New Roman" w:cs="Times New Roman"/>
          <w:sz w:val="24"/>
          <w:szCs w:val="24"/>
        </w:rPr>
        <w:t>Trećim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560B45">
        <w:rPr>
          <w:rFonts w:ascii="Times New Roman" w:hAnsi="Times New Roman" w:cs="Times New Roman"/>
          <w:sz w:val="24"/>
          <w:szCs w:val="24"/>
        </w:rPr>
        <w:t xml:space="preserve">proračuna povećavaju za 5.000,00 kn te sada iznose 2.228.750,00 kn. Navedeno povećanje odnosi se na ostale rashode za zaposlene (nagrade, darove, naknade za bolest, invalidnost i smrtni slučaj). </w:t>
      </w:r>
    </w:p>
    <w:p w:rsidR="00142D53" w:rsidRDefault="00142D53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B67" w:rsidRDefault="00442B67" w:rsidP="00442B67">
      <w:pPr>
        <w:pStyle w:val="Bezproreda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2B67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3502DF" w:rsidRDefault="003502D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02DF" w:rsidRDefault="003502D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0418">
        <w:rPr>
          <w:rFonts w:ascii="Times New Roman" w:hAnsi="Times New Roman" w:cs="Times New Roman"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sz w:val="24"/>
          <w:szCs w:val="24"/>
        </w:rPr>
        <w:t xml:space="preserve">odnose </w:t>
      </w:r>
      <w:r w:rsidRPr="0051041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na: Naknade troškova zaposlenima, rashode za materijal i energiju, rashode za usluge, te na ostale nespomenute rashode poslovanja </w:t>
      </w:r>
      <w:r w:rsidR="00940AE7">
        <w:rPr>
          <w:rFonts w:ascii="Times New Roman" w:hAnsi="Times New Roman" w:cs="Times New Roman"/>
          <w:sz w:val="24"/>
          <w:szCs w:val="24"/>
        </w:rPr>
        <w:t>a</w:t>
      </w:r>
      <w:r w:rsidR="00560B45">
        <w:rPr>
          <w:rFonts w:ascii="Times New Roman" w:hAnsi="Times New Roman" w:cs="Times New Roman"/>
          <w:sz w:val="24"/>
          <w:szCs w:val="24"/>
        </w:rPr>
        <w:t xml:space="preserve"> ovim</w:t>
      </w:r>
      <w:r w:rsidRPr="00510418">
        <w:rPr>
          <w:rFonts w:ascii="Times New Roman" w:hAnsi="Times New Roman" w:cs="Times New Roman"/>
          <w:sz w:val="24"/>
          <w:szCs w:val="24"/>
        </w:rPr>
        <w:t xml:space="preserve"> izmjenama i dopunama</w:t>
      </w:r>
      <w:r w:rsidR="00940AE7">
        <w:rPr>
          <w:rFonts w:ascii="Times New Roman" w:hAnsi="Times New Roman" w:cs="Times New Roman"/>
          <w:sz w:val="24"/>
          <w:szCs w:val="24"/>
        </w:rPr>
        <w:t xml:space="preserve"> se</w:t>
      </w:r>
      <w:r w:rsidRPr="00510418">
        <w:rPr>
          <w:rFonts w:ascii="Times New Roman" w:hAnsi="Times New Roman" w:cs="Times New Roman"/>
          <w:sz w:val="24"/>
          <w:szCs w:val="24"/>
        </w:rPr>
        <w:t xml:space="preserve"> povećavaju za </w:t>
      </w:r>
      <w:r w:rsidR="00560B45">
        <w:rPr>
          <w:rFonts w:ascii="Times New Roman" w:hAnsi="Times New Roman" w:cs="Times New Roman"/>
          <w:sz w:val="24"/>
          <w:szCs w:val="24"/>
        </w:rPr>
        <w:t>1.895.134</w:t>
      </w:r>
      <w:r w:rsidRPr="00510418">
        <w:rPr>
          <w:rFonts w:ascii="Times New Roman" w:hAnsi="Times New Roman" w:cs="Times New Roman"/>
          <w:sz w:val="24"/>
          <w:szCs w:val="24"/>
        </w:rPr>
        <w:t>,00 kn</w:t>
      </w:r>
      <w:r w:rsidR="00F0082F">
        <w:rPr>
          <w:rFonts w:ascii="Times New Roman" w:hAnsi="Times New Roman" w:cs="Times New Roman"/>
          <w:sz w:val="24"/>
          <w:szCs w:val="24"/>
        </w:rPr>
        <w:t xml:space="preserve"> te ukupno iznose 15.045.40,97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povećavaju se za 10.500,00 kn, od čega se iznos od 9.500,00 kn odnosi na naknade troškova zaposlenicima općine Privlaka za službena putovanja, </w:t>
      </w:r>
      <w:r>
        <w:rPr>
          <w:rFonts w:ascii="Times New Roman" w:hAnsi="Times New Roman" w:cs="Times New Roman"/>
          <w:sz w:val="24"/>
          <w:szCs w:val="24"/>
        </w:rPr>
        <w:lastRenderedPageBreak/>
        <w:t>seminare, stručne ispite i sl., dok se iznos od 1.000,00 kn odnosi na naknade troškova zaposlenicima Dječjeg vrtića Sabunić također za službena putovanja.</w:t>
      </w: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materijal i energiju povećavaju se za 32.000,00 kn a odnose se na rashode za uredski materijal, materijal za tekuće i investicijsko održavanje kako općine Privlaka tako i Dječjeg vrtića Sabunić, zatim na rashode za nabavu sitnog inventara te na rashode za motorni benzin.</w:t>
      </w:r>
    </w:p>
    <w:p w:rsidR="001C08B2" w:rsidRDefault="001C08B2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14AE" w:rsidRDefault="003502D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Najznačajnije promjene u okviru skupine materijalnih rashoda se odnose na Rashode za usluge koji se povećavaju  </w:t>
      </w:r>
      <w:r w:rsidR="00E92F7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AF14AE">
        <w:rPr>
          <w:rFonts w:ascii="Times New Roman" w:hAnsi="Times New Roman" w:cs="Times New Roman"/>
          <w:sz w:val="24"/>
          <w:szCs w:val="24"/>
        </w:rPr>
        <w:t>544.700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E92F7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najvećim dijelom</w:t>
      </w:r>
      <w:r w:rsidR="00E92F7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E92F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povećanje rashoda za usluge odvjetnika i pravnog savjetovanja </w:t>
      </w:r>
      <w:r w:rsidR="004E17B3">
        <w:rPr>
          <w:rFonts w:ascii="Times New Roman" w:hAnsi="Times New Roman" w:cs="Times New Roman"/>
          <w:sz w:val="24"/>
          <w:szCs w:val="24"/>
        </w:rPr>
        <w:t>na koje se odnosi</w:t>
      </w:r>
      <w:r w:rsidR="00E92F7B">
        <w:rPr>
          <w:rFonts w:ascii="Times New Roman" w:hAnsi="Times New Roman" w:cs="Times New Roman"/>
          <w:sz w:val="24"/>
          <w:szCs w:val="24"/>
        </w:rPr>
        <w:t xml:space="preserve"> iznos od 1.000.000,00 kn</w:t>
      </w:r>
      <w:r w:rsidR="004E17B3">
        <w:rPr>
          <w:rFonts w:ascii="Times New Roman" w:hAnsi="Times New Roman" w:cs="Times New Roman"/>
          <w:sz w:val="24"/>
          <w:szCs w:val="24"/>
        </w:rPr>
        <w:t xml:space="preserve"> a sve</w:t>
      </w:r>
      <w:r w:rsidR="00E92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pokretanja novih postupaka i povećanja vrijednosti predmeta spora po predmetu Stečajna masa iza RO-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d.o.o. u stečaju i predmet</w:t>
      </w:r>
      <w:r w:rsidR="004E17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Želimir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Dodder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67" w:rsidRDefault="004E17B3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došlo je i do povećanja rashoda za usluge tekućeg i investicijskog održavanja komunalne infrastrukture </w:t>
      </w:r>
      <w:r w:rsidR="00AF14AE">
        <w:rPr>
          <w:rFonts w:ascii="Times New Roman" w:hAnsi="Times New Roman" w:cs="Times New Roman"/>
          <w:sz w:val="24"/>
          <w:szCs w:val="24"/>
        </w:rPr>
        <w:t>u iznosu od 755.800,00 kn, zatim do povećanja rashoda za intelektualne usluge koji se u najvećoj mjeri odnose na geodetsko katastarske usluge</w:t>
      </w:r>
      <w:r w:rsidR="00164DE4">
        <w:rPr>
          <w:rFonts w:ascii="Times New Roman" w:hAnsi="Times New Roman" w:cs="Times New Roman"/>
          <w:sz w:val="24"/>
          <w:szCs w:val="24"/>
        </w:rPr>
        <w:t xml:space="preserve">, te na usluge pripreme dokumenata planiranja i razvoja. Također došlo je i do neznatnog povećanja usluga za održavanje opreme i automobila. </w:t>
      </w:r>
      <w:r w:rsidR="00AF1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E4" w:rsidRDefault="00164DE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je došlo i do smanjenja Ostalih usluga promidžbe i informiranja za 100.000,00 kn koje se odnose na troškove održavanja ljetnih manifestacija iz razloga što iste nisu održane zbog situacije uzrokovane pojavom virusa COVID 19</w:t>
      </w:r>
      <w:r w:rsidR="00FC4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72F" w:rsidRDefault="00FC472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4E17B3" w:rsidP="008F7D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povećavaju se za 300.</w:t>
      </w:r>
      <w:r w:rsidR="00164DE4">
        <w:rPr>
          <w:rFonts w:ascii="Times New Roman" w:hAnsi="Times New Roman" w:cs="Times New Roman"/>
          <w:sz w:val="24"/>
          <w:szCs w:val="24"/>
        </w:rPr>
        <w:t>934</w:t>
      </w:r>
      <w:r>
        <w:rPr>
          <w:rFonts w:ascii="Times New Roman" w:hAnsi="Times New Roman" w:cs="Times New Roman"/>
          <w:sz w:val="24"/>
          <w:szCs w:val="24"/>
        </w:rPr>
        <w:t xml:space="preserve">,00 kn a </w:t>
      </w:r>
      <w:r w:rsidR="00164DE4">
        <w:rPr>
          <w:rFonts w:ascii="Times New Roman" w:hAnsi="Times New Roman" w:cs="Times New Roman"/>
          <w:sz w:val="24"/>
          <w:szCs w:val="24"/>
        </w:rPr>
        <w:t xml:space="preserve">u najvećoj mjeri se odnose </w:t>
      </w:r>
      <w:r>
        <w:rPr>
          <w:rFonts w:ascii="Times New Roman" w:hAnsi="Times New Roman" w:cs="Times New Roman"/>
          <w:sz w:val="24"/>
          <w:szCs w:val="24"/>
        </w:rPr>
        <w:t>na povećanje Troškova sudskih postupaka</w:t>
      </w:r>
      <w:r w:rsidR="00164DE4">
        <w:rPr>
          <w:rFonts w:ascii="Times New Roman" w:hAnsi="Times New Roman" w:cs="Times New Roman"/>
          <w:sz w:val="24"/>
          <w:szCs w:val="24"/>
        </w:rPr>
        <w:t xml:space="preserve"> u iznosu od 300.000,00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4DE4">
        <w:rPr>
          <w:rFonts w:ascii="Times New Roman" w:hAnsi="Times New Roman" w:cs="Times New Roman"/>
          <w:sz w:val="24"/>
          <w:szCs w:val="24"/>
        </w:rPr>
        <w:t>zatim</w:t>
      </w:r>
      <w:r>
        <w:rPr>
          <w:rFonts w:ascii="Times New Roman" w:hAnsi="Times New Roman" w:cs="Times New Roman"/>
          <w:sz w:val="24"/>
          <w:szCs w:val="24"/>
        </w:rPr>
        <w:t xml:space="preserve"> na povećanje</w:t>
      </w:r>
      <w:r w:rsidR="00796B74">
        <w:rPr>
          <w:rFonts w:ascii="Times New Roman" w:hAnsi="Times New Roman" w:cs="Times New Roman"/>
          <w:sz w:val="24"/>
          <w:szCs w:val="24"/>
        </w:rPr>
        <w:t xml:space="preserve"> troškova</w:t>
      </w:r>
      <w:r>
        <w:rPr>
          <w:rFonts w:ascii="Times New Roman" w:hAnsi="Times New Roman" w:cs="Times New Roman"/>
          <w:sz w:val="24"/>
          <w:szCs w:val="24"/>
        </w:rPr>
        <w:t xml:space="preserve"> pristojbi i naknada</w:t>
      </w:r>
      <w:r w:rsidR="00164DE4">
        <w:rPr>
          <w:rFonts w:ascii="Times New Roman" w:hAnsi="Times New Roman" w:cs="Times New Roman"/>
          <w:sz w:val="24"/>
          <w:szCs w:val="24"/>
        </w:rPr>
        <w:t>, te na troškove reprezentacije</w:t>
      </w:r>
      <w:r w:rsidR="00FC472F">
        <w:rPr>
          <w:rFonts w:ascii="Times New Roman" w:hAnsi="Times New Roman" w:cs="Times New Roman"/>
          <w:sz w:val="24"/>
          <w:szCs w:val="24"/>
        </w:rPr>
        <w:t>.</w:t>
      </w:r>
    </w:p>
    <w:p w:rsidR="00164DE4" w:rsidRPr="00142D53" w:rsidRDefault="00FC472F" w:rsidP="0014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472F">
        <w:rPr>
          <w:rFonts w:ascii="Times New Roman" w:hAnsi="Times New Roman" w:cs="Times New Roman"/>
          <w:sz w:val="24"/>
          <w:szCs w:val="24"/>
        </w:rPr>
        <w:t xml:space="preserve">Također došlo je i </w:t>
      </w:r>
      <w:r>
        <w:rPr>
          <w:rFonts w:ascii="Times New Roman" w:hAnsi="Times New Roman" w:cs="Times New Roman"/>
          <w:sz w:val="24"/>
          <w:szCs w:val="24"/>
        </w:rPr>
        <w:t>do smanjenja ostalih rashoda poslovanja (Lokalni izbori, Dan općine) za 80.000,00 kn.</w:t>
      </w:r>
    </w:p>
    <w:p w:rsidR="00164DE4" w:rsidRDefault="00164DE4" w:rsidP="00164DE4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42D53" w:rsidRDefault="00142D53" w:rsidP="00164DE4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142D5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AB2D53" w:rsidRDefault="00AB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se ovim </w:t>
      </w:r>
      <w:r w:rsidR="00F614E1">
        <w:rPr>
          <w:rFonts w:ascii="Times New Roman" w:hAnsi="Times New Roman" w:cs="Times New Roman"/>
          <w:sz w:val="24"/>
          <w:szCs w:val="24"/>
        </w:rPr>
        <w:t xml:space="preserve">Trećim </w:t>
      </w:r>
      <w:r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F614E1">
        <w:rPr>
          <w:rFonts w:ascii="Times New Roman" w:hAnsi="Times New Roman" w:cs="Times New Roman"/>
          <w:sz w:val="24"/>
          <w:szCs w:val="24"/>
        </w:rPr>
        <w:t>proračuna povećavaju za 42.000,00 kn te sada iznose 108.543,03 kn.</w:t>
      </w:r>
    </w:p>
    <w:p w:rsidR="00F614E1" w:rsidRDefault="00F614E1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povećanje odnosi se na Usluge banaka općine Privlaka u iznosu od 40.000,00 kn kao i povećanje zateznih kamata iz poslovnih odnosa u iznosu od 1.500,00 kn, te na povećanje usluge banaka Dječjeg vrtića Sabunić za 500,00 kn.</w:t>
      </w:r>
    </w:p>
    <w:p w:rsidR="008F7D55" w:rsidRDefault="008F7D55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42D53" w:rsidRDefault="0014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AB2D5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53">
        <w:rPr>
          <w:rFonts w:ascii="Times New Roman" w:hAnsi="Times New Roman" w:cs="Times New Roman"/>
          <w:b/>
          <w:sz w:val="24"/>
          <w:szCs w:val="24"/>
        </w:rPr>
        <w:t>Pomoći dane u inozemstvo i unutar općeg proračuna</w:t>
      </w: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020" w:rsidRDefault="00AB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 okviru skupine pomoći danih u inozemstvo i unutar općeg proračuna se </w:t>
      </w:r>
      <w:r w:rsidR="00D7785A"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D7785A">
        <w:rPr>
          <w:rFonts w:ascii="Times New Roman" w:hAnsi="Times New Roman" w:cs="Times New Roman"/>
          <w:sz w:val="24"/>
          <w:szCs w:val="24"/>
        </w:rPr>
        <w:t>proračuna povećavaju za 1.141.000,00 kn</w:t>
      </w:r>
      <w:r w:rsidR="007D5020">
        <w:rPr>
          <w:rFonts w:ascii="Times New Roman" w:hAnsi="Times New Roman" w:cs="Times New Roman"/>
          <w:sz w:val="24"/>
          <w:szCs w:val="24"/>
        </w:rPr>
        <w:t xml:space="preserve"> te novim planom iznose 1.181.000,00 kn. </w:t>
      </w:r>
    </w:p>
    <w:p w:rsidR="00142D53" w:rsidRPr="00AB33A3" w:rsidRDefault="007D5020" w:rsidP="00AB33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povećanje odnosi se na pomoći dane unutar općeg proračuna u iznosu od 90.000,00 kn, a odnose se na Nabavku spremnika za odvijeno prikupljanje otpada</w:t>
      </w:r>
      <w:r w:rsidR="00DB19CA">
        <w:rPr>
          <w:rFonts w:ascii="Times New Roman" w:hAnsi="Times New Roman" w:cs="Times New Roman"/>
          <w:sz w:val="24"/>
          <w:szCs w:val="24"/>
        </w:rPr>
        <w:t xml:space="preserve"> (sukladno Ugovoru između općine privlaka i Fonda za zaštitu okoliša i energetsku učinkovitost)</w:t>
      </w:r>
      <w:r>
        <w:rPr>
          <w:rFonts w:ascii="Times New Roman" w:hAnsi="Times New Roman" w:cs="Times New Roman"/>
          <w:sz w:val="24"/>
          <w:szCs w:val="24"/>
        </w:rPr>
        <w:t>, nabava koji</w:t>
      </w:r>
      <w:r w:rsidR="001416C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je Planom za 2021. godinu bila planirana na podskupini kapitalnih donacija</w:t>
      </w:r>
      <w:r w:rsidR="0064657F">
        <w:rPr>
          <w:rFonts w:ascii="Times New Roman" w:hAnsi="Times New Roman" w:cs="Times New Roman"/>
          <w:sz w:val="24"/>
          <w:szCs w:val="24"/>
        </w:rPr>
        <w:t>, kontu Kapita</w:t>
      </w:r>
      <w:r w:rsidR="00FC7CBC">
        <w:rPr>
          <w:rFonts w:ascii="Times New Roman" w:hAnsi="Times New Roman" w:cs="Times New Roman"/>
          <w:sz w:val="24"/>
          <w:szCs w:val="24"/>
        </w:rPr>
        <w:t xml:space="preserve">lnih donacija za nabavu opreme. </w:t>
      </w:r>
      <w:r>
        <w:rPr>
          <w:rFonts w:ascii="Times New Roman" w:hAnsi="Times New Roman" w:cs="Times New Roman"/>
          <w:sz w:val="24"/>
          <w:szCs w:val="24"/>
        </w:rPr>
        <w:t>Preostali iznos povećanja od 1.051.000,00 kn odnosi se na pomoći proračunskim korisnicima drugih proračuna</w:t>
      </w:r>
      <w:r w:rsidR="009C1E39">
        <w:rPr>
          <w:rFonts w:ascii="Times New Roman" w:hAnsi="Times New Roman" w:cs="Times New Roman"/>
          <w:sz w:val="24"/>
          <w:szCs w:val="24"/>
        </w:rPr>
        <w:t xml:space="preserve"> od koji</w:t>
      </w:r>
      <w:r w:rsidR="001416C8">
        <w:rPr>
          <w:rFonts w:ascii="Times New Roman" w:hAnsi="Times New Roman" w:cs="Times New Roman"/>
          <w:sz w:val="24"/>
          <w:szCs w:val="24"/>
        </w:rPr>
        <w:t>h</w:t>
      </w:r>
      <w:r w:rsidR="009C1E39">
        <w:rPr>
          <w:rFonts w:ascii="Times New Roman" w:hAnsi="Times New Roman" w:cs="Times New Roman"/>
          <w:sz w:val="24"/>
          <w:szCs w:val="24"/>
        </w:rPr>
        <w:t xml:space="preserve"> se iznos od 1.000.000,00 kn odnosi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C1E39">
        <w:rPr>
          <w:rFonts w:ascii="Times New Roman" w:hAnsi="Times New Roman" w:cs="Times New Roman"/>
          <w:sz w:val="24"/>
          <w:szCs w:val="24"/>
        </w:rPr>
        <w:t xml:space="preserve">Kapitalnu pomoć Županijskoj lučkoj upravi za </w:t>
      </w:r>
      <w:proofErr w:type="spellStart"/>
      <w:r w:rsidR="009C1E39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9C1E39">
        <w:rPr>
          <w:rFonts w:ascii="Times New Roman" w:hAnsi="Times New Roman" w:cs="Times New Roman"/>
          <w:sz w:val="24"/>
          <w:szCs w:val="24"/>
        </w:rPr>
        <w:t xml:space="preserve"> u selu koji je prethodnim planom bio planiran u okviru podskupine kapitalni</w:t>
      </w:r>
      <w:r w:rsidR="003E16C1">
        <w:rPr>
          <w:rFonts w:ascii="Times New Roman" w:hAnsi="Times New Roman" w:cs="Times New Roman"/>
          <w:sz w:val="24"/>
          <w:szCs w:val="24"/>
        </w:rPr>
        <w:t xml:space="preserve">h pomoći odnosno na kontu kapitalnih </w:t>
      </w:r>
      <w:r w:rsidR="003E16C1">
        <w:rPr>
          <w:rFonts w:ascii="Times New Roman" w:hAnsi="Times New Roman" w:cs="Times New Roman"/>
          <w:sz w:val="24"/>
          <w:szCs w:val="24"/>
        </w:rPr>
        <w:lastRenderedPageBreak/>
        <w:t>pomoći trgovačkih društava u javnom sektoru,</w:t>
      </w:r>
      <w:r w:rsidR="009C1E39">
        <w:rPr>
          <w:rFonts w:ascii="Times New Roman" w:hAnsi="Times New Roman" w:cs="Times New Roman"/>
          <w:sz w:val="24"/>
          <w:szCs w:val="24"/>
        </w:rPr>
        <w:t xml:space="preserve"> zatim iznos od 1.000,00 kn na </w:t>
      </w:r>
      <w:r>
        <w:rPr>
          <w:rFonts w:ascii="Times New Roman" w:hAnsi="Times New Roman" w:cs="Times New Roman"/>
          <w:sz w:val="24"/>
          <w:szCs w:val="24"/>
        </w:rPr>
        <w:t xml:space="preserve">kapitalnu donaciju Matičnom uredu Nin </w:t>
      </w:r>
      <w:r w:rsidR="009C1E39">
        <w:rPr>
          <w:rFonts w:ascii="Times New Roman" w:hAnsi="Times New Roman" w:cs="Times New Roman"/>
          <w:sz w:val="24"/>
          <w:szCs w:val="24"/>
        </w:rPr>
        <w:t xml:space="preserve">te </w:t>
      </w:r>
      <w:r w:rsidR="001416C8">
        <w:rPr>
          <w:rFonts w:ascii="Times New Roman" w:hAnsi="Times New Roman" w:cs="Times New Roman"/>
          <w:sz w:val="24"/>
          <w:szCs w:val="24"/>
        </w:rPr>
        <w:t xml:space="preserve">iznos od 50.000,00 kn </w:t>
      </w:r>
      <w:r>
        <w:rPr>
          <w:rFonts w:ascii="Times New Roman" w:hAnsi="Times New Roman" w:cs="Times New Roman"/>
          <w:sz w:val="24"/>
          <w:szCs w:val="24"/>
        </w:rPr>
        <w:t xml:space="preserve">na kapitalnu donaciju OB Zadar. </w:t>
      </w:r>
    </w:p>
    <w:p w:rsidR="00AB2D53" w:rsidRDefault="00AB2D53" w:rsidP="00AB2D53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D53">
        <w:rPr>
          <w:rFonts w:ascii="Times New Roman" w:hAnsi="Times New Roman" w:cs="Times New Roman"/>
          <w:b/>
          <w:bCs/>
          <w:sz w:val="24"/>
          <w:szCs w:val="24"/>
        </w:rPr>
        <w:t xml:space="preserve">Naknade građanima i kućanstvima na temelju osiguranja i druge naknade </w:t>
      </w: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D53" w:rsidRDefault="00AB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okviru skupine n</w:t>
      </w:r>
      <w:r w:rsidRPr="00AB2D53">
        <w:rPr>
          <w:rFonts w:ascii="Times New Roman" w:hAnsi="Times New Roman" w:cs="Times New Roman"/>
          <w:sz w:val="24"/>
          <w:szCs w:val="24"/>
        </w:rPr>
        <w:t>aknad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D53">
        <w:rPr>
          <w:rFonts w:ascii="Times New Roman" w:hAnsi="Times New Roman" w:cs="Times New Roman"/>
          <w:sz w:val="24"/>
          <w:szCs w:val="24"/>
        </w:rPr>
        <w:t xml:space="preserve"> građanima i kućanstvima na temelju osiguranja i druge naknade</w:t>
      </w:r>
      <w:r w:rsidR="00FC7CBC">
        <w:rPr>
          <w:rFonts w:ascii="Times New Roman" w:hAnsi="Times New Roman" w:cs="Times New Roman"/>
          <w:sz w:val="24"/>
          <w:szCs w:val="24"/>
        </w:rPr>
        <w:t xml:space="preserve"> se</w:t>
      </w:r>
      <w:r w:rsidRPr="00AB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proračuna </w:t>
      </w:r>
      <w:r w:rsidR="00FC7CBC">
        <w:rPr>
          <w:rFonts w:ascii="Times New Roman" w:hAnsi="Times New Roman" w:cs="Times New Roman"/>
          <w:sz w:val="24"/>
          <w:szCs w:val="24"/>
        </w:rPr>
        <w:t>povećavaju za 46.000,00 kn te sada iznose 502.300,00 kn, te se odnosi na Naknade građanima i kućanstvima.</w:t>
      </w:r>
    </w:p>
    <w:p w:rsidR="00142D53" w:rsidRDefault="0014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D53">
        <w:rPr>
          <w:rFonts w:ascii="Times New Roman" w:hAnsi="Times New Roman" w:cs="Times New Roman"/>
          <w:b/>
          <w:sz w:val="24"/>
          <w:szCs w:val="24"/>
        </w:rPr>
        <w:t>Ostali rashodi</w:t>
      </w:r>
    </w:p>
    <w:p w:rsidR="00AB2D53" w:rsidRDefault="00AB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DB19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2D53">
        <w:rPr>
          <w:rFonts w:ascii="Times New Roman" w:hAnsi="Times New Roman" w:cs="Times New Roman"/>
          <w:sz w:val="24"/>
          <w:szCs w:val="24"/>
        </w:rPr>
        <w:t xml:space="preserve">Ostali rashodi se </w:t>
      </w:r>
      <w:r w:rsidR="004636A7">
        <w:rPr>
          <w:rFonts w:ascii="Times New Roman" w:hAnsi="Times New Roman" w:cs="Times New Roman"/>
          <w:sz w:val="24"/>
          <w:szCs w:val="24"/>
        </w:rPr>
        <w:t xml:space="preserve">ovim </w:t>
      </w:r>
      <w:r w:rsidR="007735D7">
        <w:rPr>
          <w:rFonts w:ascii="Times New Roman" w:hAnsi="Times New Roman" w:cs="Times New Roman"/>
          <w:sz w:val="24"/>
          <w:szCs w:val="24"/>
        </w:rPr>
        <w:t xml:space="preserve">Trećim </w:t>
      </w:r>
      <w:r w:rsidRPr="00AB2D53">
        <w:rPr>
          <w:rFonts w:ascii="Times New Roman" w:hAnsi="Times New Roman" w:cs="Times New Roman"/>
          <w:sz w:val="24"/>
          <w:szCs w:val="24"/>
        </w:rPr>
        <w:t xml:space="preserve">izmjenama i dopunama proračuna </w:t>
      </w:r>
      <w:r w:rsidR="007735D7">
        <w:rPr>
          <w:rFonts w:ascii="Times New Roman" w:hAnsi="Times New Roman" w:cs="Times New Roman"/>
          <w:sz w:val="24"/>
          <w:szCs w:val="24"/>
        </w:rPr>
        <w:t>smanjuju</w:t>
      </w:r>
      <w:r w:rsidRPr="00AB2D53">
        <w:rPr>
          <w:rFonts w:ascii="Times New Roman" w:hAnsi="Times New Roman" w:cs="Times New Roman"/>
          <w:sz w:val="24"/>
          <w:szCs w:val="24"/>
        </w:rPr>
        <w:t xml:space="preserve"> za  </w:t>
      </w:r>
      <w:r w:rsidR="007735D7">
        <w:rPr>
          <w:rFonts w:ascii="Times New Roman" w:hAnsi="Times New Roman" w:cs="Times New Roman"/>
          <w:sz w:val="24"/>
          <w:szCs w:val="24"/>
        </w:rPr>
        <w:t>1.852.000,00</w:t>
      </w:r>
      <w:r w:rsidRPr="00AB2D5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FC6">
        <w:rPr>
          <w:rFonts w:ascii="Times New Roman" w:hAnsi="Times New Roman" w:cs="Times New Roman"/>
          <w:sz w:val="24"/>
          <w:szCs w:val="24"/>
        </w:rPr>
        <w:t xml:space="preserve"> U okviru skupine ostalih rashoda d</w:t>
      </w:r>
      <w:r w:rsidR="00DB19CA">
        <w:rPr>
          <w:rFonts w:ascii="Times New Roman" w:hAnsi="Times New Roman" w:cs="Times New Roman"/>
          <w:sz w:val="24"/>
          <w:szCs w:val="24"/>
        </w:rPr>
        <w:t xml:space="preserve">ošlo je do smanjenja rashoda kapitalnih donacija za nabavu opreme u iznosu od 900.000,00 kn </w:t>
      </w:r>
      <w:r w:rsidR="004636A7">
        <w:rPr>
          <w:rFonts w:ascii="Times New Roman" w:hAnsi="Times New Roman" w:cs="Times New Roman"/>
          <w:sz w:val="24"/>
          <w:szCs w:val="24"/>
        </w:rPr>
        <w:t xml:space="preserve">namijenjenih za </w:t>
      </w:r>
      <w:r w:rsidR="00DB19CA">
        <w:rPr>
          <w:rFonts w:ascii="Times New Roman" w:hAnsi="Times New Roman" w:cs="Times New Roman"/>
          <w:sz w:val="24"/>
          <w:szCs w:val="24"/>
        </w:rPr>
        <w:t xml:space="preserve">nabavku spremnika za odvojeno prikupljanje otpada od čega je iznos od 90.000,00 kn </w:t>
      </w:r>
      <w:r w:rsidR="004636A7">
        <w:rPr>
          <w:rFonts w:ascii="Times New Roman" w:hAnsi="Times New Roman" w:cs="Times New Roman"/>
          <w:sz w:val="24"/>
          <w:szCs w:val="24"/>
        </w:rPr>
        <w:t xml:space="preserve">(sukladno Ugovoru između općine privlaka i Fonda za zaštitu okoliša i energetsku učinkovitost) </w:t>
      </w:r>
      <w:r w:rsidR="00DB19CA">
        <w:rPr>
          <w:rFonts w:ascii="Times New Roman" w:hAnsi="Times New Roman" w:cs="Times New Roman"/>
          <w:sz w:val="24"/>
          <w:szCs w:val="24"/>
        </w:rPr>
        <w:t>ovim novim izmjenama i dopunama proračuna planiran u okviru skupine pomoći danih u inozemstvo i unutar općeg proračuna (Sukladno okružnici Ministarstva financija).</w:t>
      </w:r>
      <w:r w:rsidR="004636A7">
        <w:rPr>
          <w:rFonts w:ascii="Times New Roman" w:hAnsi="Times New Roman" w:cs="Times New Roman"/>
          <w:sz w:val="24"/>
          <w:szCs w:val="24"/>
        </w:rPr>
        <w:t xml:space="preserve"> </w:t>
      </w:r>
      <w:r w:rsidR="00325FBA">
        <w:rPr>
          <w:rFonts w:ascii="Times New Roman" w:hAnsi="Times New Roman" w:cs="Times New Roman"/>
          <w:sz w:val="24"/>
          <w:szCs w:val="24"/>
        </w:rPr>
        <w:t>Također,</w:t>
      </w:r>
      <w:r w:rsidR="004636A7">
        <w:rPr>
          <w:rFonts w:ascii="Times New Roman" w:hAnsi="Times New Roman" w:cs="Times New Roman"/>
          <w:sz w:val="24"/>
          <w:szCs w:val="24"/>
        </w:rPr>
        <w:t xml:space="preserve"> došlo je i do smanjenja rashoda kapitalnih pomoći za 1.000.000,00 kn a koje se odnose na Kapitalnu pomoć Županijskoj lučkoj upravi za </w:t>
      </w:r>
      <w:proofErr w:type="spellStart"/>
      <w:r w:rsidR="004636A7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4636A7">
        <w:rPr>
          <w:rFonts w:ascii="Times New Roman" w:hAnsi="Times New Roman" w:cs="Times New Roman"/>
          <w:sz w:val="24"/>
          <w:szCs w:val="24"/>
        </w:rPr>
        <w:t xml:space="preserve"> u selu koja je ovim Trećim izmjenama i dopunama proračuna također planirana u okviru skupine pomoći danih u inozemstvo i unutar općeg proračuna.</w:t>
      </w:r>
      <w:r w:rsidR="00325FBA">
        <w:rPr>
          <w:rFonts w:ascii="Times New Roman" w:hAnsi="Times New Roman" w:cs="Times New Roman"/>
          <w:sz w:val="24"/>
          <w:szCs w:val="24"/>
        </w:rPr>
        <w:t xml:space="preserve"> Ujedno su se i rashodi za tekuće donacije povećali za 48.000,00 kn, povećanje kojih se odnosi na tekuću donaciju DVD – u Privlaka.</w:t>
      </w:r>
    </w:p>
    <w:p w:rsidR="008F7D55" w:rsidRDefault="008F7D55" w:rsidP="00B87F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Pr="00AB2D53" w:rsidRDefault="00142D53" w:rsidP="00B87F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2C5D" w:rsidRPr="00DA17E7" w:rsidRDefault="00CF631D" w:rsidP="00494D67">
      <w:pPr>
        <w:pStyle w:val="Bezproreda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Rashodi za </w:t>
      </w:r>
      <w:r w:rsidR="00C62B60">
        <w:rPr>
          <w:rFonts w:ascii="Times New Roman" w:hAnsi="Times New Roman" w:cs="Times New Roman"/>
          <w:b/>
          <w:sz w:val="24"/>
          <w:szCs w:val="24"/>
        </w:rPr>
        <w:t xml:space="preserve">nabavu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 w:rsidR="00C62B60">
        <w:rPr>
          <w:rFonts w:ascii="Times New Roman" w:hAnsi="Times New Roman" w:cs="Times New Roman"/>
          <w:sz w:val="24"/>
          <w:szCs w:val="24"/>
        </w:rPr>
        <w:t>za nabav</w:t>
      </w:r>
      <w:r>
        <w:rPr>
          <w:rFonts w:ascii="Times New Roman" w:hAnsi="Times New Roman" w:cs="Times New Roman"/>
          <w:sz w:val="24"/>
          <w:szCs w:val="24"/>
        </w:rPr>
        <w:t>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4636A7">
        <w:rPr>
          <w:rFonts w:ascii="Times New Roman" w:hAnsi="Times New Roman" w:cs="Times New Roman"/>
          <w:sz w:val="24"/>
          <w:szCs w:val="24"/>
        </w:rPr>
        <w:t>Trećim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4636A7">
        <w:rPr>
          <w:rFonts w:ascii="Times New Roman" w:hAnsi="Times New Roman" w:cs="Times New Roman"/>
          <w:sz w:val="24"/>
          <w:szCs w:val="24"/>
        </w:rPr>
        <w:t>povećavaju</w:t>
      </w:r>
      <w:r w:rsidR="00494D67">
        <w:rPr>
          <w:rFonts w:ascii="Times New Roman" w:hAnsi="Times New Roman" w:cs="Times New Roman"/>
          <w:sz w:val="24"/>
          <w:szCs w:val="24"/>
        </w:rPr>
        <w:t xml:space="preserve"> se za </w:t>
      </w:r>
      <w:r w:rsidR="004636A7">
        <w:rPr>
          <w:rFonts w:ascii="Times New Roman" w:hAnsi="Times New Roman" w:cs="Times New Roman"/>
          <w:sz w:val="24"/>
          <w:szCs w:val="24"/>
        </w:rPr>
        <w:t>4</w:t>
      </w:r>
      <w:r w:rsidR="00FD5BC0">
        <w:rPr>
          <w:rFonts w:ascii="Times New Roman" w:hAnsi="Times New Roman" w:cs="Times New Roman"/>
          <w:sz w:val="24"/>
          <w:szCs w:val="24"/>
        </w:rPr>
        <w:t>67</w:t>
      </w:r>
      <w:r w:rsidR="004636A7">
        <w:rPr>
          <w:rFonts w:ascii="Times New Roman" w:hAnsi="Times New Roman" w:cs="Times New Roman"/>
          <w:sz w:val="24"/>
          <w:szCs w:val="24"/>
        </w:rPr>
        <w:t>.800</w:t>
      </w:r>
      <w:r w:rsidR="00C62B60">
        <w:rPr>
          <w:rFonts w:ascii="Times New Roman" w:hAnsi="Times New Roman" w:cs="Times New Roman"/>
          <w:sz w:val="24"/>
          <w:szCs w:val="24"/>
        </w:rPr>
        <w:t>,00</w:t>
      </w:r>
      <w:r w:rsidR="00494D67">
        <w:rPr>
          <w:rFonts w:ascii="Times New Roman" w:hAnsi="Times New Roman" w:cs="Times New Roman"/>
          <w:sz w:val="24"/>
          <w:szCs w:val="24"/>
        </w:rPr>
        <w:t xml:space="preserve"> kn</w:t>
      </w:r>
      <w:r w:rsidR="00AB4DD4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FD5BC0">
        <w:rPr>
          <w:rFonts w:ascii="Times New Roman" w:hAnsi="Times New Roman" w:cs="Times New Roman"/>
          <w:sz w:val="24"/>
          <w:szCs w:val="24"/>
        </w:rPr>
        <w:t>3,26</w:t>
      </w:r>
      <w:r w:rsidR="00AB4DD4">
        <w:rPr>
          <w:rFonts w:ascii="Times New Roman" w:hAnsi="Times New Roman" w:cs="Times New Roman"/>
          <w:sz w:val="24"/>
          <w:szCs w:val="24"/>
        </w:rPr>
        <w:t xml:space="preserve"> % u odnosu na Druge izmjene i dopune proračuna</w:t>
      </w:r>
      <w:r w:rsidR="00494D67">
        <w:rPr>
          <w:rFonts w:ascii="Times New Roman" w:hAnsi="Times New Roman" w:cs="Times New Roman"/>
          <w:sz w:val="24"/>
          <w:szCs w:val="24"/>
        </w:rPr>
        <w:t xml:space="preserve"> te novim</w:t>
      </w:r>
      <w:r w:rsidR="00CA0E6F">
        <w:rPr>
          <w:rFonts w:ascii="Times New Roman" w:hAnsi="Times New Roman" w:cs="Times New Roman"/>
          <w:sz w:val="24"/>
          <w:szCs w:val="24"/>
        </w:rPr>
        <w:t xml:space="preserve"> planom iznose </w:t>
      </w:r>
      <w:r w:rsidR="004636A7">
        <w:rPr>
          <w:rFonts w:ascii="Times New Roman" w:hAnsi="Times New Roman" w:cs="Times New Roman"/>
          <w:sz w:val="24"/>
          <w:szCs w:val="24"/>
        </w:rPr>
        <w:t>14.</w:t>
      </w:r>
      <w:r w:rsidR="00FD5BC0">
        <w:rPr>
          <w:rFonts w:ascii="Times New Roman" w:hAnsi="Times New Roman" w:cs="Times New Roman"/>
          <w:sz w:val="24"/>
          <w:szCs w:val="24"/>
        </w:rPr>
        <w:t>805</w:t>
      </w:r>
      <w:r w:rsidR="004636A7">
        <w:rPr>
          <w:rFonts w:ascii="Times New Roman" w:hAnsi="Times New Roman" w:cs="Times New Roman"/>
          <w:sz w:val="24"/>
          <w:szCs w:val="24"/>
        </w:rPr>
        <w:t>.260,84</w:t>
      </w:r>
      <w:r w:rsidR="00CA0E6F">
        <w:rPr>
          <w:rFonts w:ascii="Times New Roman" w:hAnsi="Times New Roman" w:cs="Times New Roman"/>
          <w:sz w:val="24"/>
          <w:szCs w:val="24"/>
        </w:rPr>
        <w:t xml:space="preserve"> kn, a odnose se na: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CA0E6F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</w:t>
      </w:r>
    </w:p>
    <w:p w:rsidR="009C00D2" w:rsidRDefault="00F85A9A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</w:t>
      </w:r>
      <w:r w:rsidR="004636A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 nabavu proizvedene dugotrajne imovine</w:t>
      </w:r>
      <w:r w:rsidR="007E31AC">
        <w:rPr>
          <w:rFonts w:ascii="Times New Roman" w:hAnsi="Times New Roman" w:cs="Times New Roman"/>
          <w:sz w:val="24"/>
          <w:szCs w:val="24"/>
        </w:rPr>
        <w:t>,</w:t>
      </w:r>
    </w:p>
    <w:p w:rsidR="007E31AC" w:rsidRDefault="007E31AC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dodatna ulaganja na nefinancijskoj imovini</w:t>
      </w: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4E99" w:rsidRDefault="00624E99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4E99" w:rsidRPr="00624E99" w:rsidRDefault="00624E99" w:rsidP="00624E9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99">
        <w:rPr>
          <w:rFonts w:ascii="Times New Roman" w:hAnsi="Times New Roman" w:cs="Times New Roman"/>
          <w:b/>
          <w:sz w:val="24"/>
          <w:szCs w:val="24"/>
        </w:rPr>
        <w:t>Rashod</w:t>
      </w:r>
      <w:r w:rsidR="00AB4DD4">
        <w:rPr>
          <w:rFonts w:ascii="Times New Roman" w:hAnsi="Times New Roman" w:cs="Times New Roman"/>
          <w:b/>
          <w:sz w:val="24"/>
          <w:szCs w:val="24"/>
        </w:rPr>
        <w:t>i</w:t>
      </w:r>
      <w:r w:rsidRPr="00624E99">
        <w:rPr>
          <w:rFonts w:ascii="Times New Roman" w:hAnsi="Times New Roman" w:cs="Times New Roman"/>
          <w:b/>
          <w:sz w:val="24"/>
          <w:szCs w:val="24"/>
        </w:rPr>
        <w:t xml:space="preserve"> za nabavu </w:t>
      </w:r>
      <w:proofErr w:type="spellStart"/>
      <w:r w:rsidRPr="00624E99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624E99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</w:p>
    <w:p w:rsidR="00624E99" w:rsidRDefault="00624E99" w:rsidP="00624E99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132C4" w:rsidRDefault="00661C0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Trećim izmjenama i dopunama</w:t>
      </w:r>
      <w:r w:rsidR="00F7186F">
        <w:rPr>
          <w:rFonts w:ascii="Times New Roman" w:hAnsi="Times New Roman" w:cs="Times New Roman"/>
          <w:sz w:val="24"/>
          <w:szCs w:val="24"/>
        </w:rPr>
        <w:t xml:space="preserve"> rashoda za nabavu </w:t>
      </w:r>
      <w:proofErr w:type="spellStart"/>
      <w:r w:rsidR="00F7186F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="00F7186F">
        <w:rPr>
          <w:rFonts w:ascii="Times New Roman" w:hAnsi="Times New Roman" w:cs="Times New Roman"/>
          <w:sz w:val="24"/>
          <w:szCs w:val="24"/>
        </w:rPr>
        <w:t xml:space="preserve"> dugotrajne imovine došlo je do povećanja za 150.500,00 kn te oni ovim novim planom iznose 1.764.500,00 kn.</w:t>
      </w:r>
    </w:p>
    <w:p w:rsidR="00661C00" w:rsidRDefault="00661C00" w:rsidP="00661C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materijalne imovine – prirodnih bogatstava povećavaju se za 227.500,00 kn, a odnose se na rashode za otkup građevinskog zemljišta u iznosu od 143.000,00 kn, zatim na rashode za otkup poljoprivrednog zemljišta koji se smanjuju za 15.500,00 te na otkup ostalih zemljišta u iznosu od 100.000,00 kn. Ujedno se rashodi za nabavu nematerijalne imovine smanjuju za 77.000,00 kn, u okviru kojih se rashodi za gradnju nogostupa sukladno Ugovoru o sufinanciranju radova izgradnje nogostupa na županijskoj cesti Ž6273 sklopljenog sa Županijskom upravom za ceste smanjuju za 147.000,00 kn, </w:t>
      </w:r>
      <w:r w:rsidR="00D66902">
        <w:rPr>
          <w:rFonts w:ascii="Times New Roman" w:hAnsi="Times New Roman" w:cs="Times New Roman"/>
          <w:sz w:val="24"/>
          <w:szCs w:val="24"/>
        </w:rPr>
        <w:t xml:space="preserve">dok se ovim novim izmjenama i dopunama proračuna </w:t>
      </w:r>
      <w:r>
        <w:rPr>
          <w:rFonts w:ascii="Times New Roman" w:hAnsi="Times New Roman" w:cs="Times New Roman"/>
          <w:sz w:val="24"/>
          <w:szCs w:val="24"/>
        </w:rPr>
        <w:t xml:space="preserve">planira </w:t>
      </w:r>
      <w:r w:rsidR="004F55EF">
        <w:rPr>
          <w:rFonts w:ascii="Times New Roman" w:hAnsi="Times New Roman" w:cs="Times New Roman"/>
          <w:sz w:val="24"/>
          <w:szCs w:val="24"/>
        </w:rPr>
        <w:t xml:space="preserve">Rekonstrukcija multimedijalne dvorane u zgradi škole za potrebe Dječjeg vrtića </w:t>
      </w:r>
      <w:proofErr w:type="spellStart"/>
      <w:r w:rsidR="004F55EF">
        <w:rPr>
          <w:rFonts w:ascii="Times New Roman" w:hAnsi="Times New Roman" w:cs="Times New Roman"/>
          <w:sz w:val="24"/>
          <w:szCs w:val="24"/>
        </w:rPr>
        <w:t>Sabuniću</w:t>
      </w:r>
      <w:proofErr w:type="spellEnd"/>
      <w:r w:rsidR="004F55EF">
        <w:rPr>
          <w:rFonts w:ascii="Times New Roman" w:hAnsi="Times New Roman" w:cs="Times New Roman"/>
          <w:sz w:val="24"/>
          <w:szCs w:val="24"/>
        </w:rPr>
        <w:t xml:space="preserve"> </w:t>
      </w:r>
      <w:r w:rsidR="00D66902">
        <w:rPr>
          <w:rFonts w:ascii="Times New Roman" w:hAnsi="Times New Roman" w:cs="Times New Roman"/>
          <w:sz w:val="24"/>
          <w:szCs w:val="24"/>
        </w:rPr>
        <w:t xml:space="preserve">u </w:t>
      </w:r>
      <w:r w:rsidR="004F55EF">
        <w:rPr>
          <w:rFonts w:ascii="Times New Roman" w:hAnsi="Times New Roman" w:cs="Times New Roman"/>
          <w:sz w:val="24"/>
          <w:szCs w:val="24"/>
        </w:rPr>
        <w:t>iznosu od 70.000,00 kn.</w:t>
      </w:r>
    </w:p>
    <w:p w:rsidR="00661C00" w:rsidRDefault="00661C0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186F" w:rsidRDefault="00AB4DD4" w:rsidP="00AB4DD4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D4">
        <w:rPr>
          <w:rFonts w:ascii="Times New Roman" w:hAnsi="Times New Roman" w:cs="Times New Roman"/>
          <w:b/>
          <w:sz w:val="24"/>
          <w:szCs w:val="24"/>
        </w:rPr>
        <w:t>Rashodi za nabavu proizvedene dugotrajne imovine</w:t>
      </w:r>
    </w:p>
    <w:p w:rsidR="00AB4DD4" w:rsidRDefault="00AB4DD4" w:rsidP="00AB4D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D4" w:rsidRDefault="00AB4DD4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4DD4">
        <w:rPr>
          <w:rFonts w:ascii="Times New Roman" w:hAnsi="Times New Roman" w:cs="Times New Roman"/>
          <w:sz w:val="24"/>
          <w:szCs w:val="24"/>
        </w:rPr>
        <w:t>Rashodi za n</w:t>
      </w:r>
      <w:r>
        <w:rPr>
          <w:rFonts w:ascii="Times New Roman" w:hAnsi="Times New Roman" w:cs="Times New Roman"/>
          <w:sz w:val="24"/>
          <w:szCs w:val="24"/>
        </w:rPr>
        <w:t xml:space="preserve">abavu proizvedene dugotrajne imovine se ovim izmjenama i dopunama proračuna smanjuju za </w:t>
      </w:r>
      <w:r w:rsidR="00FD5BC0">
        <w:rPr>
          <w:rFonts w:ascii="Times New Roman" w:hAnsi="Times New Roman" w:cs="Times New Roman"/>
          <w:sz w:val="24"/>
          <w:szCs w:val="24"/>
        </w:rPr>
        <w:t>192.700</w:t>
      </w:r>
      <w:r>
        <w:rPr>
          <w:rFonts w:ascii="Times New Roman" w:hAnsi="Times New Roman" w:cs="Times New Roman"/>
          <w:sz w:val="24"/>
          <w:szCs w:val="24"/>
        </w:rPr>
        <w:t xml:space="preserve">,00 kn te iznose </w:t>
      </w:r>
      <w:r w:rsidR="00FD5BC0">
        <w:rPr>
          <w:rFonts w:ascii="Times New Roman" w:hAnsi="Times New Roman" w:cs="Times New Roman"/>
          <w:sz w:val="24"/>
          <w:szCs w:val="24"/>
        </w:rPr>
        <w:t>12.530.760,84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40164" w:rsidRPr="00AB4DD4" w:rsidRDefault="00740164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podskupine navedenih rashoda, rashodi za nabavu građevinskih objekata se smanjuju za 302.700,00 kn</w:t>
      </w:r>
      <w:r w:rsidR="00552835">
        <w:rPr>
          <w:rFonts w:ascii="Times New Roman" w:hAnsi="Times New Roman" w:cs="Times New Roman"/>
          <w:sz w:val="24"/>
          <w:szCs w:val="24"/>
        </w:rPr>
        <w:t xml:space="preserve"> </w:t>
      </w:r>
      <w:r w:rsidR="005917C1">
        <w:rPr>
          <w:rFonts w:ascii="Times New Roman" w:hAnsi="Times New Roman" w:cs="Times New Roman"/>
          <w:sz w:val="24"/>
          <w:szCs w:val="24"/>
        </w:rPr>
        <w:t>kod</w:t>
      </w:r>
      <w:r w:rsidR="00552835">
        <w:rPr>
          <w:rFonts w:ascii="Times New Roman" w:hAnsi="Times New Roman" w:cs="Times New Roman"/>
          <w:sz w:val="24"/>
          <w:szCs w:val="24"/>
        </w:rPr>
        <w:t xml:space="preserve"> kojih se rashodi za izgradnju upravne zgrade i skladišta OKD </w:t>
      </w:r>
      <w:proofErr w:type="spellStart"/>
      <w:r w:rsidR="00552835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552835">
        <w:rPr>
          <w:rFonts w:ascii="Times New Roman" w:hAnsi="Times New Roman" w:cs="Times New Roman"/>
          <w:sz w:val="24"/>
          <w:szCs w:val="24"/>
        </w:rPr>
        <w:t xml:space="preserve"> smanjuju za 500.000,00 kn te su ovim novim planom planirani kao dokapitalizacija OKD </w:t>
      </w:r>
      <w:proofErr w:type="spellStart"/>
      <w:r w:rsidR="00552835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552835">
        <w:rPr>
          <w:rFonts w:ascii="Times New Roman" w:hAnsi="Times New Roman" w:cs="Times New Roman"/>
          <w:sz w:val="24"/>
          <w:szCs w:val="24"/>
        </w:rPr>
        <w:t xml:space="preserve"> na podskupini Izdataka za dionice i udjele u glavnici, nadalje rashodi za ostale građevinske objekte se povećavaju za 87.300,00 kn</w:t>
      </w:r>
      <w:r w:rsidR="002E7438">
        <w:rPr>
          <w:rFonts w:ascii="Times New Roman" w:hAnsi="Times New Roman" w:cs="Times New Roman"/>
          <w:sz w:val="24"/>
          <w:szCs w:val="24"/>
        </w:rPr>
        <w:t xml:space="preserve"> (Spomenik „</w:t>
      </w:r>
      <w:proofErr w:type="spellStart"/>
      <w:r w:rsidR="002E7438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2E7438">
        <w:rPr>
          <w:rFonts w:ascii="Times New Roman" w:hAnsi="Times New Roman" w:cs="Times New Roman"/>
          <w:sz w:val="24"/>
          <w:szCs w:val="24"/>
        </w:rPr>
        <w:t>“ 16.600,00 kn, Nadstrešnica za kapelicu na groblju 20.700,00 kn, Gradnja dječjeg igrališta „</w:t>
      </w:r>
      <w:proofErr w:type="spellStart"/>
      <w:r w:rsidR="002E7438">
        <w:rPr>
          <w:rFonts w:ascii="Times New Roman" w:hAnsi="Times New Roman" w:cs="Times New Roman"/>
          <w:sz w:val="24"/>
          <w:szCs w:val="24"/>
        </w:rPr>
        <w:t>Batalaža</w:t>
      </w:r>
      <w:proofErr w:type="spellEnd"/>
      <w:r w:rsidR="002E7438">
        <w:rPr>
          <w:rFonts w:ascii="Times New Roman" w:hAnsi="Times New Roman" w:cs="Times New Roman"/>
          <w:sz w:val="24"/>
          <w:szCs w:val="24"/>
        </w:rPr>
        <w:t>“ 50.000,00 kn)</w:t>
      </w:r>
      <w:r w:rsidR="00552835">
        <w:rPr>
          <w:rFonts w:ascii="Times New Roman" w:hAnsi="Times New Roman" w:cs="Times New Roman"/>
          <w:sz w:val="24"/>
          <w:szCs w:val="24"/>
        </w:rPr>
        <w:t xml:space="preserve">, </w:t>
      </w:r>
      <w:r w:rsidR="005917C1">
        <w:rPr>
          <w:rFonts w:ascii="Times New Roman" w:hAnsi="Times New Roman" w:cs="Times New Roman"/>
          <w:sz w:val="24"/>
          <w:szCs w:val="24"/>
        </w:rPr>
        <w:t xml:space="preserve">zatim planiraju se </w:t>
      </w:r>
      <w:r w:rsidR="00552835">
        <w:rPr>
          <w:rFonts w:ascii="Times New Roman" w:hAnsi="Times New Roman" w:cs="Times New Roman"/>
          <w:sz w:val="24"/>
          <w:szCs w:val="24"/>
        </w:rPr>
        <w:t xml:space="preserve">rashodi za izgradnju Trga i tržnice u </w:t>
      </w:r>
      <w:proofErr w:type="spellStart"/>
      <w:r w:rsidR="00552835">
        <w:rPr>
          <w:rFonts w:ascii="Times New Roman" w:hAnsi="Times New Roman" w:cs="Times New Roman"/>
          <w:sz w:val="24"/>
          <w:szCs w:val="24"/>
        </w:rPr>
        <w:t>Sabunikama</w:t>
      </w:r>
      <w:proofErr w:type="spellEnd"/>
      <w:r w:rsidR="00552835">
        <w:rPr>
          <w:rFonts w:ascii="Times New Roman" w:hAnsi="Times New Roman" w:cs="Times New Roman"/>
          <w:sz w:val="24"/>
          <w:szCs w:val="24"/>
        </w:rPr>
        <w:t xml:space="preserve"> u iznosu od 90.000,00 kn, te </w:t>
      </w:r>
      <w:r w:rsidR="002E7438">
        <w:rPr>
          <w:rFonts w:ascii="Times New Roman" w:hAnsi="Times New Roman" w:cs="Times New Roman"/>
          <w:sz w:val="24"/>
          <w:szCs w:val="24"/>
        </w:rPr>
        <w:t xml:space="preserve">se </w:t>
      </w:r>
      <w:r w:rsidR="00552835">
        <w:rPr>
          <w:rFonts w:ascii="Times New Roman" w:hAnsi="Times New Roman" w:cs="Times New Roman"/>
          <w:sz w:val="24"/>
          <w:szCs w:val="24"/>
        </w:rPr>
        <w:t>rashodi za izgradnju dječ</w:t>
      </w:r>
      <w:r w:rsidR="002E7438">
        <w:rPr>
          <w:rFonts w:ascii="Times New Roman" w:hAnsi="Times New Roman" w:cs="Times New Roman"/>
          <w:sz w:val="24"/>
          <w:szCs w:val="24"/>
        </w:rPr>
        <w:t xml:space="preserve">jeg vrtića </w:t>
      </w:r>
      <w:r w:rsidR="00552835">
        <w:rPr>
          <w:rFonts w:ascii="Times New Roman" w:hAnsi="Times New Roman" w:cs="Times New Roman"/>
          <w:sz w:val="24"/>
          <w:szCs w:val="24"/>
        </w:rPr>
        <w:t>povećavaju za 20.000,00 kn.</w:t>
      </w: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4DD4" w:rsidRP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31AC">
        <w:rPr>
          <w:rFonts w:ascii="Times New Roman" w:hAnsi="Times New Roman" w:cs="Times New Roman"/>
          <w:sz w:val="24"/>
          <w:szCs w:val="24"/>
        </w:rPr>
        <w:t>Rashodi za nabavu</w:t>
      </w:r>
      <w:r>
        <w:rPr>
          <w:rFonts w:ascii="Times New Roman" w:hAnsi="Times New Roman" w:cs="Times New Roman"/>
          <w:sz w:val="24"/>
          <w:szCs w:val="24"/>
        </w:rPr>
        <w:t xml:space="preserve"> postrojenja i opreme se povećavaju za </w:t>
      </w:r>
      <w:r w:rsidR="00FD5BC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.500,00 kn a odnose se</w:t>
      </w:r>
      <w:r w:rsidR="00FD5BC0">
        <w:rPr>
          <w:rFonts w:ascii="Times New Roman" w:hAnsi="Times New Roman" w:cs="Times New Roman"/>
          <w:sz w:val="24"/>
          <w:szCs w:val="24"/>
        </w:rPr>
        <w:t xml:space="preserve"> na nabavu opreme za sidreni sustav Mula u selu u iznosu od 51.000,00 kn te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917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ashode Dječjeg vrtića za nabavu kolica za posluživanje hrane i pića</w:t>
      </w:r>
      <w:r w:rsidR="00FD5BC0">
        <w:rPr>
          <w:rFonts w:ascii="Times New Roman" w:hAnsi="Times New Roman" w:cs="Times New Roman"/>
          <w:sz w:val="24"/>
          <w:szCs w:val="24"/>
        </w:rPr>
        <w:t xml:space="preserve"> u iznosu od 1.500,00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DD4" w:rsidRDefault="00AB4DD4" w:rsidP="00AB4D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31AC">
        <w:rPr>
          <w:rFonts w:ascii="Times New Roman" w:hAnsi="Times New Roman" w:cs="Times New Roman"/>
          <w:sz w:val="24"/>
          <w:szCs w:val="24"/>
        </w:rPr>
        <w:t>Rashodi za nabavu nematerijalne imovine</w:t>
      </w:r>
      <w:r>
        <w:rPr>
          <w:rFonts w:ascii="Times New Roman" w:hAnsi="Times New Roman" w:cs="Times New Roman"/>
          <w:sz w:val="24"/>
          <w:szCs w:val="24"/>
        </w:rPr>
        <w:t xml:space="preserve"> proizvedene imovine povećavaju se za 57.500,00 kn a odnose se na projekte, točnije na idejni projekt Plaža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Batalaža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37.500,00 kn te ostali projekti 20.000,00 kn.</w:t>
      </w: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1AC" w:rsidRPr="007E31AC" w:rsidRDefault="007E31AC" w:rsidP="007E31A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AC">
        <w:rPr>
          <w:rFonts w:ascii="Times New Roman" w:hAnsi="Times New Roman" w:cs="Times New Roman"/>
          <w:b/>
          <w:sz w:val="24"/>
          <w:szCs w:val="24"/>
        </w:rPr>
        <w:t>Rashodi za dodatna ulaganja na nefinancijskoj imovini</w:t>
      </w: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se ovim izmjenama i dopunama proračuna za 2021. godinu </w:t>
      </w:r>
      <w:r w:rsidR="00BF754B">
        <w:rPr>
          <w:rFonts w:ascii="Times New Roman" w:hAnsi="Times New Roman" w:cs="Times New Roman"/>
          <w:sz w:val="24"/>
          <w:szCs w:val="24"/>
        </w:rPr>
        <w:t xml:space="preserve">planiraju u iznosu </w:t>
      </w:r>
      <w:r w:rsidR="0018612F">
        <w:rPr>
          <w:rFonts w:ascii="Times New Roman" w:hAnsi="Times New Roman" w:cs="Times New Roman"/>
          <w:sz w:val="24"/>
          <w:szCs w:val="24"/>
        </w:rPr>
        <w:t>od 510.000,00 kn a odnose se na</w:t>
      </w:r>
      <w:r w:rsidR="00BF754B">
        <w:rPr>
          <w:rFonts w:ascii="Times New Roman" w:hAnsi="Times New Roman" w:cs="Times New Roman"/>
          <w:sz w:val="24"/>
          <w:szCs w:val="24"/>
        </w:rPr>
        <w:t xml:space="preserve"> dodatna ulaganja na građevinskim objektima točnije na modernizaciju nerazvrstanih cesta.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Pr="007E31AC" w:rsidRDefault="00142D53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4ABB" w:rsidRPr="00864ABB" w:rsidRDefault="00CF631D" w:rsidP="00864ABB">
      <w:pPr>
        <w:suppressAutoHyphens w:val="0"/>
        <w:autoSpaceDN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2.2.3. </w:t>
      </w:r>
      <w:r w:rsidR="00864ABB" w:rsidRPr="00864ABB">
        <w:rPr>
          <w:rFonts w:ascii="Times New Roman" w:eastAsiaTheme="minorHAnsi" w:hAnsi="Times New Roman"/>
          <w:b/>
          <w:sz w:val="24"/>
          <w:szCs w:val="24"/>
        </w:rPr>
        <w:t>Izdaci za financijsku imovinu i otplate zajmova</w:t>
      </w:r>
    </w:p>
    <w:p w:rsidR="001B73AF" w:rsidRDefault="00864ABB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4ABB">
        <w:rPr>
          <w:rFonts w:ascii="Times New Roman" w:eastAsiaTheme="minorHAnsi" w:hAnsi="Times New Roman"/>
          <w:sz w:val="24"/>
          <w:szCs w:val="24"/>
        </w:rPr>
        <w:t>Izdaci za financijsku imovinu i otplate zajmova</w:t>
      </w:r>
      <w:r w:rsidR="001F28A9">
        <w:rPr>
          <w:rFonts w:ascii="Times New Roman" w:eastAsiaTheme="minorHAnsi" w:hAnsi="Times New Roman"/>
          <w:sz w:val="24"/>
          <w:szCs w:val="24"/>
        </w:rPr>
        <w:t xml:space="preserve"> se</w:t>
      </w:r>
      <w:r w:rsidRPr="00864A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ovim </w:t>
      </w:r>
      <w:r w:rsidR="001F28A9">
        <w:rPr>
          <w:rFonts w:ascii="Times New Roman" w:eastAsiaTheme="minorHAnsi" w:hAnsi="Times New Roman"/>
          <w:sz w:val="24"/>
          <w:szCs w:val="24"/>
        </w:rPr>
        <w:t>Trećim</w:t>
      </w:r>
      <w:r>
        <w:rPr>
          <w:rFonts w:ascii="Times New Roman" w:eastAsiaTheme="minorHAnsi" w:hAnsi="Times New Roman"/>
          <w:sz w:val="24"/>
          <w:szCs w:val="24"/>
        </w:rPr>
        <w:t xml:space="preserve"> izmjenama i dopunama proračuna za 2021. godinu </w:t>
      </w:r>
      <w:r w:rsidR="001F28A9">
        <w:rPr>
          <w:rFonts w:ascii="Times New Roman" w:eastAsiaTheme="minorHAnsi" w:hAnsi="Times New Roman"/>
          <w:sz w:val="24"/>
          <w:szCs w:val="24"/>
        </w:rPr>
        <w:t>povećavaju za 500.000,00 kn te iznose 520.000,00 kn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1F28A9">
        <w:rPr>
          <w:rFonts w:ascii="Times New Roman" w:eastAsiaTheme="minorHAnsi" w:hAnsi="Times New Roman"/>
          <w:sz w:val="24"/>
          <w:szCs w:val="24"/>
        </w:rPr>
        <w:t xml:space="preserve"> Navedeno povećanje od 500.000,00 kn se odnosi na dokapitalizaciju OKD </w:t>
      </w:r>
      <w:proofErr w:type="spellStart"/>
      <w:r w:rsidR="001F28A9">
        <w:rPr>
          <w:rFonts w:ascii="Times New Roman" w:eastAsiaTheme="minorHAnsi" w:hAnsi="Times New Roman"/>
          <w:sz w:val="24"/>
          <w:szCs w:val="24"/>
        </w:rPr>
        <w:t>Artić</w:t>
      </w:r>
      <w:proofErr w:type="spellEnd"/>
      <w:r w:rsidR="001F28A9">
        <w:rPr>
          <w:rFonts w:ascii="Times New Roman" w:eastAsiaTheme="minorHAnsi" w:hAnsi="Times New Roman"/>
          <w:sz w:val="24"/>
          <w:szCs w:val="24"/>
        </w:rPr>
        <w:t xml:space="preserve"> za izgradnju i opremanje upravne zgrade i skladišta.</w:t>
      </w:r>
    </w:p>
    <w:p w:rsidR="00142D53" w:rsidRDefault="00142D53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33A3" w:rsidRPr="001B73AF" w:rsidRDefault="001B73AF" w:rsidP="001B73AF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 xml:space="preserve">Tablica </w:t>
      </w:r>
      <w:r>
        <w:rPr>
          <w:rFonts w:ascii="Times New Roman" w:hAnsi="Times New Roman"/>
          <w:i/>
        </w:rPr>
        <w:t>2</w:t>
      </w:r>
      <w:r w:rsidRPr="005C5DEB">
        <w:rPr>
          <w:rFonts w:ascii="Times New Roman" w:hAnsi="Times New Roman"/>
          <w:i/>
        </w:rPr>
        <w:t>. Prikaz</w:t>
      </w:r>
      <w:r w:rsidR="008132C4">
        <w:rPr>
          <w:rFonts w:ascii="Times New Roman" w:hAnsi="Times New Roman"/>
          <w:i/>
        </w:rPr>
        <w:t xml:space="preserve"> </w:t>
      </w:r>
      <w:r w:rsidR="001C08B2">
        <w:rPr>
          <w:rFonts w:ascii="Times New Roman" w:hAnsi="Times New Roman"/>
          <w:i/>
        </w:rPr>
        <w:t>drugih</w:t>
      </w:r>
      <w:r w:rsidR="008132C4">
        <w:rPr>
          <w:rFonts w:ascii="Times New Roman" w:hAnsi="Times New Roman"/>
          <w:i/>
        </w:rPr>
        <w:t xml:space="preserve"> izmjena i</w:t>
      </w:r>
      <w:r w:rsidRPr="005C5DEB">
        <w:rPr>
          <w:rFonts w:ascii="Times New Roman" w:hAnsi="Times New Roman"/>
          <w:i/>
        </w:rPr>
        <w:t xml:space="preserve"> </w:t>
      </w:r>
      <w:r w:rsidR="008132C4">
        <w:rPr>
          <w:rFonts w:ascii="Times New Roman" w:hAnsi="Times New Roman"/>
          <w:i/>
        </w:rPr>
        <w:t>dopuna rashoda i izdataka</w:t>
      </w:r>
      <w:r w:rsidRPr="005C5DEB">
        <w:rPr>
          <w:rFonts w:ascii="Times New Roman" w:hAnsi="Times New Roman"/>
          <w:i/>
        </w:rPr>
        <w:t>,</w:t>
      </w:r>
      <w:r w:rsidR="008132C4">
        <w:rPr>
          <w:rFonts w:ascii="Times New Roman" w:hAnsi="Times New Roman"/>
          <w:i/>
        </w:rPr>
        <w:t xml:space="preserve"> te</w:t>
      </w:r>
      <w:r w:rsidRPr="005C5DEB">
        <w:rPr>
          <w:rFonts w:ascii="Times New Roman" w:hAnsi="Times New Roman"/>
          <w:i/>
        </w:rPr>
        <w:t xml:space="preserve"> </w:t>
      </w:r>
      <w:r w:rsidR="001C08B2">
        <w:rPr>
          <w:rFonts w:ascii="Times New Roman" w:hAnsi="Times New Roman"/>
          <w:i/>
        </w:rPr>
        <w:t>trećih</w:t>
      </w:r>
      <w:r w:rsidR="008132C4">
        <w:rPr>
          <w:rFonts w:ascii="Times New Roman" w:hAnsi="Times New Roman"/>
          <w:i/>
        </w:rPr>
        <w:t xml:space="preserve"> izmjena i</w:t>
      </w:r>
      <w:r w:rsidR="008132C4" w:rsidRPr="005C5DEB">
        <w:rPr>
          <w:rFonts w:ascii="Times New Roman" w:hAnsi="Times New Roman"/>
          <w:i/>
        </w:rPr>
        <w:t xml:space="preserve"> </w:t>
      </w:r>
      <w:r w:rsidR="008132C4">
        <w:rPr>
          <w:rFonts w:ascii="Times New Roman" w:hAnsi="Times New Roman"/>
          <w:i/>
        </w:rPr>
        <w:t>dopuna rashoda i izdataka</w:t>
      </w:r>
      <w:r w:rsidR="008132C4" w:rsidRPr="005C5DEB">
        <w:rPr>
          <w:rFonts w:ascii="Times New Roman" w:hAnsi="Times New Roman"/>
          <w:i/>
        </w:rPr>
        <w:t xml:space="preserve"> </w:t>
      </w:r>
      <w:r w:rsidRPr="005C5DEB">
        <w:rPr>
          <w:rFonts w:ascii="Times New Roman" w:hAnsi="Times New Roman"/>
          <w:i/>
        </w:rPr>
        <w:t xml:space="preserve">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</w:t>
      </w:r>
      <w:r>
        <w:rPr>
          <w:rFonts w:ascii="Times New Roman" w:hAnsi="Times New Roman"/>
          <w:i/>
        </w:rPr>
        <w:t>inu po ekonomskoj klasifikaciji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559"/>
        <w:gridCol w:w="992"/>
      </w:tblGrid>
      <w:tr w:rsidR="008132C4" w:rsidRPr="005C5DEB" w:rsidTr="00F4469F">
        <w:tc>
          <w:tcPr>
            <w:tcW w:w="3227" w:type="dxa"/>
            <w:shd w:val="clear" w:color="auto" w:fill="99CCFF"/>
          </w:tcPr>
          <w:p w:rsidR="008132C4" w:rsidRPr="00864ABB" w:rsidRDefault="008132C4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Rashodi</w:t>
            </w:r>
          </w:p>
        </w:tc>
        <w:tc>
          <w:tcPr>
            <w:tcW w:w="1701" w:type="dxa"/>
            <w:shd w:val="clear" w:color="auto" w:fill="99CCFF"/>
          </w:tcPr>
          <w:p w:rsidR="008132C4" w:rsidRPr="00864ABB" w:rsidRDefault="001C08B2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Druge</w:t>
            </w:r>
            <w:r w:rsidR="008132C4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1701" w:type="dxa"/>
            <w:shd w:val="clear" w:color="auto" w:fill="99CCFF"/>
          </w:tcPr>
          <w:p w:rsidR="008132C4" w:rsidRPr="00864ABB" w:rsidRDefault="008132C4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559" w:type="dxa"/>
            <w:shd w:val="clear" w:color="auto" w:fill="99CCFF"/>
          </w:tcPr>
          <w:p w:rsidR="008132C4" w:rsidRPr="00864ABB" w:rsidRDefault="001C08B2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Treće</w:t>
            </w:r>
            <w:r w:rsidR="008132C4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992" w:type="dxa"/>
            <w:shd w:val="clear" w:color="auto" w:fill="99CCFF"/>
          </w:tcPr>
          <w:p w:rsidR="008132C4" w:rsidRPr="005C5DEB" w:rsidRDefault="008132C4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CC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  <w:shd w:val="clear" w:color="auto" w:fill="FFCC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22.443.900,00</w:t>
            </w:r>
          </w:p>
        </w:tc>
        <w:tc>
          <w:tcPr>
            <w:tcW w:w="1701" w:type="dxa"/>
            <w:shd w:val="clear" w:color="auto" w:fill="FFCCCC"/>
          </w:tcPr>
          <w:p w:rsidR="001C08B2" w:rsidRPr="00864AB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1.277.134,00</w:t>
            </w:r>
          </w:p>
        </w:tc>
        <w:tc>
          <w:tcPr>
            <w:tcW w:w="1559" w:type="dxa"/>
            <w:shd w:val="clear" w:color="auto" w:fill="FFCCCC"/>
          </w:tcPr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23.721.034,00</w:t>
            </w:r>
          </w:p>
        </w:tc>
        <w:tc>
          <w:tcPr>
            <w:tcW w:w="992" w:type="dxa"/>
            <w:shd w:val="clear" w:color="auto" w:fill="FFCCCC"/>
          </w:tcPr>
          <w:p w:rsidR="001C08B2" w:rsidRPr="005C5DE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105,69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31 Rashodi za zaposlene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2.223.750,00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5.000,00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1C08B2" w:rsidP="001C0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.750,00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1C08B2" w:rsidP="001C08B2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100,22</w:t>
            </w:r>
          </w:p>
        </w:tc>
      </w:tr>
      <w:tr w:rsidR="001C08B2" w:rsidRPr="005C5DEB" w:rsidTr="00F4469F">
        <w:trPr>
          <w:trHeight w:val="361"/>
        </w:trPr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32 Materijalni rashodi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13.150.306,97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1C08B2" w:rsidP="001C08B2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1.895.134,00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15.045.40,97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114,41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34 Financijski rashodi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66.543,03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42.000</w:t>
            </w:r>
            <w:r w:rsidR="001C08B2" w:rsidRPr="005C5DEB">
              <w:rPr>
                <w:rFonts w:ascii="Times New Roman" w:eastAsiaTheme="minorHAnsi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108.543,03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163,12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1C08B2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1.141.000,00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1.181.000,00</w:t>
            </w:r>
          </w:p>
        </w:tc>
        <w:tc>
          <w:tcPr>
            <w:tcW w:w="992" w:type="dxa"/>
            <w:shd w:val="clear" w:color="auto" w:fill="FFFFCC"/>
          </w:tcPr>
          <w:p w:rsidR="001C08B2" w:rsidRDefault="001C08B2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2.952,50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37 Naknade građanima i </w:t>
            </w:r>
            <w:r w:rsidRPr="005C5DEB">
              <w:rPr>
                <w:rFonts w:ascii="Times New Roman" w:hAnsi="Times New Roman"/>
                <w:sz w:val="20"/>
                <w:szCs w:val="20"/>
              </w:rPr>
              <w:lastRenderedPageBreak/>
              <w:t>kućanstvima na temelju osiguranja i druge naknade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lastRenderedPageBreak/>
              <w:t>456.300,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CC"/>
          </w:tcPr>
          <w:p w:rsidR="001C08B2" w:rsidRDefault="001C08B2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46.000,00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502</w:t>
            </w:r>
            <w:r w:rsidR="001C08B2" w:rsidRPr="005C5DEB">
              <w:rPr>
                <w:rFonts w:ascii="Times New Roman" w:hAnsi="Times New Roman"/>
                <w:sz w:val="20"/>
                <w:szCs w:val="20"/>
              </w:rPr>
              <w:t>.300,</w:t>
            </w:r>
            <w:r w:rsidR="001C08B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FFFFCC"/>
          </w:tcPr>
          <w:p w:rsidR="001C08B2" w:rsidRDefault="001C08B2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110,08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lastRenderedPageBreak/>
              <w:t>38 Ostali rashodi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F4469F" w:rsidP="00187B1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-1.852.000,00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F4469F" w:rsidP="0018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4.655.000</w:t>
            </w:r>
            <w:r w:rsidR="001C08B2"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71,54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CC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  <w:shd w:val="clear" w:color="auto" w:fill="FFCC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14.337.460,84</w:t>
            </w:r>
          </w:p>
        </w:tc>
        <w:tc>
          <w:tcPr>
            <w:tcW w:w="1701" w:type="dxa"/>
            <w:shd w:val="clear" w:color="auto" w:fill="FFCCCC"/>
          </w:tcPr>
          <w:p w:rsidR="001C08B2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416.800,00</w:t>
            </w:r>
          </w:p>
        </w:tc>
        <w:tc>
          <w:tcPr>
            <w:tcW w:w="1559" w:type="dxa"/>
            <w:shd w:val="clear" w:color="auto" w:fill="FFCCCC"/>
          </w:tcPr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14.754.260,84</w:t>
            </w:r>
          </w:p>
        </w:tc>
        <w:tc>
          <w:tcPr>
            <w:tcW w:w="992" w:type="dxa"/>
            <w:shd w:val="clear" w:color="auto" w:fill="FFCCCC"/>
          </w:tcPr>
          <w:p w:rsidR="001C08B2" w:rsidRDefault="001C08B2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102,91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41 Rashodi za nabavu </w:t>
            </w:r>
            <w:proofErr w:type="spellStart"/>
            <w:r w:rsidRPr="005C5DEB">
              <w:rPr>
                <w:rFonts w:ascii="Times New Roman" w:hAnsi="Times New Roman"/>
                <w:sz w:val="20"/>
                <w:szCs w:val="20"/>
              </w:rPr>
              <w:t>nepro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vedene</w:t>
            </w:r>
            <w:proofErr w:type="spellEnd"/>
            <w:r w:rsidRPr="005C5DEB">
              <w:rPr>
                <w:rFonts w:ascii="Times New Roman" w:hAnsi="Times New Roman"/>
                <w:sz w:val="20"/>
                <w:szCs w:val="20"/>
              </w:rPr>
              <w:t xml:space="preserve"> dugotrajne imovine 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614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150.500,00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541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1.764.500</w:t>
            </w:r>
            <w:r w:rsidR="001C08B2"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CC"/>
          </w:tcPr>
          <w:p w:rsidR="001C08B2" w:rsidRDefault="001C08B2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109,32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701" w:type="dxa"/>
            <w:shd w:val="clear" w:color="auto" w:fill="FFFFCC"/>
          </w:tcPr>
          <w:p w:rsidR="001C08B2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12.723.460,84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1C08B2" w:rsidP="00F84B7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F84B7F">
              <w:rPr>
                <w:rFonts w:ascii="Times New Roman" w:eastAsiaTheme="minorHAnsi" w:hAnsi="Times New Roman"/>
                <w:sz w:val="20"/>
                <w:szCs w:val="20"/>
              </w:rPr>
              <w:t>192</w:t>
            </w:r>
            <w:r w:rsidR="00F4469F">
              <w:rPr>
                <w:rFonts w:ascii="Times New Roman" w:eastAsiaTheme="minorHAnsi" w:hAnsi="Times New Roman"/>
                <w:sz w:val="20"/>
                <w:szCs w:val="20"/>
              </w:rPr>
              <w:t>.700,00</w:t>
            </w:r>
          </w:p>
        </w:tc>
        <w:tc>
          <w:tcPr>
            <w:tcW w:w="1559" w:type="dxa"/>
            <w:shd w:val="clear" w:color="auto" w:fill="FFFFCC"/>
          </w:tcPr>
          <w:p w:rsidR="001C08B2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F84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F84B7F">
              <w:rPr>
                <w:rFonts w:ascii="Times New Roman" w:hAnsi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</w:rPr>
              <w:t>.760,84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84B7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98,49</w:t>
            </w:r>
          </w:p>
        </w:tc>
      </w:tr>
      <w:tr w:rsidR="00F4469F" w:rsidRPr="005C5DEB" w:rsidTr="00F4469F">
        <w:tc>
          <w:tcPr>
            <w:tcW w:w="3227" w:type="dxa"/>
            <w:shd w:val="clear" w:color="auto" w:fill="FFFFCC"/>
          </w:tcPr>
          <w:p w:rsidR="00F4469F" w:rsidRPr="005C5DEB" w:rsidRDefault="00F4469F" w:rsidP="005C5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701" w:type="dxa"/>
            <w:shd w:val="clear" w:color="auto" w:fill="FFFFCC"/>
          </w:tcPr>
          <w:p w:rsidR="00F4469F" w:rsidRDefault="00F4469F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69F" w:rsidRDefault="00F4469F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F4469F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469F" w:rsidRPr="005C5DE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510.000,00</w:t>
            </w:r>
          </w:p>
        </w:tc>
        <w:tc>
          <w:tcPr>
            <w:tcW w:w="1559" w:type="dxa"/>
            <w:shd w:val="clear" w:color="auto" w:fill="FFFFCC"/>
          </w:tcPr>
          <w:p w:rsidR="00F4469F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69F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510.000,00</w:t>
            </w:r>
          </w:p>
        </w:tc>
        <w:tc>
          <w:tcPr>
            <w:tcW w:w="992" w:type="dxa"/>
            <w:shd w:val="clear" w:color="auto" w:fill="FFFFCC"/>
          </w:tcPr>
          <w:p w:rsidR="00F4469F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4469F" w:rsidRPr="005C5DE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CC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  <w:shd w:val="clear" w:color="auto" w:fill="FFCCCC"/>
          </w:tcPr>
          <w:p w:rsidR="001C08B2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CCCC"/>
          </w:tcPr>
          <w:p w:rsidR="001C08B2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CCCC"/>
          </w:tcPr>
          <w:p w:rsidR="001C08B2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shd w:val="clear" w:color="auto" w:fill="FFCCCC"/>
          </w:tcPr>
          <w:p w:rsidR="001C08B2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53 Izdaci za dionici i udjele u glavnici</w:t>
            </w:r>
          </w:p>
        </w:tc>
        <w:tc>
          <w:tcPr>
            <w:tcW w:w="1701" w:type="dxa"/>
            <w:shd w:val="clear" w:color="auto" w:fill="FFFFCC"/>
          </w:tcPr>
          <w:p w:rsidR="001C08B2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FFCC"/>
          </w:tcPr>
          <w:p w:rsidR="001C08B2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864AB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500.000,00</w:t>
            </w:r>
          </w:p>
        </w:tc>
        <w:tc>
          <w:tcPr>
            <w:tcW w:w="1559" w:type="dxa"/>
            <w:shd w:val="clear" w:color="auto" w:fill="FFFFCC"/>
          </w:tcPr>
          <w:p w:rsidR="001C08B2" w:rsidRDefault="001C08B2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C08B2"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shd w:val="clear" w:color="auto" w:fill="FFFFCC"/>
          </w:tcPr>
          <w:p w:rsidR="001C08B2" w:rsidRDefault="001C08B2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08B2" w:rsidRPr="005C5DEB" w:rsidRDefault="00F446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2.600,00</w:t>
            </w:r>
          </w:p>
        </w:tc>
      </w:tr>
      <w:tr w:rsidR="001C08B2" w:rsidRPr="005C5DEB" w:rsidTr="00F4469F">
        <w:tc>
          <w:tcPr>
            <w:tcW w:w="3227" w:type="dxa"/>
            <w:shd w:val="clear" w:color="auto" w:fill="99CCFF"/>
          </w:tcPr>
          <w:p w:rsidR="001C08B2" w:rsidRPr="003077F4" w:rsidRDefault="001C08B2" w:rsidP="00E4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701" w:type="dxa"/>
            <w:shd w:val="clear" w:color="auto" w:fill="99CCFF"/>
          </w:tcPr>
          <w:p w:rsidR="001C08B2" w:rsidRPr="003077F4" w:rsidRDefault="001C08B2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36.801.360,84</w:t>
            </w:r>
          </w:p>
        </w:tc>
        <w:tc>
          <w:tcPr>
            <w:tcW w:w="1701" w:type="dxa"/>
            <w:shd w:val="clear" w:color="auto" w:fill="99CCFF"/>
          </w:tcPr>
          <w:p w:rsidR="001C08B2" w:rsidRPr="003077F4" w:rsidRDefault="00F4469F" w:rsidP="00F84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84B7F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</w:rPr>
              <w:t>.934,00</w:t>
            </w:r>
          </w:p>
        </w:tc>
        <w:tc>
          <w:tcPr>
            <w:tcW w:w="1559" w:type="dxa"/>
            <w:shd w:val="clear" w:color="auto" w:fill="99CCFF"/>
          </w:tcPr>
          <w:p w:rsidR="001C08B2" w:rsidRPr="003077F4" w:rsidRDefault="00F84B7F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39.046</w:t>
            </w:r>
            <w:r w:rsidR="00F4469F">
              <w:rPr>
                <w:rFonts w:ascii="Times New Roman" w:hAnsi="Times New Roman"/>
                <w:sz w:val="20"/>
                <w:szCs w:val="20"/>
              </w:rPr>
              <w:t>.294,84</w:t>
            </w:r>
          </w:p>
        </w:tc>
        <w:tc>
          <w:tcPr>
            <w:tcW w:w="992" w:type="dxa"/>
            <w:shd w:val="clear" w:color="auto" w:fill="99CCFF"/>
          </w:tcPr>
          <w:p w:rsidR="001C08B2" w:rsidRPr="003077F4" w:rsidRDefault="00F84B7F" w:rsidP="00F44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106,10</w:t>
            </w:r>
          </w:p>
        </w:tc>
      </w:tr>
    </w:tbl>
    <w:p w:rsidR="005C5DE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5C5DEB" w:rsidRPr="00864AB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F85A9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142D5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4C6" w:rsidRPr="0002153D" w:rsidRDefault="00930A7A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4D0">
        <w:rPr>
          <w:rFonts w:ascii="Times New Roman" w:hAnsi="Times New Roman" w:cs="Times New Roman"/>
          <w:b/>
          <w:sz w:val="24"/>
          <w:szCs w:val="24"/>
        </w:rPr>
        <w:t>2</w:t>
      </w:r>
      <w:r w:rsidR="001154F7">
        <w:rPr>
          <w:rFonts w:ascii="Times New Roman" w:hAnsi="Times New Roman" w:cs="Times New Roman"/>
          <w:b/>
          <w:sz w:val="24"/>
          <w:szCs w:val="24"/>
        </w:rPr>
        <w:t>1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53D"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AC453C" w:rsidRPr="00DA17E7" w:rsidRDefault="00AC453C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53DE" w:rsidRPr="00DA17E7" w:rsidRDefault="004153DE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 w:rsidR="001154F7">
        <w:rPr>
          <w:rFonts w:ascii="Times New Roman" w:hAnsi="Times New Roman" w:cs="Times New Roman"/>
          <w:sz w:val="24"/>
          <w:szCs w:val="24"/>
        </w:rPr>
        <w:t xml:space="preserve">Općini Privlaka </w:t>
      </w:r>
      <w:r w:rsidR="00930A7A">
        <w:rPr>
          <w:rFonts w:ascii="Times New Roman" w:hAnsi="Times New Roman" w:cs="Times New Roman"/>
          <w:sz w:val="24"/>
          <w:szCs w:val="24"/>
        </w:rPr>
        <w:t>Trećim</w:t>
      </w:r>
      <w:r w:rsidR="001154F7"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ED1932">
        <w:rPr>
          <w:rFonts w:ascii="Times New Roman" w:hAnsi="Times New Roman" w:cs="Times New Roman"/>
          <w:sz w:val="24"/>
          <w:szCs w:val="24"/>
        </w:rPr>
        <w:t>Proračuna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</w:t>
      </w:r>
      <w:r w:rsidR="003874D0">
        <w:rPr>
          <w:rFonts w:ascii="Times New Roman" w:hAnsi="Times New Roman" w:cs="Times New Roman"/>
          <w:sz w:val="24"/>
          <w:szCs w:val="24"/>
        </w:rPr>
        <w:t>2</w:t>
      </w:r>
      <w:r w:rsidR="00ED1932">
        <w:rPr>
          <w:rFonts w:ascii="Times New Roman" w:hAnsi="Times New Roman" w:cs="Times New Roman"/>
          <w:sz w:val="24"/>
          <w:szCs w:val="24"/>
        </w:rPr>
        <w:t>1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930A7A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Druge</w:t>
            </w:r>
            <w:r w:rsidR="001154F7">
              <w:rPr>
                <w:rFonts w:ascii="Times New Roman" w:hAnsi="Times New Roman"/>
                <w:sz w:val="24"/>
                <w:szCs w:val="24"/>
              </w:rPr>
              <w:t xml:space="preserve"> izmjene i dopune</w:t>
            </w:r>
            <w:r w:rsidR="0002153D">
              <w:rPr>
                <w:rFonts w:ascii="Times New Roman" w:hAnsi="Times New Roman"/>
                <w:sz w:val="24"/>
                <w:szCs w:val="24"/>
              </w:rPr>
              <w:t xml:space="preserve"> za 20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2</w:t>
            </w:r>
            <w:r w:rsidR="001E6841">
              <w:rPr>
                <w:rFonts w:ascii="Times New Roman" w:hAnsi="Times New Roman"/>
                <w:sz w:val="24"/>
                <w:szCs w:val="24"/>
              </w:rPr>
              <w:t>1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  <w:p w:rsidR="001154F7" w:rsidRDefault="001154F7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2021.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930A7A" w:rsidTr="00BC4330">
        <w:tc>
          <w:tcPr>
            <w:tcW w:w="1101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930A7A" w:rsidRDefault="00930A7A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431.000,00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320.000,00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751.000,00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174,25</w:t>
            </w:r>
          </w:p>
        </w:tc>
      </w:tr>
      <w:tr w:rsidR="00930A7A" w:rsidTr="00BC4330">
        <w:tc>
          <w:tcPr>
            <w:tcW w:w="1101" w:type="dxa"/>
          </w:tcPr>
          <w:p w:rsidR="00930A7A" w:rsidRDefault="00930A7A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489.240,97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59.634,00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548.874,97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0C1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112,19</w:t>
            </w:r>
          </w:p>
        </w:tc>
      </w:tr>
      <w:tr w:rsidR="00930A7A" w:rsidTr="00BC4330">
        <w:tc>
          <w:tcPr>
            <w:tcW w:w="1101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35.106.819,87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EE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EE1D09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.300,00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EE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</w:t>
            </w:r>
            <w:r w:rsidR="00EE1D0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.119,87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EE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="00EE1D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30A7A" w:rsidTr="00BC4330">
        <w:tc>
          <w:tcPr>
            <w:tcW w:w="1101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Predškolsko</w:t>
            </w:r>
          </w:p>
          <w:p w:rsidR="00930A7A" w:rsidRDefault="00930A7A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obrazovanje</w:t>
            </w: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Pr="0085019C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644.500,00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Pr="0085019C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644.500,00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B5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30A7A" w:rsidTr="00BC4330">
        <w:tc>
          <w:tcPr>
            <w:tcW w:w="1101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930A7A" w:rsidRPr="0085019C" w:rsidRDefault="00930A7A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Pr="0085019C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9E" w:rsidRPr="0085019C" w:rsidRDefault="00B0469E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30A7A" w:rsidTr="0085019C">
        <w:trPr>
          <w:trHeight w:val="975"/>
        </w:trPr>
        <w:tc>
          <w:tcPr>
            <w:tcW w:w="1101" w:type="dxa"/>
          </w:tcPr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930A7A" w:rsidRDefault="00930A7A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930A7A" w:rsidRDefault="00930A7A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930A7A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Pr="0085019C" w:rsidRDefault="00930A7A" w:rsidP="003A4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114.800,00</w:t>
            </w:r>
          </w:p>
        </w:tc>
        <w:tc>
          <w:tcPr>
            <w:tcW w:w="1701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B0469E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  <w:tc>
          <w:tcPr>
            <w:tcW w:w="1985" w:type="dxa"/>
          </w:tcPr>
          <w:p w:rsidR="00930A7A" w:rsidRDefault="00930A7A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69E" w:rsidRPr="0085019C" w:rsidRDefault="00B0469E" w:rsidP="00E4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126.800,00</w:t>
            </w:r>
          </w:p>
        </w:tc>
        <w:tc>
          <w:tcPr>
            <w:tcW w:w="958" w:type="dxa"/>
          </w:tcPr>
          <w:p w:rsidR="00930A7A" w:rsidRDefault="00930A7A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A7A" w:rsidRDefault="00B0469E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110,45</w:t>
            </w:r>
          </w:p>
        </w:tc>
      </w:tr>
      <w:tr w:rsidR="00930A7A" w:rsidRPr="00DA64E4" w:rsidTr="00BC4330">
        <w:tc>
          <w:tcPr>
            <w:tcW w:w="1101" w:type="dxa"/>
          </w:tcPr>
          <w:p w:rsidR="00930A7A" w:rsidRPr="00DA64E4" w:rsidRDefault="00930A7A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A7A" w:rsidRPr="00DA64E4" w:rsidRDefault="00930A7A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A7A" w:rsidRPr="00DA64E4" w:rsidRDefault="00930A7A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A7A" w:rsidRPr="00DA64E4" w:rsidRDefault="00930A7A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930A7A" w:rsidRPr="00DA64E4" w:rsidRDefault="00930A7A" w:rsidP="003A4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A7A" w:rsidRPr="00DA64E4" w:rsidRDefault="00930A7A" w:rsidP="003A4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36.801.360,84</w:t>
            </w:r>
          </w:p>
        </w:tc>
        <w:tc>
          <w:tcPr>
            <w:tcW w:w="1701" w:type="dxa"/>
          </w:tcPr>
          <w:p w:rsidR="00930A7A" w:rsidRPr="00DA64E4" w:rsidRDefault="00930A7A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A7A" w:rsidRPr="00DA64E4" w:rsidRDefault="00EE1D09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2.244</w:t>
            </w:r>
            <w:r w:rsidR="00B0469E">
              <w:rPr>
                <w:rFonts w:ascii="Times New Roman" w:hAnsi="Times New Roman"/>
                <w:b/>
                <w:sz w:val="24"/>
                <w:szCs w:val="24"/>
              </w:rPr>
              <w:t>.934,00</w:t>
            </w:r>
          </w:p>
        </w:tc>
        <w:tc>
          <w:tcPr>
            <w:tcW w:w="1985" w:type="dxa"/>
          </w:tcPr>
          <w:p w:rsidR="00930A7A" w:rsidRDefault="00930A7A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69E" w:rsidRPr="00DA64E4" w:rsidRDefault="00EE1D09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39.046.294,84</w:t>
            </w:r>
          </w:p>
        </w:tc>
        <w:tc>
          <w:tcPr>
            <w:tcW w:w="958" w:type="dxa"/>
          </w:tcPr>
          <w:p w:rsidR="00930A7A" w:rsidRDefault="00930A7A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A7A" w:rsidRPr="00DA64E4" w:rsidRDefault="00EE1D09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106,10</w:t>
            </w:r>
            <w:bookmarkStart w:id="0" w:name="_GoBack"/>
            <w:bookmarkEnd w:id="0"/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E009A4" w:rsidRPr="00AA7A50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i </w:t>
      </w:r>
      <w:r w:rsidR="004579F8" w:rsidRPr="009670BA">
        <w:rPr>
          <w:rFonts w:ascii="Times New Roman" w:hAnsi="Times New Roman"/>
          <w:sz w:val="24"/>
          <w:szCs w:val="24"/>
        </w:rPr>
        <w:t>Projekcijama za 20</w:t>
      </w:r>
      <w:r w:rsidR="00EB743E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2</w:t>
      </w:r>
      <w:r w:rsidR="004579F8" w:rsidRPr="009670BA">
        <w:rPr>
          <w:rFonts w:ascii="Times New Roman" w:hAnsi="Times New Roman"/>
          <w:sz w:val="24"/>
          <w:szCs w:val="24"/>
        </w:rPr>
        <w:t>. i 202</w:t>
      </w:r>
      <w:r w:rsidR="001E6841">
        <w:rPr>
          <w:rFonts w:ascii="Times New Roman" w:hAnsi="Times New Roman"/>
          <w:sz w:val="24"/>
          <w:szCs w:val="24"/>
        </w:rPr>
        <w:t>3</w:t>
      </w:r>
      <w:r w:rsidR="004579F8" w:rsidRPr="009670BA">
        <w:rPr>
          <w:rFonts w:ascii="Times New Roman" w:hAnsi="Times New Roman"/>
          <w:sz w:val="24"/>
          <w:szCs w:val="24"/>
        </w:rPr>
        <w:t xml:space="preserve">. godinu </w:t>
      </w:r>
      <w:r w:rsidR="001E6841">
        <w:rPr>
          <w:rFonts w:ascii="Times New Roman" w:hAnsi="Times New Roman"/>
          <w:sz w:val="24"/>
          <w:szCs w:val="24"/>
        </w:rPr>
        <w:t>usvojenom</w:t>
      </w:r>
      <w:r w:rsidR="00E009A4" w:rsidRPr="009670BA">
        <w:rPr>
          <w:rFonts w:ascii="Times New Roman" w:hAnsi="Times New Roman"/>
          <w:sz w:val="24"/>
          <w:szCs w:val="24"/>
        </w:rPr>
        <w:t xml:space="preserve"> </w:t>
      </w:r>
      <w:r w:rsidR="001E6841" w:rsidRPr="00ED47F3">
        <w:rPr>
          <w:rFonts w:ascii="Times New Roman" w:hAnsi="Times New Roman"/>
          <w:sz w:val="24"/>
          <w:szCs w:val="24"/>
        </w:rPr>
        <w:t xml:space="preserve">na </w:t>
      </w:r>
      <w:r w:rsidR="001E6841">
        <w:rPr>
          <w:rFonts w:ascii="Times New Roman" w:hAnsi="Times New Roman"/>
          <w:sz w:val="24"/>
          <w:szCs w:val="24"/>
        </w:rPr>
        <w:t>33</w:t>
      </w:r>
      <w:r w:rsidR="001E6841" w:rsidRPr="00ED47F3">
        <w:rPr>
          <w:rFonts w:ascii="Times New Roman" w:hAnsi="Times New Roman"/>
          <w:sz w:val="24"/>
          <w:szCs w:val="24"/>
        </w:rPr>
        <w:t xml:space="preserve">. </w:t>
      </w:r>
      <w:r w:rsidR="001E6841" w:rsidRPr="00AA7A50">
        <w:rPr>
          <w:rFonts w:ascii="Times New Roman" w:hAnsi="Times New Roman"/>
          <w:sz w:val="24"/>
          <w:szCs w:val="24"/>
        </w:rPr>
        <w:t xml:space="preserve">(tridesettrećoj) sjednici održanoj 10. prosinca 2020. godine </w:t>
      </w:r>
      <w:r w:rsidR="00E009A4" w:rsidRPr="00AA7A50">
        <w:rPr>
          <w:rFonts w:ascii="Times New Roman" w:hAnsi="Times New Roman"/>
          <w:sz w:val="24"/>
          <w:szCs w:val="24"/>
        </w:rPr>
        <w:t>članak 1. mijenja se i glasi:</w:t>
      </w:r>
    </w:p>
    <w:p w:rsidR="00E009A4" w:rsidRPr="009670BA" w:rsidRDefault="00D324C6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B527CC">
        <w:rPr>
          <w:rFonts w:ascii="Times New Roman" w:hAnsi="Times New Roman"/>
          <w:sz w:val="24"/>
          <w:szCs w:val="24"/>
        </w:rPr>
        <w:t>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B0469E">
        <w:rPr>
          <w:rFonts w:ascii="Times New Roman" w:hAnsi="Times New Roman"/>
          <w:sz w:val="24"/>
          <w:szCs w:val="24"/>
        </w:rPr>
        <w:t>Trećih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E009A4" w:rsidRPr="009670BA">
        <w:rPr>
          <w:rFonts w:ascii="Times New Roman" w:hAnsi="Times New Roman"/>
          <w:sz w:val="24"/>
          <w:szCs w:val="24"/>
        </w:rPr>
        <w:t xml:space="preserve">. godinu </w:t>
      </w:r>
      <w:r w:rsidR="00A17740">
        <w:rPr>
          <w:rFonts w:ascii="Times New Roman" w:hAnsi="Times New Roman"/>
          <w:sz w:val="24"/>
          <w:szCs w:val="24"/>
        </w:rPr>
        <w:t xml:space="preserve">i </w:t>
      </w:r>
      <w:r w:rsidR="005312A9" w:rsidRPr="009670BA">
        <w:rPr>
          <w:rFonts w:ascii="Times New Roman" w:hAnsi="Times New Roman"/>
          <w:sz w:val="24"/>
          <w:szCs w:val="24"/>
        </w:rPr>
        <w:t xml:space="preserve">sastavni su </w:t>
      </w:r>
      <w:r w:rsidR="00E009A4" w:rsidRPr="009670BA">
        <w:rPr>
          <w:rFonts w:ascii="Times New Roman" w:hAnsi="Times New Roman"/>
          <w:sz w:val="24"/>
          <w:szCs w:val="24"/>
        </w:rPr>
        <w:t>dio ovog Prijedloga.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400-08/20-01/03</w:t>
      </w: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</w:t>
      </w:r>
      <w:r w:rsidR="00EB5503"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 w:rsidR="00EB5503">
        <w:rPr>
          <w:rFonts w:ascii="Times New Roman" w:eastAsia="Times New Roman" w:hAnsi="Times New Roman"/>
          <w:bCs/>
          <w:sz w:val="24"/>
          <w:szCs w:val="20"/>
          <w:lang w:eastAsia="hr-HR"/>
        </w:rPr>
        <w:t>8</w:t>
      </w:r>
    </w:p>
    <w:p w:rsidR="00077D8C" w:rsidRPr="00AA7A50" w:rsidRDefault="00951A10" w:rsidP="00AA7A5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Privlaka, </w:t>
      </w:r>
      <w:r w:rsidR="00AC3C0B" w:rsidRPr="00AC3C0B">
        <w:rPr>
          <w:rFonts w:ascii="Times New Roman" w:eastAsia="Times New Roman" w:hAnsi="Times New Roman"/>
          <w:bCs/>
          <w:sz w:val="24"/>
          <w:szCs w:val="20"/>
          <w:lang w:eastAsia="hr-HR"/>
        </w:rPr>
        <w:t>2</w:t>
      </w:r>
      <w:r w:rsidR="00EB5503">
        <w:rPr>
          <w:rFonts w:ascii="Times New Roman" w:eastAsia="Times New Roman" w:hAnsi="Times New Roman"/>
          <w:bCs/>
          <w:sz w:val="24"/>
          <w:szCs w:val="20"/>
          <w:lang w:eastAsia="hr-HR"/>
        </w:rPr>
        <w:t>8</w:t>
      </w:r>
      <w:r w:rsidR="00AC3C0B" w:rsidRPr="00AC3C0B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rujna </w:t>
      </w:r>
      <w:r w:rsidRPr="00AC3C0B">
        <w:rPr>
          <w:rFonts w:ascii="Times New Roman" w:eastAsia="Times New Roman" w:hAnsi="Times New Roman"/>
          <w:bCs/>
          <w:sz w:val="24"/>
          <w:szCs w:val="20"/>
          <w:lang w:eastAsia="hr-HR"/>
        </w:rPr>
        <w:t>2021.g.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5503" w:rsidRPr="0026049F" w:rsidRDefault="00E009A4" w:rsidP="00EB5503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EB5503">
        <w:rPr>
          <w:rFonts w:ascii="Times New Roman" w:hAnsi="Times New Roman"/>
          <w:sz w:val="24"/>
          <w:szCs w:val="24"/>
        </w:rPr>
        <w:t>OPĆINSKO VIJEĆE OPĆINE</w:t>
      </w:r>
      <w:r w:rsidR="00EB5503" w:rsidRPr="0026049F">
        <w:rPr>
          <w:rFonts w:ascii="Times New Roman" w:hAnsi="Times New Roman"/>
          <w:sz w:val="24"/>
          <w:szCs w:val="24"/>
        </w:rPr>
        <w:t xml:space="preserve"> PRIVLAKA</w:t>
      </w:r>
    </w:p>
    <w:p w:rsidR="00EB5503" w:rsidRPr="0026049F" w:rsidRDefault="00EB5503" w:rsidP="00EB5503">
      <w:pPr>
        <w:pStyle w:val="Bezproreda"/>
        <w:rPr>
          <w:rFonts w:ascii="Times New Roman" w:hAnsi="Times New Roman"/>
          <w:sz w:val="24"/>
          <w:szCs w:val="24"/>
        </w:rPr>
      </w:pP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  <w:t xml:space="preserve">              </w:t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  <w:t xml:space="preserve">        P r e d s j e d n i k :</w:t>
      </w:r>
    </w:p>
    <w:p w:rsidR="00EB5503" w:rsidRPr="0026049F" w:rsidRDefault="00EB5503" w:rsidP="00EB5503">
      <w:pPr>
        <w:pStyle w:val="Bezproreda"/>
        <w:rPr>
          <w:rFonts w:ascii="Times New Roman" w:hAnsi="Times New Roman"/>
          <w:sz w:val="24"/>
          <w:szCs w:val="24"/>
        </w:rPr>
      </w:pP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  <w:t xml:space="preserve"> Nikica </w:t>
      </w:r>
      <w:proofErr w:type="spellStart"/>
      <w:r w:rsidRPr="0026049F">
        <w:rPr>
          <w:rFonts w:ascii="Times New Roman" w:hAnsi="Times New Roman"/>
          <w:sz w:val="24"/>
          <w:szCs w:val="24"/>
        </w:rPr>
        <w:t>Begonja</w:t>
      </w:r>
      <w:proofErr w:type="spellEnd"/>
    </w:p>
    <w:p w:rsidR="00AA7A50" w:rsidRDefault="00AA7A50" w:rsidP="00EB550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B5503" w:rsidRDefault="00EB5503" w:rsidP="00EB550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A64E4" w:rsidRPr="00D45E54" w:rsidRDefault="00652798" w:rsidP="004579F8">
      <w:pPr>
        <w:rPr>
          <w:rFonts w:ascii="Times New Roman" w:hAnsi="Times New Roman"/>
          <w:sz w:val="24"/>
          <w:szCs w:val="24"/>
        </w:rPr>
      </w:pPr>
      <w:r w:rsidRPr="00876747">
        <w:rPr>
          <w:rFonts w:ascii="Times New Roman" w:hAnsi="Times New Roman"/>
          <w:b/>
          <w:sz w:val="24"/>
          <w:szCs w:val="24"/>
        </w:rPr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EA" w:rsidRDefault="009B02EA" w:rsidP="00652798">
      <w:pPr>
        <w:spacing w:after="0" w:line="240" w:lineRule="auto"/>
      </w:pPr>
      <w:r>
        <w:separator/>
      </w:r>
    </w:p>
  </w:endnote>
  <w:endnote w:type="continuationSeparator" w:id="0">
    <w:p w:rsidR="009B02EA" w:rsidRDefault="009B02EA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3A4FDC" w:rsidRDefault="003A4F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09">
          <w:rPr>
            <w:noProof/>
          </w:rPr>
          <w:t>12</w:t>
        </w:r>
        <w:r>
          <w:fldChar w:fldCharType="end"/>
        </w:r>
      </w:p>
    </w:sdtContent>
  </w:sdt>
  <w:p w:rsidR="003A4FDC" w:rsidRDefault="003A4F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EA" w:rsidRDefault="009B02EA" w:rsidP="00652798">
      <w:pPr>
        <w:spacing w:after="0" w:line="240" w:lineRule="auto"/>
      </w:pPr>
      <w:r>
        <w:separator/>
      </w:r>
    </w:p>
  </w:footnote>
  <w:footnote w:type="continuationSeparator" w:id="0">
    <w:p w:rsidR="009B02EA" w:rsidRDefault="009B02EA" w:rsidP="0065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5F6"/>
    <w:multiLevelType w:val="hybridMultilevel"/>
    <w:tmpl w:val="BF48A8C2"/>
    <w:lvl w:ilvl="0" w:tplc="041A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E16FED"/>
    <w:multiLevelType w:val="hybridMultilevel"/>
    <w:tmpl w:val="5452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0F78"/>
    <w:multiLevelType w:val="hybridMultilevel"/>
    <w:tmpl w:val="355A1F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D6642"/>
    <w:multiLevelType w:val="hybridMultilevel"/>
    <w:tmpl w:val="A14A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D7A4B"/>
    <w:multiLevelType w:val="hybridMultilevel"/>
    <w:tmpl w:val="E93AFA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4882"/>
    <w:rsid w:val="0000655F"/>
    <w:rsid w:val="0002153D"/>
    <w:rsid w:val="0002497C"/>
    <w:rsid w:val="00027017"/>
    <w:rsid w:val="00031D8B"/>
    <w:rsid w:val="00041E10"/>
    <w:rsid w:val="000506DB"/>
    <w:rsid w:val="00054C95"/>
    <w:rsid w:val="00077D8C"/>
    <w:rsid w:val="00083344"/>
    <w:rsid w:val="00085A63"/>
    <w:rsid w:val="00093CE0"/>
    <w:rsid w:val="00096071"/>
    <w:rsid w:val="000A03ED"/>
    <w:rsid w:val="000A762A"/>
    <w:rsid w:val="000B41AA"/>
    <w:rsid w:val="000B506A"/>
    <w:rsid w:val="000C11BF"/>
    <w:rsid w:val="000C14D0"/>
    <w:rsid w:val="000C2419"/>
    <w:rsid w:val="000C5F23"/>
    <w:rsid w:val="000D1B5F"/>
    <w:rsid w:val="000E1428"/>
    <w:rsid w:val="000E6BD0"/>
    <w:rsid w:val="000F3A26"/>
    <w:rsid w:val="00102F06"/>
    <w:rsid w:val="00104D49"/>
    <w:rsid w:val="00106FD7"/>
    <w:rsid w:val="001154F7"/>
    <w:rsid w:val="00122C97"/>
    <w:rsid w:val="00123786"/>
    <w:rsid w:val="0012508A"/>
    <w:rsid w:val="0012659E"/>
    <w:rsid w:val="001410E8"/>
    <w:rsid w:val="00141564"/>
    <w:rsid w:val="001416C8"/>
    <w:rsid w:val="00142B18"/>
    <w:rsid w:val="00142D53"/>
    <w:rsid w:val="00142FE9"/>
    <w:rsid w:val="00144D70"/>
    <w:rsid w:val="0015519E"/>
    <w:rsid w:val="00164DE4"/>
    <w:rsid w:val="001706F9"/>
    <w:rsid w:val="00180916"/>
    <w:rsid w:val="0018612F"/>
    <w:rsid w:val="00187B14"/>
    <w:rsid w:val="00192A40"/>
    <w:rsid w:val="001B3896"/>
    <w:rsid w:val="001B6ECF"/>
    <w:rsid w:val="001B73AF"/>
    <w:rsid w:val="001C08B2"/>
    <w:rsid w:val="001C1532"/>
    <w:rsid w:val="001C1E2F"/>
    <w:rsid w:val="001C25E2"/>
    <w:rsid w:val="001C78A5"/>
    <w:rsid w:val="001D504E"/>
    <w:rsid w:val="001E363C"/>
    <w:rsid w:val="001E6841"/>
    <w:rsid w:val="001F28A9"/>
    <w:rsid w:val="001F5380"/>
    <w:rsid w:val="001F53E6"/>
    <w:rsid w:val="00202110"/>
    <w:rsid w:val="0021598B"/>
    <w:rsid w:val="0022041E"/>
    <w:rsid w:val="00223AED"/>
    <w:rsid w:val="0022587D"/>
    <w:rsid w:val="00232614"/>
    <w:rsid w:val="00232E2F"/>
    <w:rsid w:val="0023711B"/>
    <w:rsid w:val="00241304"/>
    <w:rsid w:val="002423D2"/>
    <w:rsid w:val="0024525E"/>
    <w:rsid w:val="00245585"/>
    <w:rsid w:val="00265814"/>
    <w:rsid w:val="002667B8"/>
    <w:rsid w:val="00286599"/>
    <w:rsid w:val="00290BEA"/>
    <w:rsid w:val="002927DF"/>
    <w:rsid w:val="002A5679"/>
    <w:rsid w:val="002B3C1A"/>
    <w:rsid w:val="002B3CC5"/>
    <w:rsid w:val="002B6188"/>
    <w:rsid w:val="002C1C2A"/>
    <w:rsid w:val="002C7563"/>
    <w:rsid w:val="002D04D1"/>
    <w:rsid w:val="002D320F"/>
    <w:rsid w:val="002E2515"/>
    <w:rsid w:val="002E7438"/>
    <w:rsid w:val="002E7FF0"/>
    <w:rsid w:val="00302AE4"/>
    <w:rsid w:val="00303930"/>
    <w:rsid w:val="003077F4"/>
    <w:rsid w:val="00323CBD"/>
    <w:rsid w:val="00324B5A"/>
    <w:rsid w:val="00325FBA"/>
    <w:rsid w:val="003325DD"/>
    <w:rsid w:val="00341CD0"/>
    <w:rsid w:val="003502DF"/>
    <w:rsid w:val="00376CC4"/>
    <w:rsid w:val="00381402"/>
    <w:rsid w:val="003874D0"/>
    <w:rsid w:val="00387F37"/>
    <w:rsid w:val="003900A4"/>
    <w:rsid w:val="00390C20"/>
    <w:rsid w:val="003A18DC"/>
    <w:rsid w:val="003A4FDC"/>
    <w:rsid w:val="003A6612"/>
    <w:rsid w:val="003B0AEF"/>
    <w:rsid w:val="003B3FDF"/>
    <w:rsid w:val="003C3207"/>
    <w:rsid w:val="003E16C1"/>
    <w:rsid w:val="003F0266"/>
    <w:rsid w:val="003F6324"/>
    <w:rsid w:val="0040097E"/>
    <w:rsid w:val="004153DE"/>
    <w:rsid w:val="00427F82"/>
    <w:rsid w:val="00431B84"/>
    <w:rsid w:val="00434C2C"/>
    <w:rsid w:val="00434CDB"/>
    <w:rsid w:val="00436865"/>
    <w:rsid w:val="00437B8C"/>
    <w:rsid w:val="00442B67"/>
    <w:rsid w:val="00445259"/>
    <w:rsid w:val="00453490"/>
    <w:rsid w:val="00454FF4"/>
    <w:rsid w:val="00457437"/>
    <w:rsid w:val="004579F8"/>
    <w:rsid w:val="00460537"/>
    <w:rsid w:val="004636A7"/>
    <w:rsid w:val="0047020D"/>
    <w:rsid w:val="00471465"/>
    <w:rsid w:val="00473FFC"/>
    <w:rsid w:val="00477E1C"/>
    <w:rsid w:val="00487A98"/>
    <w:rsid w:val="00492827"/>
    <w:rsid w:val="00494D67"/>
    <w:rsid w:val="004A3065"/>
    <w:rsid w:val="004A4AB6"/>
    <w:rsid w:val="004A7E1B"/>
    <w:rsid w:val="004B10D6"/>
    <w:rsid w:val="004C0115"/>
    <w:rsid w:val="004C0778"/>
    <w:rsid w:val="004C7310"/>
    <w:rsid w:val="004D7428"/>
    <w:rsid w:val="004E17B3"/>
    <w:rsid w:val="004E4BB3"/>
    <w:rsid w:val="004F55EF"/>
    <w:rsid w:val="004F6F37"/>
    <w:rsid w:val="0050103F"/>
    <w:rsid w:val="005038AA"/>
    <w:rsid w:val="00504AB8"/>
    <w:rsid w:val="00514697"/>
    <w:rsid w:val="0051541D"/>
    <w:rsid w:val="005162FC"/>
    <w:rsid w:val="00524986"/>
    <w:rsid w:val="00524A6E"/>
    <w:rsid w:val="005312A9"/>
    <w:rsid w:val="00533A8A"/>
    <w:rsid w:val="00533E74"/>
    <w:rsid w:val="00540F1B"/>
    <w:rsid w:val="00541DC1"/>
    <w:rsid w:val="00542612"/>
    <w:rsid w:val="0055269D"/>
    <w:rsid w:val="00552835"/>
    <w:rsid w:val="00552F42"/>
    <w:rsid w:val="00560B45"/>
    <w:rsid w:val="005611B4"/>
    <w:rsid w:val="005638B0"/>
    <w:rsid w:val="00584571"/>
    <w:rsid w:val="005857E2"/>
    <w:rsid w:val="005917C1"/>
    <w:rsid w:val="005938D2"/>
    <w:rsid w:val="005B111E"/>
    <w:rsid w:val="005C5DEB"/>
    <w:rsid w:val="005C7702"/>
    <w:rsid w:val="005D71E4"/>
    <w:rsid w:val="005E503D"/>
    <w:rsid w:val="005E5725"/>
    <w:rsid w:val="0062446C"/>
    <w:rsid w:val="00624E99"/>
    <w:rsid w:val="00626D61"/>
    <w:rsid w:val="00634307"/>
    <w:rsid w:val="0063518E"/>
    <w:rsid w:val="00636A20"/>
    <w:rsid w:val="0064037D"/>
    <w:rsid w:val="0064657F"/>
    <w:rsid w:val="00652798"/>
    <w:rsid w:val="00655408"/>
    <w:rsid w:val="00656B8F"/>
    <w:rsid w:val="00661C00"/>
    <w:rsid w:val="006670AF"/>
    <w:rsid w:val="0067421B"/>
    <w:rsid w:val="006759D7"/>
    <w:rsid w:val="006A3EDB"/>
    <w:rsid w:val="006B22B1"/>
    <w:rsid w:val="006B6E40"/>
    <w:rsid w:val="006D117E"/>
    <w:rsid w:val="006E6274"/>
    <w:rsid w:val="006F2924"/>
    <w:rsid w:val="006F333A"/>
    <w:rsid w:val="0071419F"/>
    <w:rsid w:val="00714E09"/>
    <w:rsid w:val="00720A09"/>
    <w:rsid w:val="00725F44"/>
    <w:rsid w:val="0072639E"/>
    <w:rsid w:val="00727991"/>
    <w:rsid w:val="007303C6"/>
    <w:rsid w:val="00730D7D"/>
    <w:rsid w:val="0073439F"/>
    <w:rsid w:val="00740164"/>
    <w:rsid w:val="007456AB"/>
    <w:rsid w:val="00764903"/>
    <w:rsid w:val="00770D06"/>
    <w:rsid w:val="007735D7"/>
    <w:rsid w:val="0078376D"/>
    <w:rsid w:val="00790BBD"/>
    <w:rsid w:val="0079636B"/>
    <w:rsid w:val="00796B74"/>
    <w:rsid w:val="007A074A"/>
    <w:rsid w:val="007A5F2C"/>
    <w:rsid w:val="007C00EB"/>
    <w:rsid w:val="007C0148"/>
    <w:rsid w:val="007C23AD"/>
    <w:rsid w:val="007D5020"/>
    <w:rsid w:val="007D52BA"/>
    <w:rsid w:val="007E063A"/>
    <w:rsid w:val="007E14F5"/>
    <w:rsid w:val="007E31AC"/>
    <w:rsid w:val="007F0412"/>
    <w:rsid w:val="007F0FBB"/>
    <w:rsid w:val="008003A9"/>
    <w:rsid w:val="0080422F"/>
    <w:rsid w:val="00807A56"/>
    <w:rsid w:val="008132C4"/>
    <w:rsid w:val="008175E2"/>
    <w:rsid w:val="00827062"/>
    <w:rsid w:val="00832441"/>
    <w:rsid w:val="0085019C"/>
    <w:rsid w:val="00852B47"/>
    <w:rsid w:val="00856F1F"/>
    <w:rsid w:val="00857869"/>
    <w:rsid w:val="00861BCE"/>
    <w:rsid w:val="00864ABB"/>
    <w:rsid w:val="008661E8"/>
    <w:rsid w:val="00875584"/>
    <w:rsid w:val="00876747"/>
    <w:rsid w:val="0089720B"/>
    <w:rsid w:val="008A4603"/>
    <w:rsid w:val="008A5649"/>
    <w:rsid w:val="008B3D1D"/>
    <w:rsid w:val="008B58E0"/>
    <w:rsid w:val="008C1C5C"/>
    <w:rsid w:val="008C4466"/>
    <w:rsid w:val="008C4E92"/>
    <w:rsid w:val="008C656A"/>
    <w:rsid w:val="008C7588"/>
    <w:rsid w:val="008D3BF5"/>
    <w:rsid w:val="008E175E"/>
    <w:rsid w:val="008E6D73"/>
    <w:rsid w:val="008F43E1"/>
    <w:rsid w:val="008F7D55"/>
    <w:rsid w:val="009016F9"/>
    <w:rsid w:val="00911CA0"/>
    <w:rsid w:val="00914339"/>
    <w:rsid w:val="009222E6"/>
    <w:rsid w:val="0092472B"/>
    <w:rsid w:val="00930A7A"/>
    <w:rsid w:val="00940AE7"/>
    <w:rsid w:val="00951A03"/>
    <w:rsid w:val="00951A10"/>
    <w:rsid w:val="009520A0"/>
    <w:rsid w:val="00952D71"/>
    <w:rsid w:val="009571D4"/>
    <w:rsid w:val="009628A9"/>
    <w:rsid w:val="0096324A"/>
    <w:rsid w:val="00965035"/>
    <w:rsid w:val="009670BA"/>
    <w:rsid w:val="0097659B"/>
    <w:rsid w:val="00977DFA"/>
    <w:rsid w:val="00992A5D"/>
    <w:rsid w:val="00993F2A"/>
    <w:rsid w:val="00995C57"/>
    <w:rsid w:val="009A0945"/>
    <w:rsid w:val="009A1ADB"/>
    <w:rsid w:val="009B02EA"/>
    <w:rsid w:val="009C00D2"/>
    <w:rsid w:val="009C1E39"/>
    <w:rsid w:val="009C5DD0"/>
    <w:rsid w:val="009D1FF1"/>
    <w:rsid w:val="009E5293"/>
    <w:rsid w:val="009E758E"/>
    <w:rsid w:val="009F1D42"/>
    <w:rsid w:val="009F4131"/>
    <w:rsid w:val="009F59B7"/>
    <w:rsid w:val="00A001BB"/>
    <w:rsid w:val="00A13C02"/>
    <w:rsid w:val="00A164F4"/>
    <w:rsid w:val="00A17740"/>
    <w:rsid w:val="00A2754D"/>
    <w:rsid w:val="00A320D3"/>
    <w:rsid w:val="00A71E67"/>
    <w:rsid w:val="00A72DB1"/>
    <w:rsid w:val="00A86CBB"/>
    <w:rsid w:val="00AA0F08"/>
    <w:rsid w:val="00AA16B1"/>
    <w:rsid w:val="00AA2243"/>
    <w:rsid w:val="00AA511D"/>
    <w:rsid w:val="00AA7A50"/>
    <w:rsid w:val="00AB1912"/>
    <w:rsid w:val="00AB2C5D"/>
    <w:rsid w:val="00AB2D53"/>
    <w:rsid w:val="00AB33A3"/>
    <w:rsid w:val="00AB44FB"/>
    <w:rsid w:val="00AB4DD4"/>
    <w:rsid w:val="00AC201F"/>
    <w:rsid w:val="00AC37A5"/>
    <w:rsid w:val="00AC3C0B"/>
    <w:rsid w:val="00AC453C"/>
    <w:rsid w:val="00AC567F"/>
    <w:rsid w:val="00AC6BCB"/>
    <w:rsid w:val="00AD527E"/>
    <w:rsid w:val="00AD5E0C"/>
    <w:rsid w:val="00AD7534"/>
    <w:rsid w:val="00AE1F66"/>
    <w:rsid w:val="00AE2E01"/>
    <w:rsid w:val="00AE4484"/>
    <w:rsid w:val="00AE56B4"/>
    <w:rsid w:val="00AF020C"/>
    <w:rsid w:val="00AF14AE"/>
    <w:rsid w:val="00AF7169"/>
    <w:rsid w:val="00AF7406"/>
    <w:rsid w:val="00B0469E"/>
    <w:rsid w:val="00B227F3"/>
    <w:rsid w:val="00B25F95"/>
    <w:rsid w:val="00B30615"/>
    <w:rsid w:val="00B452A8"/>
    <w:rsid w:val="00B46942"/>
    <w:rsid w:val="00B527CC"/>
    <w:rsid w:val="00B6446C"/>
    <w:rsid w:val="00B815B8"/>
    <w:rsid w:val="00B868C8"/>
    <w:rsid w:val="00B87FC6"/>
    <w:rsid w:val="00B90122"/>
    <w:rsid w:val="00BA11B5"/>
    <w:rsid w:val="00BA7627"/>
    <w:rsid w:val="00BB2892"/>
    <w:rsid w:val="00BB5C29"/>
    <w:rsid w:val="00BB5ED8"/>
    <w:rsid w:val="00BB738A"/>
    <w:rsid w:val="00BC4330"/>
    <w:rsid w:val="00BD48B6"/>
    <w:rsid w:val="00BE3490"/>
    <w:rsid w:val="00BE57F0"/>
    <w:rsid w:val="00BF2F08"/>
    <w:rsid w:val="00BF4C0A"/>
    <w:rsid w:val="00BF503C"/>
    <w:rsid w:val="00BF754B"/>
    <w:rsid w:val="00C1141E"/>
    <w:rsid w:val="00C13BF2"/>
    <w:rsid w:val="00C2579F"/>
    <w:rsid w:val="00C32146"/>
    <w:rsid w:val="00C46696"/>
    <w:rsid w:val="00C51A05"/>
    <w:rsid w:val="00C52FB0"/>
    <w:rsid w:val="00C62B60"/>
    <w:rsid w:val="00C6472B"/>
    <w:rsid w:val="00C719C7"/>
    <w:rsid w:val="00C7296D"/>
    <w:rsid w:val="00C73FC2"/>
    <w:rsid w:val="00C74154"/>
    <w:rsid w:val="00C82C28"/>
    <w:rsid w:val="00C84D01"/>
    <w:rsid w:val="00C91A49"/>
    <w:rsid w:val="00CA0E6F"/>
    <w:rsid w:val="00CB2E77"/>
    <w:rsid w:val="00CB4B5C"/>
    <w:rsid w:val="00CC4276"/>
    <w:rsid w:val="00CE06DA"/>
    <w:rsid w:val="00CE1461"/>
    <w:rsid w:val="00CE6138"/>
    <w:rsid w:val="00CF2ED6"/>
    <w:rsid w:val="00CF3305"/>
    <w:rsid w:val="00CF631D"/>
    <w:rsid w:val="00D027F4"/>
    <w:rsid w:val="00D07275"/>
    <w:rsid w:val="00D10D13"/>
    <w:rsid w:val="00D151CB"/>
    <w:rsid w:val="00D1522E"/>
    <w:rsid w:val="00D23E00"/>
    <w:rsid w:val="00D3184D"/>
    <w:rsid w:val="00D31FA2"/>
    <w:rsid w:val="00D324C6"/>
    <w:rsid w:val="00D37314"/>
    <w:rsid w:val="00D415BD"/>
    <w:rsid w:val="00D43339"/>
    <w:rsid w:val="00D45E54"/>
    <w:rsid w:val="00D65059"/>
    <w:rsid w:val="00D66902"/>
    <w:rsid w:val="00D67F6A"/>
    <w:rsid w:val="00D7785A"/>
    <w:rsid w:val="00D84D8D"/>
    <w:rsid w:val="00DA17E7"/>
    <w:rsid w:val="00DA1A08"/>
    <w:rsid w:val="00DA64E4"/>
    <w:rsid w:val="00DA7303"/>
    <w:rsid w:val="00DB19CA"/>
    <w:rsid w:val="00DB358F"/>
    <w:rsid w:val="00DC106F"/>
    <w:rsid w:val="00DC647C"/>
    <w:rsid w:val="00DD46F9"/>
    <w:rsid w:val="00DE4B64"/>
    <w:rsid w:val="00DF514E"/>
    <w:rsid w:val="00E009A4"/>
    <w:rsid w:val="00E07D77"/>
    <w:rsid w:val="00E1208D"/>
    <w:rsid w:val="00E262C7"/>
    <w:rsid w:val="00E40FDE"/>
    <w:rsid w:val="00E41FD5"/>
    <w:rsid w:val="00E466B5"/>
    <w:rsid w:val="00E53B5D"/>
    <w:rsid w:val="00E55C75"/>
    <w:rsid w:val="00E601F8"/>
    <w:rsid w:val="00E7077D"/>
    <w:rsid w:val="00E90BAB"/>
    <w:rsid w:val="00E92F7B"/>
    <w:rsid w:val="00EA0D52"/>
    <w:rsid w:val="00EA775D"/>
    <w:rsid w:val="00EB5503"/>
    <w:rsid w:val="00EB743E"/>
    <w:rsid w:val="00ED1932"/>
    <w:rsid w:val="00ED6597"/>
    <w:rsid w:val="00ED7685"/>
    <w:rsid w:val="00EE1D09"/>
    <w:rsid w:val="00EF1DF9"/>
    <w:rsid w:val="00EF6CE2"/>
    <w:rsid w:val="00EF7072"/>
    <w:rsid w:val="00F0082F"/>
    <w:rsid w:val="00F0468E"/>
    <w:rsid w:val="00F169AC"/>
    <w:rsid w:val="00F17CA8"/>
    <w:rsid w:val="00F30BF4"/>
    <w:rsid w:val="00F33723"/>
    <w:rsid w:val="00F4469F"/>
    <w:rsid w:val="00F53646"/>
    <w:rsid w:val="00F55563"/>
    <w:rsid w:val="00F614E1"/>
    <w:rsid w:val="00F7186F"/>
    <w:rsid w:val="00F737ED"/>
    <w:rsid w:val="00F744A0"/>
    <w:rsid w:val="00F84B7F"/>
    <w:rsid w:val="00F85A9A"/>
    <w:rsid w:val="00FA19C9"/>
    <w:rsid w:val="00FA5924"/>
    <w:rsid w:val="00FC472F"/>
    <w:rsid w:val="00FC7CBC"/>
    <w:rsid w:val="00FD5BC0"/>
    <w:rsid w:val="00FD6129"/>
    <w:rsid w:val="00FE0689"/>
    <w:rsid w:val="00FE3270"/>
    <w:rsid w:val="00FF33AC"/>
    <w:rsid w:val="00FF715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34D8-FB28-4FF4-BCF1-A6E0E80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9</cp:revision>
  <cp:lastPrinted>2021-04-07T05:09:00Z</cp:lastPrinted>
  <dcterms:created xsi:type="dcterms:W3CDTF">2021-09-29T07:11:00Z</dcterms:created>
  <dcterms:modified xsi:type="dcterms:W3CDTF">2021-09-29T09:57:00Z</dcterms:modified>
</cp:coreProperties>
</file>