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REPUBLIKA HRVATSKA                          </w:t>
      </w:r>
      <w:r w:rsidRPr="00897449">
        <w:rPr>
          <w:rFonts w:ascii="Times New Roman" w:hAnsi="Times New Roman"/>
          <w:sz w:val="24"/>
          <w:szCs w:val="24"/>
        </w:rPr>
        <w:tab/>
        <w:t xml:space="preserve">   Razina: 23</w:t>
      </w:r>
    </w:p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ZADARSKA ŽUPANIJA  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          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  RKP:  35118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</w:p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OPĆINA PRIVLAKA                              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  Žiro račun: 2390001 1857400004</w:t>
      </w:r>
    </w:p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</w:t>
      </w:r>
      <w:r w:rsidRPr="00897449"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205895" w:rsidRPr="00897449" w:rsidRDefault="00205895" w:rsidP="00205895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Ivana Pavla II 46</w:t>
      </w:r>
    </w:p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23 233 Privlaka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  OIB:   86291327705</w:t>
      </w:r>
    </w:p>
    <w:p w:rsidR="00205895" w:rsidRPr="00897449" w:rsidRDefault="00205895" w:rsidP="00205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ab/>
        <w:t xml:space="preserve">  </w:t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6A109E" w:rsidRPr="00897449" w:rsidRDefault="006A109E" w:rsidP="006A1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9E" w:rsidRPr="00897449" w:rsidRDefault="006A109E" w:rsidP="006A1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09E" w:rsidRPr="00897449" w:rsidRDefault="006A109E" w:rsidP="00C9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09E" w:rsidRPr="00897449" w:rsidRDefault="006A109E" w:rsidP="00C9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BILJEŠKE UZ  </w:t>
      </w:r>
      <w:r w:rsidR="00DD723E" w:rsidRPr="00897449">
        <w:rPr>
          <w:rFonts w:ascii="Times New Roman" w:hAnsi="Times New Roman"/>
          <w:b/>
          <w:sz w:val="24"/>
          <w:szCs w:val="24"/>
        </w:rPr>
        <w:t>KONSOLIDIRANA</w:t>
      </w:r>
      <w:r w:rsidRPr="00897449">
        <w:rPr>
          <w:rFonts w:ascii="Times New Roman" w:hAnsi="Times New Roman"/>
          <w:b/>
          <w:sz w:val="24"/>
          <w:szCs w:val="24"/>
        </w:rPr>
        <w:t xml:space="preserve"> IZVJEŠĆ</w:t>
      </w:r>
      <w:r w:rsidR="00DD723E" w:rsidRPr="00897449">
        <w:rPr>
          <w:rFonts w:ascii="Times New Roman" w:hAnsi="Times New Roman"/>
          <w:b/>
          <w:sz w:val="24"/>
          <w:szCs w:val="24"/>
        </w:rPr>
        <w:t>A</w:t>
      </w:r>
      <w:r w:rsidRPr="00897449">
        <w:rPr>
          <w:rFonts w:ascii="Times New Roman" w:hAnsi="Times New Roman"/>
          <w:b/>
          <w:sz w:val="24"/>
          <w:szCs w:val="24"/>
        </w:rPr>
        <w:t xml:space="preserve"> ZA RAZDOBLJE</w:t>
      </w:r>
    </w:p>
    <w:p w:rsidR="006A109E" w:rsidRPr="00897449" w:rsidRDefault="006A109E" w:rsidP="00C93E8E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siječnja do 31. prosinca 20</w:t>
      </w:r>
      <w:r w:rsidR="0035682E" w:rsidRPr="00897449">
        <w:rPr>
          <w:rFonts w:ascii="Times New Roman" w:hAnsi="Times New Roman"/>
          <w:b/>
          <w:sz w:val="24"/>
          <w:szCs w:val="24"/>
        </w:rPr>
        <w:t>2</w:t>
      </w:r>
      <w:r w:rsidR="001C1F93" w:rsidRPr="00897449">
        <w:rPr>
          <w:rFonts w:ascii="Times New Roman" w:hAnsi="Times New Roman"/>
          <w:b/>
          <w:sz w:val="24"/>
          <w:szCs w:val="24"/>
        </w:rPr>
        <w:t>1</w:t>
      </w:r>
      <w:r w:rsidRPr="00897449">
        <w:rPr>
          <w:rFonts w:ascii="Times New Roman" w:hAnsi="Times New Roman"/>
          <w:b/>
          <w:sz w:val="24"/>
          <w:szCs w:val="24"/>
        </w:rPr>
        <w:t>.g.</w:t>
      </w:r>
    </w:p>
    <w:p w:rsidR="006A109E" w:rsidRPr="00897449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FAF" w:rsidRPr="00897449" w:rsidRDefault="00223FAF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FAF" w:rsidRPr="00897449" w:rsidRDefault="00223FAF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2E" w:rsidRPr="00897449" w:rsidRDefault="0035682E" w:rsidP="0035682E">
      <w:pPr>
        <w:pStyle w:val="Bezprored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Proces konsolidacije, priprema i predaja konsolidiranih financijskih izvješća propisani su Zakonom o proračunu („Narodne novine“ broj 87/08, 136/12 i 15/15) te Pravilnikom o financijskom izvještavanju u proračunskom računovodstvu („Narodne novine“ broj 3/15, 93/15, 135/15, 2/17, 28/17, 112/18</w:t>
      </w:r>
      <w:r w:rsidR="00917333" w:rsidRPr="00897449">
        <w:rPr>
          <w:rFonts w:ascii="Times New Roman" w:hAnsi="Times New Roman" w:cs="Times New Roman"/>
          <w:sz w:val="24"/>
          <w:szCs w:val="24"/>
        </w:rPr>
        <w:t>,</w:t>
      </w:r>
      <w:r w:rsidRPr="00897449">
        <w:rPr>
          <w:rFonts w:ascii="Times New Roman" w:hAnsi="Times New Roman" w:cs="Times New Roman"/>
          <w:sz w:val="24"/>
          <w:szCs w:val="24"/>
        </w:rPr>
        <w:t>126/19</w:t>
      </w:r>
      <w:r w:rsidR="00BE5551" w:rsidRPr="00897449">
        <w:rPr>
          <w:rFonts w:ascii="Times New Roman" w:hAnsi="Times New Roman" w:cs="Times New Roman"/>
          <w:sz w:val="24"/>
          <w:szCs w:val="24"/>
        </w:rPr>
        <w:t xml:space="preserve">, </w:t>
      </w:r>
      <w:r w:rsidR="00917333" w:rsidRPr="00897449">
        <w:rPr>
          <w:rFonts w:ascii="Times New Roman" w:hAnsi="Times New Roman" w:cs="Times New Roman"/>
          <w:sz w:val="24"/>
          <w:szCs w:val="24"/>
        </w:rPr>
        <w:t>145/20</w:t>
      </w:r>
      <w:r w:rsidR="00BE5551" w:rsidRPr="00897449">
        <w:rPr>
          <w:rFonts w:ascii="Times New Roman" w:hAnsi="Times New Roman" w:cs="Times New Roman"/>
          <w:sz w:val="24"/>
          <w:szCs w:val="24"/>
        </w:rPr>
        <w:t>, 32/21 i 144/21</w:t>
      </w:r>
      <w:r w:rsidRPr="00897449">
        <w:rPr>
          <w:rFonts w:ascii="Times New Roman" w:hAnsi="Times New Roman" w:cs="Times New Roman"/>
          <w:sz w:val="24"/>
          <w:szCs w:val="24"/>
        </w:rPr>
        <w:t>). Pripadnost proračunskih korisnika određenom proračunu utvrđena je Pravilnikom o utvrđivanju proračunskih i izvanproračunskih korisnika državnog i proračunskih i izvanproračunskih korisnika proračuna JLIP(R) samouprave te o načinu vođenja registra proračunskih i izvanproračunskih korisnika („Narodn</w:t>
      </w:r>
      <w:r w:rsidR="00E47798" w:rsidRPr="00897449">
        <w:rPr>
          <w:rFonts w:ascii="Times New Roman" w:hAnsi="Times New Roman" w:cs="Times New Roman"/>
          <w:sz w:val="24"/>
          <w:szCs w:val="24"/>
        </w:rPr>
        <w:t xml:space="preserve">e novine“ broj 128/09, 142/14, </w:t>
      </w:r>
      <w:r w:rsidRPr="00897449">
        <w:rPr>
          <w:rFonts w:ascii="Times New Roman" w:hAnsi="Times New Roman" w:cs="Times New Roman"/>
          <w:sz w:val="24"/>
          <w:szCs w:val="24"/>
        </w:rPr>
        <w:t>23/19</w:t>
      </w:r>
      <w:r w:rsidR="00E47798" w:rsidRPr="00897449">
        <w:rPr>
          <w:rFonts w:ascii="Times New Roman" w:hAnsi="Times New Roman" w:cs="Times New Roman"/>
          <w:sz w:val="24"/>
          <w:szCs w:val="24"/>
        </w:rPr>
        <w:t>, 83/21 i 144/21</w:t>
      </w:r>
      <w:r w:rsidRPr="00897449">
        <w:rPr>
          <w:rFonts w:ascii="Times New Roman" w:hAnsi="Times New Roman" w:cs="Times New Roman"/>
          <w:sz w:val="24"/>
          <w:szCs w:val="24"/>
        </w:rPr>
        <w:t>).</w:t>
      </w:r>
    </w:p>
    <w:p w:rsidR="0035682E" w:rsidRPr="00897449" w:rsidRDefault="0035682E" w:rsidP="00356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Općina Privlaka ima jednog proračunskog korisnika i to Dječji vrtić „Sabunić“. U konsolidiranom financijskom izvještaju prikazuje se poslovanje općine Privlaka zajedno sa njenim korisnikom dječjim vrtićom Sabunić na način da se sagledaju kao jedna jedinstvena cjelina.</w:t>
      </w:r>
    </w:p>
    <w:p w:rsidR="0035682E" w:rsidRPr="00897449" w:rsidRDefault="0035682E" w:rsidP="00356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2E" w:rsidRPr="00897449" w:rsidRDefault="0035682E" w:rsidP="00356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U procesu konsolidacije eliminirani su prihodi iskazani kod proračunskog korisnika na kontu 671 Prihodi iz nadležnog proračuna za financiranje redovne djelatnosti proračunskih korisnika AOP 131, te rashodi kod Općine </w:t>
      </w:r>
      <w:r w:rsidR="00361C41" w:rsidRPr="00897449">
        <w:rPr>
          <w:rFonts w:ascii="Times New Roman" w:hAnsi="Times New Roman"/>
          <w:sz w:val="24"/>
          <w:szCs w:val="24"/>
        </w:rPr>
        <w:t>Privlaka</w:t>
      </w:r>
      <w:r w:rsidRPr="00897449">
        <w:rPr>
          <w:rFonts w:ascii="Times New Roman" w:hAnsi="Times New Roman"/>
          <w:sz w:val="24"/>
          <w:szCs w:val="24"/>
        </w:rPr>
        <w:t xml:space="preserve"> na kontu 367 Prijenosi proračunskim korisnicima iz nadležnog proračuna za financiranje redovne djelatnosti AOP 234 u ukupnom iznosu od </w:t>
      </w:r>
      <w:r w:rsidR="001C1F93" w:rsidRPr="00897449">
        <w:rPr>
          <w:rFonts w:ascii="Times New Roman" w:hAnsi="Times New Roman"/>
          <w:sz w:val="24"/>
          <w:szCs w:val="24"/>
        </w:rPr>
        <w:t>639.001</w:t>
      </w:r>
      <w:r w:rsidRPr="00897449">
        <w:rPr>
          <w:rFonts w:ascii="Times New Roman" w:hAnsi="Times New Roman"/>
          <w:sz w:val="24"/>
          <w:szCs w:val="24"/>
        </w:rPr>
        <w:t xml:space="preserve"> kuna.</w:t>
      </w:r>
    </w:p>
    <w:p w:rsidR="0035682E" w:rsidRPr="00897449" w:rsidRDefault="0035682E" w:rsidP="00356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Financijskim izvještajem za razdoblje </w:t>
      </w:r>
      <w:r w:rsidR="00361C41" w:rsidRPr="00897449">
        <w:rPr>
          <w:rFonts w:ascii="Times New Roman" w:hAnsi="Times New Roman"/>
          <w:sz w:val="24"/>
          <w:szCs w:val="24"/>
        </w:rPr>
        <w:t>01.01.202</w:t>
      </w:r>
      <w:r w:rsidR="001C1F93" w:rsidRPr="00897449">
        <w:rPr>
          <w:rFonts w:ascii="Times New Roman" w:hAnsi="Times New Roman"/>
          <w:sz w:val="24"/>
          <w:szCs w:val="24"/>
        </w:rPr>
        <w:t>1</w:t>
      </w:r>
      <w:r w:rsidR="00361C41" w:rsidRPr="00897449">
        <w:rPr>
          <w:rFonts w:ascii="Times New Roman" w:hAnsi="Times New Roman"/>
          <w:sz w:val="24"/>
          <w:szCs w:val="24"/>
        </w:rPr>
        <w:t xml:space="preserve"> - 31.12.202</w:t>
      </w:r>
      <w:r w:rsidR="001C1F93" w:rsidRPr="00897449">
        <w:rPr>
          <w:rFonts w:ascii="Times New Roman" w:hAnsi="Times New Roman"/>
          <w:sz w:val="24"/>
          <w:szCs w:val="24"/>
        </w:rPr>
        <w:t>1</w:t>
      </w:r>
      <w:r w:rsidRPr="00897449">
        <w:rPr>
          <w:rFonts w:ascii="Times New Roman" w:hAnsi="Times New Roman"/>
          <w:sz w:val="24"/>
          <w:szCs w:val="24"/>
        </w:rPr>
        <w:t xml:space="preserve">. godine ostvareni su konsolidirani ukupni prihodi i primici u iznosu od </w:t>
      </w:r>
      <w:r w:rsidR="002E15EB" w:rsidRPr="00897449">
        <w:rPr>
          <w:rFonts w:ascii="Times New Roman" w:hAnsi="Times New Roman"/>
          <w:sz w:val="24"/>
          <w:szCs w:val="24"/>
        </w:rPr>
        <w:t>23.331.865  kn</w:t>
      </w:r>
      <w:r w:rsidRPr="00897449">
        <w:rPr>
          <w:rFonts w:ascii="Times New Roman" w:hAnsi="Times New Roman"/>
          <w:sz w:val="24"/>
          <w:szCs w:val="24"/>
        </w:rPr>
        <w:t xml:space="preserve"> </w:t>
      </w:r>
      <w:r w:rsidR="00361C41" w:rsidRPr="00897449">
        <w:rPr>
          <w:rFonts w:ascii="Times New Roman" w:hAnsi="Times New Roman"/>
          <w:sz w:val="24"/>
          <w:szCs w:val="24"/>
        </w:rPr>
        <w:t xml:space="preserve">te su </w:t>
      </w:r>
      <w:r w:rsidR="002E15EB" w:rsidRPr="00897449">
        <w:rPr>
          <w:rFonts w:ascii="Times New Roman" w:hAnsi="Times New Roman"/>
          <w:sz w:val="24"/>
          <w:szCs w:val="24"/>
        </w:rPr>
        <w:t>veći</w:t>
      </w:r>
      <w:r w:rsidR="00361C41" w:rsidRPr="00897449">
        <w:rPr>
          <w:rFonts w:ascii="Times New Roman" w:hAnsi="Times New Roman"/>
          <w:sz w:val="24"/>
          <w:szCs w:val="24"/>
        </w:rPr>
        <w:t xml:space="preserve"> za </w:t>
      </w:r>
      <w:r w:rsidR="002E15EB" w:rsidRPr="00897449">
        <w:rPr>
          <w:rFonts w:ascii="Times New Roman" w:hAnsi="Times New Roman"/>
          <w:sz w:val="24"/>
          <w:szCs w:val="24"/>
        </w:rPr>
        <w:t>73,3</w:t>
      </w:r>
      <w:r w:rsidR="00361C41" w:rsidRPr="00897449">
        <w:rPr>
          <w:rFonts w:ascii="Times New Roman" w:hAnsi="Times New Roman"/>
          <w:sz w:val="24"/>
          <w:szCs w:val="24"/>
        </w:rPr>
        <w:t xml:space="preserve"> %</w:t>
      </w:r>
      <w:r w:rsidRPr="00897449">
        <w:rPr>
          <w:rFonts w:ascii="Times New Roman" w:hAnsi="Times New Roman"/>
          <w:sz w:val="24"/>
          <w:szCs w:val="24"/>
        </w:rPr>
        <w:t xml:space="preserve"> odnosnu na prethodnu godinu. Zbrajanjem rashoda dobili su se konsolidirani rashodi i izdaci u iznosu od </w:t>
      </w:r>
      <w:r w:rsidR="002E15EB" w:rsidRPr="00897449">
        <w:rPr>
          <w:rFonts w:ascii="Times New Roman" w:hAnsi="Times New Roman"/>
          <w:sz w:val="24"/>
          <w:szCs w:val="24"/>
        </w:rPr>
        <w:t>20.433.459 kn</w:t>
      </w:r>
      <w:r w:rsidRPr="00897449">
        <w:rPr>
          <w:rFonts w:ascii="Times New Roman" w:hAnsi="Times New Roman"/>
          <w:sz w:val="24"/>
          <w:szCs w:val="24"/>
        </w:rPr>
        <w:t xml:space="preserve"> što je za </w:t>
      </w:r>
      <w:r w:rsidR="002E15EB" w:rsidRPr="00897449">
        <w:rPr>
          <w:rFonts w:ascii="Times New Roman" w:hAnsi="Times New Roman"/>
          <w:sz w:val="24"/>
          <w:szCs w:val="24"/>
        </w:rPr>
        <w:t>27</w:t>
      </w:r>
      <w:r w:rsidR="00361C41" w:rsidRPr="00897449">
        <w:rPr>
          <w:rFonts w:ascii="Times New Roman" w:hAnsi="Times New Roman"/>
          <w:sz w:val="24"/>
          <w:szCs w:val="24"/>
        </w:rPr>
        <w:t xml:space="preserve"> % </w:t>
      </w:r>
      <w:r w:rsidR="002E15EB" w:rsidRPr="00897449">
        <w:rPr>
          <w:rFonts w:ascii="Times New Roman" w:hAnsi="Times New Roman"/>
          <w:sz w:val="24"/>
          <w:szCs w:val="24"/>
        </w:rPr>
        <w:t>više</w:t>
      </w:r>
      <w:r w:rsidR="00361C41" w:rsidRPr="00897449">
        <w:rPr>
          <w:rFonts w:ascii="Times New Roman" w:hAnsi="Times New Roman"/>
          <w:sz w:val="24"/>
          <w:szCs w:val="24"/>
        </w:rPr>
        <w:t xml:space="preserve"> u odnosu na</w:t>
      </w:r>
      <w:r w:rsidR="002E15EB" w:rsidRPr="00897449">
        <w:rPr>
          <w:rFonts w:ascii="Times New Roman" w:hAnsi="Times New Roman"/>
          <w:sz w:val="24"/>
          <w:szCs w:val="24"/>
        </w:rPr>
        <w:t xml:space="preserve"> isto</w:t>
      </w:r>
      <w:r w:rsidR="00361C41" w:rsidRPr="00897449">
        <w:rPr>
          <w:rFonts w:ascii="Times New Roman" w:hAnsi="Times New Roman"/>
          <w:sz w:val="24"/>
          <w:szCs w:val="24"/>
        </w:rPr>
        <w:t xml:space="preserve"> izvještajno razdoblje</w:t>
      </w:r>
      <w:r w:rsidR="002E15EB" w:rsidRPr="00897449">
        <w:rPr>
          <w:rFonts w:ascii="Times New Roman" w:hAnsi="Times New Roman"/>
          <w:sz w:val="24"/>
          <w:szCs w:val="24"/>
        </w:rPr>
        <w:t xml:space="preserve"> prethodne proračunske godine</w:t>
      </w:r>
      <w:r w:rsidR="00361C41" w:rsidRPr="00897449">
        <w:rPr>
          <w:rFonts w:ascii="Times New Roman" w:hAnsi="Times New Roman"/>
          <w:sz w:val="24"/>
          <w:szCs w:val="24"/>
        </w:rPr>
        <w:t>.</w:t>
      </w:r>
    </w:p>
    <w:p w:rsidR="0035682E" w:rsidRPr="00897449" w:rsidRDefault="0035682E" w:rsidP="003568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Eliminiranjem unutar transakcija između općinskog proračuna i proračunskog korisnika ostvaren je</w:t>
      </w:r>
      <w:r w:rsidR="002E15EB" w:rsidRPr="00897449">
        <w:rPr>
          <w:rFonts w:ascii="Times New Roman" w:hAnsi="Times New Roman" w:cs="Times New Roman"/>
          <w:sz w:val="24"/>
          <w:szCs w:val="24"/>
        </w:rPr>
        <w:t xml:space="preserve"> višak</w:t>
      </w:r>
      <w:r w:rsidRPr="00897449">
        <w:rPr>
          <w:rFonts w:ascii="Times New Roman" w:hAnsi="Times New Roman" w:cs="Times New Roman"/>
          <w:sz w:val="24"/>
          <w:szCs w:val="24"/>
        </w:rPr>
        <w:t xml:space="preserve"> prihoda</w:t>
      </w:r>
      <w:r w:rsidR="002E15EB" w:rsidRPr="00897449">
        <w:rPr>
          <w:rFonts w:ascii="Times New Roman" w:hAnsi="Times New Roman" w:cs="Times New Roman"/>
          <w:sz w:val="24"/>
          <w:szCs w:val="24"/>
        </w:rPr>
        <w:t xml:space="preserve"> i primitaka</w:t>
      </w:r>
      <w:r w:rsidRPr="008974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E15EB" w:rsidRPr="00897449">
        <w:rPr>
          <w:rFonts w:ascii="Times New Roman" w:hAnsi="Times New Roman" w:cs="Times New Roman"/>
          <w:sz w:val="24"/>
          <w:szCs w:val="24"/>
        </w:rPr>
        <w:t>2.898.406 kn</w:t>
      </w:r>
      <w:r w:rsidRPr="00897449">
        <w:rPr>
          <w:rFonts w:ascii="Times New Roman" w:hAnsi="Times New Roman" w:cs="Times New Roman"/>
          <w:sz w:val="24"/>
          <w:szCs w:val="24"/>
        </w:rPr>
        <w:t>. U 20</w:t>
      </w:r>
      <w:r w:rsidR="005C697A" w:rsidRPr="00897449">
        <w:rPr>
          <w:rFonts w:ascii="Times New Roman" w:hAnsi="Times New Roman" w:cs="Times New Roman"/>
          <w:sz w:val="24"/>
          <w:szCs w:val="24"/>
        </w:rPr>
        <w:t>2</w:t>
      </w:r>
      <w:r w:rsidR="002E15EB" w:rsidRPr="00897449">
        <w:rPr>
          <w:rFonts w:ascii="Times New Roman" w:hAnsi="Times New Roman" w:cs="Times New Roman"/>
          <w:sz w:val="24"/>
          <w:szCs w:val="24"/>
        </w:rPr>
        <w:t>1</w:t>
      </w:r>
      <w:r w:rsidRPr="00897449">
        <w:rPr>
          <w:rFonts w:ascii="Times New Roman" w:hAnsi="Times New Roman" w:cs="Times New Roman"/>
          <w:sz w:val="24"/>
          <w:szCs w:val="24"/>
        </w:rPr>
        <w:t xml:space="preserve">. godinu prenesen je višak prihoda i primitaka u iznosu od </w:t>
      </w:r>
      <w:r w:rsidR="002E15EB" w:rsidRPr="00897449">
        <w:rPr>
          <w:rFonts w:ascii="Times New Roman" w:hAnsi="Times New Roman" w:cs="Times New Roman"/>
          <w:sz w:val="24"/>
          <w:szCs w:val="24"/>
        </w:rPr>
        <w:t>5.727.516 kn</w:t>
      </w:r>
      <w:r w:rsidRPr="00897449">
        <w:rPr>
          <w:rFonts w:ascii="Times New Roman" w:hAnsi="Times New Roman" w:cs="Times New Roman"/>
          <w:sz w:val="24"/>
          <w:szCs w:val="24"/>
        </w:rPr>
        <w:t xml:space="preserve">, tako da višak prihoda i primitaka raspoloživ u sljedećem razdoblju iznosi </w:t>
      </w:r>
      <w:r w:rsidR="002E15EB" w:rsidRPr="00897449">
        <w:rPr>
          <w:rFonts w:ascii="Times New Roman" w:hAnsi="Times New Roman" w:cs="Times New Roman"/>
          <w:sz w:val="24"/>
          <w:szCs w:val="24"/>
        </w:rPr>
        <w:t>8.625.922 kn</w:t>
      </w:r>
      <w:r w:rsidRPr="00897449">
        <w:rPr>
          <w:rFonts w:ascii="Times New Roman" w:hAnsi="Times New Roman" w:cs="Times New Roman"/>
          <w:sz w:val="24"/>
          <w:szCs w:val="24"/>
        </w:rPr>
        <w:t>.</w:t>
      </w:r>
    </w:p>
    <w:p w:rsidR="0014752E" w:rsidRPr="00897449" w:rsidRDefault="0014752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3E" w:rsidRPr="00897449" w:rsidRDefault="00DD723E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AF" w:rsidRPr="00897449" w:rsidRDefault="00223FAF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AF" w:rsidRPr="00897449" w:rsidRDefault="00223FAF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FAF" w:rsidRPr="00897449" w:rsidRDefault="00223FAF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9E" w:rsidRPr="00897449" w:rsidRDefault="006A109E" w:rsidP="00C93E8E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lastRenderedPageBreak/>
        <w:t>BILJEŠKE UZ IZVJEŠTAJ O PRIHODIMA I RASHODIMA , PRIMICIMA I IZDACIMA</w:t>
      </w:r>
      <w:r w:rsidR="008F54F4" w:rsidRPr="00897449">
        <w:rPr>
          <w:rFonts w:ascii="Times New Roman" w:hAnsi="Times New Roman"/>
          <w:b/>
          <w:sz w:val="24"/>
          <w:szCs w:val="24"/>
        </w:rPr>
        <w:t xml:space="preserve"> (Obrazac: PR-RAS)</w:t>
      </w:r>
    </w:p>
    <w:p w:rsidR="006A109E" w:rsidRPr="00897449" w:rsidRDefault="006A109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777" w:rsidRPr="00897449" w:rsidRDefault="008C4777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777" w:rsidRPr="00897449" w:rsidRDefault="008C4777" w:rsidP="008C47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1.1.</w:t>
      </w:r>
      <w:r w:rsidRPr="00897449">
        <w:rPr>
          <w:rFonts w:ascii="Times New Roman" w:hAnsi="Times New Roman"/>
          <w:b/>
          <w:sz w:val="24"/>
          <w:szCs w:val="24"/>
        </w:rPr>
        <w:tab/>
        <w:t>PRIHODI</w:t>
      </w:r>
    </w:p>
    <w:p w:rsidR="008C4777" w:rsidRPr="00897449" w:rsidRDefault="008C4777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1, AOP 001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Prihodi poslovanja općine Privlaka konsolidirani s prihodima poslovanja proračunskog korisnika dječjeg vrtića Sabunić ostvareni u izvještajnom razdoblju iznose </w:t>
      </w:r>
      <w:r w:rsidR="00315CE4" w:rsidRPr="00897449">
        <w:rPr>
          <w:rFonts w:ascii="Times New Roman" w:hAnsi="Times New Roman"/>
          <w:sz w:val="24"/>
          <w:szCs w:val="24"/>
        </w:rPr>
        <w:t>21.941.368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315CE4" w:rsidRPr="00897449">
        <w:rPr>
          <w:rFonts w:ascii="Times New Roman" w:hAnsi="Times New Roman"/>
          <w:sz w:val="24"/>
          <w:szCs w:val="24"/>
        </w:rPr>
        <w:t>65,8</w:t>
      </w:r>
      <w:r w:rsidR="00F364DE"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 xml:space="preserve">% </w:t>
      </w:r>
      <w:r w:rsidR="00315CE4" w:rsidRPr="00897449">
        <w:rPr>
          <w:rFonts w:ascii="Times New Roman" w:hAnsi="Times New Roman"/>
          <w:sz w:val="24"/>
          <w:szCs w:val="24"/>
        </w:rPr>
        <w:t>više</w:t>
      </w:r>
      <w:r w:rsidR="00F364DE"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>u odnosu na prethodnu proračunsku godinu.</w:t>
      </w:r>
    </w:p>
    <w:p w:rsidR="00F364DE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Ostvareni prihodi poslovanja proračunskog korisnika Dječjeg vrtića Sabunić iznose </w:t>
      </w:r>
      <w:r w:rsidR="00197588" w:rsidRPr="00897449">
        <w:rPr>
          <w:rFonts w:ascii="Times New Roman" w:hAnsi="Times New Roman"/>
          <w:sz w:val="24"/>
          <w:szCs w:val="24"/>
        </w:rPr>
        <w:t>139.174</w:t>
      </w:r>
      <w:r w:rsidRPr="00897449">
        <w:rPr>
          <w:rFonts w:ascii="Times New Roman" w:hAnsi="Times New Roman"/>
          <w:sz w:val="24"/>
          <w:szCs w:val="24"/>
        </w:rPr>
        <w:t xml:space="preserve"> kn što iznosi </w:t>
      </w:r>
      <w:r w:rsidR="009C1B41" w:rsidRPr="00897449">
        <w:rPr>
          <w:rFonts w:ascii="Times New Roman" w:hAnsi="Times New Roman"/>
          <w:sz w:val="24"/>
          <w:szCs w:val="24"/>
        </w:rPr>
        <w:t>0,63</w:t>
      </w:r>
      <w:r w:rsidR="00F364DE"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 xml:space="preserve">% od ukupno ostvarenih konsolidiranih prihoda poslovanja općine Privlaka za izvještajno razdoblje. Iz prihoda su kroz konsolidaciju eliminirani prihodi vrtića za doznačena sredstva općine za plaće i putne troškove u iznosu </w:t>
      </w:r>
      <w:r w:rsidR="00197588" w:rsidRPr="00897449">
        <w:rPr>
          <w:rFonts w:ascii="Times New Roman" w:hAnsi="Times New Roman"/>
          <w:sz w:val="24"/>
          <w:szCs w:val="24"/>
        </w:rPr>
        <w:t>639.001</w:t>
      </w:r>
      <w:r w:rsidR="00F364DE"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>kn, veza podskupina računskog plana proračunskog računovodstva 671/367 (AOP 13</w:t>
      </w:r>
      <w:r w:rsidR="00197588" w:rsidRPr="00897449">
        <w:rPr>
          <w:rFonts w:ascii="Times New Roman" w:hAnsi="Times New Roman"/>
          <w:sz w:val="24"/>
          <w:szCs w:val="24"/>
        </w:rPr>
        <w:t>0</w:t>
      </w:r>
      <w:r w:rsidRPr="00897449">
        <w:rPr>
          <w:rFonts w:ascii="Times New Roman" w:hAnsi="Times New Roman"/>
          <w:sz w:val="24"/>
          <w:szCs w:val="24"/>
        </w:rPr>
        <w:t>).</w:t>
      </w:r>
      <w:r w:rsidR="00F364DE" w:rsidRPr="00897449">
        <w:rPr>
          <w:rFonts w:ascii="Times New Roman" w:hAnsi="Times New Roman"/>
          <w:sz w:val="24"/>
          <w:szCs w:val="24"/>
        </w:rPr>
        <w:t xml:space="preserve"> </w:t>
      </w:r>
    </w:p>
    <w:p w:rsidR="00F364DE" w:rsidRPr="00897449" w:rsidRDefault="00F364DE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Značajno odstupanje ostvarenih prihoda u odnosu na  prethodnu godinu obrazlaže se kako slijedi: 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2, AOP 018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DA3884" w:rsidP="00DA388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Porezi ove skupine su veći za 76,1 % u odnosu na prethodnu godinu. Glavninu ove skupine prihoda čini porez na promet nekretnina evidenciju i naplatu kojeg vodi Porezi uprava a koji je ostvaren u iznosu od 5.179.308 kn što je 126,8 % više u odnosu na prethodnu godinu zbog puno većeg prometa nekretninama, dok je porez na nepokretnu imovinu koji se odnosi na porez na kuće za odmor ostvaren u neznatno većem iznosu točnije u iznosu od 1.786.908 kn što je 6,9 % više. </w:t>
      </w:r>
      <w:r w:rsidR="00F364DE" w:rsidRPr="00897449">
        <w:rPr>
          <w:rFonts w:ascii="Times New Roman" w:hAnsi="Times New Roman" w:cs="Times New Roman"/>
          <w:sz w:val="24"/>
          <w:szCs w:val="24"/>
        </w:rPr>
        <w:t>Navedeni prihod u cijelosti se odnosi na općinu Privlaka.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3, AOP 045</w:t>
      </w:r>
    </w:p>
    <w:p w:rsidR="00574166" w:rsidRPr="00897449" w:rsidRDefault="00574166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166" w:rsidRPr="00897449" w:rsidRDefault="00574166" w:rsidP="0057416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Pomoći iz inozemstva i od subjekata unutar općeg proračuna</w:t>
      </w: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ostvarene su u iznosu od 1.849.635 kn što je puno više u odnosu na prethodnu godinu budući da je izmjenama Zakona o porezu na dohodak </w:t>
      </w:r>
      <w:r w:rsidRPr="00897449">
        <w:rPr>
          <w:rFonts w:ascii="Times New Roman" w:eastAsiaTheme="minorHAnsi" w:hAnsi="Times New Roman"/>
          <w:sz w:val="24"/>
          <w:szCs w:val="24"/>
        </w:rPr>
        <w:t xml:space="preserve">(Narodne novine, broj 138/20) umjesto udjela fiskalnog izravnanja od 17%, koji se izdvaja iz poreza na dohodak, propisano da se sredstva fiskalnog izravnanja osiguravaju u državnom proračunu. </w:t>
      </w:r>
      <w:r w:rsidRPr="00897449">
        <w:rPr>
          <w:rFonts w:ascii="Times New Roman" w:hAnsi="Times New Roman"/>
          <w:sz w:val="24"/>
          <w:szCs w:val="24"/>
        </w:rPr>
        <w:t>Slijedom navedenog, sredstva fiskalnog izravnanja osigurana u državnom proračunu koja su se evidentirala kao prihod od poreza na dohodak u okviru podskupine računa 611 Porez i prirez na dohodak i to kao nenamjenski prihod, evidentiraju se u okviru osnovnog računa 63311 Tekuće pomoći iz državnog proračuna te su u 2021. godini ostvarene u iznosu od 985.994 kn. Nadalje, pomoći iz inozemstva i od subjekata unutar općeg proračuna odnose se na:</w:t>
      </w:r>
    </w:p>
    <w:p w:rsidR="00574166" w:rsidRPr="00897449" w:rsidRDefault="00574166" w:rsidP="0057416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a) kapitalnu pomoć od EU (APPRRR) za Sportski centar Šumica u iznosu od 296.500 kn;</w:t>
      </w:r>
    </w:p>
    <w:p w:rsidR="00574166" w:rsidRPr="00897449" w:rsidRDefault="00574166" w:rsidP="005741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449">
        <w:rPr>
          <w:rFonts w:ascii="Times New Roman" w:hAnsi="Times New Roman" w:cs="Times New Roman"/>
          <w:sz w:val="24"/>
          <w:szCs w:val="24"/>
          <w:lang w:eastAsia="hr-HR"/>
        </w:rPr>
        <w:t>b) tekuće pomoći iz Županijskog proračuna u iznosu od 102.100 kn od koji se 100.000 kn odnosi na uređenje plaža, dok je 2.100 kn dodijeljeno korisnicima centra za socijalnu skrb za ogrjev;</w:t>
      </w:r>
    </w:p>
    <w:p w:rsidR="00C46D40" w:rsidRPr="00897449" w:rsidRDefault="00F364DE" w:rsidP="007E2A2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c) tekuće pomoći proračunskim korisnicima iz proračuna koji im nije nadležan u </w:t>
      </w:r>
      <w:r w:rsidR="00C46D40" w:rsidRPr="00897449">
        <w:rPr>
          <w:rFonts w:ascii="Times New Roman" w:hAnsi="Times New Roman"/>
          <w:sz w:val="24"/>
          <w:szCs w:val="24"/>
        </w:rPr>
        <w:t xml:space="preserve">iznosu od 9.400,00 kn odnose se na tekuće donacije Ministarstva znanosti i  obrazovanja za djecu predškolske dobi u iznosu od 3.000,00 kn i za djecu s poteškoćama u razvoju u iznosu od </w:t>
      </w:r>
      <w:r w:rsidR="00C46D40" w:rsidRPr="00897449">
        <w:rPr>
          <w:rFonts w:ascii="Times New Roman" w:hAnsi="Times New Roman"/>
          <w:sz w:val="24"/>
          <w:szCs w:val="24"/>
        </w:rPr>
        <w:lastRenderedPageBreak/>
        <w:t xml:space="preserve">6.400,00 kn, te su ostvareni za 56,7 % više u odnosu na 2020. godinu budući da je ove godine Ministarstvo doznačilo planirana sredstva. </w:t>
      </w:r>
      <w:r w:rsidRPr="00897449">
        <w:rPr>
          <w:rFonts w:ascii="Times New Roman" w:hAnsi="Times New Roman"/>
          <w:sz w:val="24"/>
          <w:szCs w:val="24"/>
        </w:rPr>
        <w:t>Navedeni prihod od</w:t>
      </w:r>
      <w:r w:rsidR="007E2A26" w:rsidRPr="00897449">
        <w:rPr>
          <w:rFonts w:ascii="Times New Roman" w:hAnsi="Times New Roman"/>
          <w:sz w:val="24"/>
          <w:szCs w:val="24"/>
        </w:rPr>
        <w:t>nosi se na Dječji vrtić Sabunić</w:t>
      </w:r>
    </w:p>
    <w:p w:rsidR="007E2A26" w:rsidRPr="00897449" w:rsidRDefault="007E2A26" w:rsidP="00C46D4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2A26" w:rsidRPr="00897449" w:rsidRDefault="007E2A26" w:rsidP="00C46D4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46D40" w:rsidRPr="00897449" w:rsidRDefault="00C46D40" w:rsidP="00C46D4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5 AOP 057</w:t>
      </w:r>
    </w:p>
    <w:p w:rsidR="00C46D40" w:rsidRPr="00897449" w:rsidRDefault="00C46D40" w:rsidP="00C46D4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46D40" w:rsidRPr="00897449" w:rsidRDefault="00C46D40" w:rsidP="00C46D40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Pomoći od izvan proračunskih korisnika odnosi se na Kapitalnu pomoć Županijske uprave za ceste Zadarske županije u iznosu od 455.641 kn ostvarenu temeljem Ugovora o sufinanciranju nogostupa županijske ceste Ž6273 kroz naselje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46D40" w:rsidRPr="00897449" w:rsidRDefault="00C46D40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C46D40" w:rsidRPr="00897449">
        <w:rPr>
          <w:rFonts w:ascii="Times New Roman" w:hAnsi="Times New Roman"/>
          <w:b/>
          <w:sz w:val="24"/>
          <w:szCs w:val="24"/>
        </w:rPr>
        <w:t>6</w:t>
      </w:r>
      <w:r w:rsidRPr="00897449">
        <w:rPr>
          <w:rFonts w:ascii="Times New Roman" w:hAnsi="Times New Roman"/>
          <w:b/>
          <w:sz w:val="24"/>
          <w:szCs w:val="24"/>
        </w:rPr>
        <w:t>, AOP 0</w:t>
      </w:r>
      <w:r w:rsidR="00C46D40" w:rsidRPr="00897449">
        <w:rPr>
          <w:rFonts w:ascii="Times New Roman" w:hAnsi="Times New Roman"/>
          <w:b/>
          <w:sz w:val="24"/>
          <w:szCs w:val="24"/>
        </w:rPr>
        <w:t>77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CF" w:rsidRPr="00897449" w:rsidRDefault="00C46D40" w:rsidP="00C46D40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imovine ostvareni su u iznosu od 507.689 kn što je znatno više u odnosu na prethodnu proračunsku godinu. Značajno odstupanje u odnosu na prethodnu godinu odnosi se na prihod od zateznih kamate ostvaren naplatom potraživanja za Komunalne doprinose za novogradnju. Navedeni prihodi obuhvaćaju i naknade za koncesije koje čine glavninu istih, a ostvareni su u iznosu od 208.358 kn što je 33,3 % više u odnosu na prethodnu godinu zbog većeg broja izdanih koncesijskih odobrenja. Ostali prihodi od nefinancijske imovine odnose se na naknadu za nezakonito zadržavanje zgrade u prostoru te su ostvareni u iznosu od 20.437 kn što je znatno više u odnosu na prethodnu godinu zbog većeg broja legalizacije bespravno sagrađenih objekata. </w:t>
      </w:r>
      <w:r w:rsidR="000A2221" w:rsidRPr="00897449">
        <w:rPr>
          <w:rFonts w:ascii="Times New Roman" w:hAnsi="Times New Roman"/>
          <w:sz w:val="24"/>
          <w:szCs w:val="24"/>
        </w:rPr>
        <w:t xml:space="preserve">Navedeni prihodi </w:t>
      </w:r>
      <w:r w:rsidR="00E615C4" w:rsidRPr="00897449">
        <w:rPr>
          <w:rFonts w:ascii="Times New Roman" w:hAnsi="Times New Roman"/>
          <w:sz w:val="24"/>
          <w:szCs w:val="24"/>
        </w:rPr>
        <w:t xml:space="preserve">u cijelosti se </w:t>
      </w:r>
      <w:r w:rsidR="000A2221" w:rsidRPr="00897449">
        <w:rPr>
          <w:rFonts w:ascii="Times New Roman" w:hAnsi="Times New Roman"/>
          <w:sz w:val="24"/>
          <w:szCs w:val="24"/>
        </w:rPr>
        <w:t>odnose se na općinu Privlaka.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C46D40" w:rsidRPr="00897449">
        <w:rPr>
          <w:rFonts w:ascii="Times New Roman" w:hAnsi="Times New Roman"/>
          <w:b/>
          <w:sz w:val="24"/>
          <w:szCs w:val="24"/>
        </w:rPr>
        <w:t>7</w:t>
      </w:r>
      <w:r w:rsidRPr="00897449">
        <w:rPr>
          <w:rFonts w:ascii="Times New Roman" w:hAnsi="Times New Roman"/>
          <w:b/>
          <w:sz w:val="24"/>
          <w:szCs w:val="24"/>
        </w:rPr>
        <w:t>, AOP 10</w:t>
      </w:r>
      <w:r w:rsidR="00C46D40" w:rsidRPr="00897449">
        <w:rPr>
          <w:rFonts w:ascii="Times New Roman" w:hAnsi="Times New Roman"/>
          <w:b/>
          <w:sz w:val="24"/>
          <w:szCs w:val="24"/>
        </w:rPr>
        <w:t>1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D40" w:rsidRPr="00897449" w:rsidRDefault="00C46D40" w:rsidP="00C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Usporedbom podataka možemo zaključiti da su prihodi od upravnih i administrativnih pristojbi, pristojbi po posebnim propisima i naknada u odnosu na prethodnu godinu veći za 65,4 % te su ostvareni u iznosu od 9.497.359 kn, a obuhvaćaju državne upravne i sudske pristojbe, ostale pristojbe i naknade, prihode od državne uprave, prihode vodnog gospodarstva, ostale nespomenute prihode, komunalne doprinose i komunalne naknade. Najznačajniji udio u ovim prihodima imaju komunalni doprinosi koji su ostvareni u znatno većem iznosu u odnosu na prethodnu proračunsku godinu točnije za 151,2 % zbog većeg broja izdanih građevinskih dozvola od strane ureda za prostorno uređenje i zaštitu okoliša Zadarske Županije a samim time i većeg broja izdanih Rješenja za plaćanje komunalnog doprinosa od strane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46D40" w:rsidRPr="00897449" w:rsidRDefault="00C46D40" w:rsidP="00C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Ujedno se značajno odstupanje u okviru ovih prihoda odnosi se na ostale prihode koji su manji za 53,7 % u odnosu na izvještajno razdoblje prethodne proračunske godine budući da nam Hrvatske vode nisu doznačile 10 % od ostvarenih prihod naplate Naknade za uređenje voda koje su nam dužni doznačiti.. </w:t>
      </w:r>
    </w:p>
    <w:p w:rsidR="00C46D40" w:rsidRPr="00897449" w:rsidRDefault="000A2221" w:rsidP="00C46D4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Od ukupnog iznosa navedenih konsolidiranih prihoda na općinu Privlaka </w:t>
      </w:r>
      <w:r w:rsidR="00D12748" w:rsidRPr="00897449">
        <w:rPr>
          <w:rFonts w:ascii="Times New Roman" w:hAnsi="Times New Roman"/>
          <w:sz w:val="24"/>
          <w:szCs w:val="24"/>
        </w:rPr>
        <w:t>odnosi se</w:t>
      </w:r>
      <w:r w:rsidRPr="00897449">
        <w:rPr>
          <w:rFonts w:ascii="Times New Roman" w:hAnsi="Times New Roman"/>
          <w:sz w:val="24"/>
          <w:szCs w:val="24"/>
        </w:rPr>
        <w:t xml:space="preserve"> iznos od </w:t>
      </w:r>
      <w:r w:rsidR="00C46D40" w:rsidRPr="00897449">
        <w:rPr>
          <w:rFonts w:ascii="Times New Roman" w:hAnsi="Times New Roman"/>
          <w:sz w:val="24"/>
          <w:szCs w:val="24"/>
        </w:rPr>
        <w:t>9.378.069</w:t>
      </w:r>
      <w:r w:rsidRPr="00897449">
        <w:rPr>
          <w:rFonts w:ascii="Times New Roman" w:hAnsi="Times New Roman"/>
          <w:sz w:val="24"/>
          <w:szCs w:val="24"/>
        </w:rPr>
        <w:t xml:space="preserve"> kn, </w:t>
      </w:r>
      <w:r w:rsidR="00D12748" w:rsidRPr="00897449">
        <w:rPr>
          <w:rFonts w:ascii="Times New Roman" w:hAnsi="Times New Roman"/>
          <w:sz w:val="24"/>
          <w:szCs w:val="24"/>
        </w:rPr>
        <w:t xml:space="preserve">dok se na Dječji vrtić Sabunić </w:t>
      </w:r>
      <w:r w:rsidRPr="00897449">
        <w:rPr>
          <w:rFonts w:ascii="Times New Roman" w:hAnsi="Times New Roman"/>
          <w:sz w:val="24"/>
          <w:szCs w:val="24"/>
        </w:rPr>
        <w:t>odnos</w:t>
      </w:r>
      <w:r w:rsidR="00D12748" w:rsidRPr="00897449">
        <w:rPr>
          <w:rFonts w:ascii="Times New Roman" w:hAnsi="Times New Roman"/>
          <w:sz w:val="24"/>
          <w:szCs w:val="24"/>
        </w:rPr>
        <w:t xml:space="preserve">i iznos od </w:t>
      </w:r>
      <w:r w:rsidR="00FB1C17" w:rsidRPr="00897449">
        <w:rPr>
          <w:rFonts w:ascii="Times New Roman" w:hAnsi="Times New Roman"/>
          <w:sz w:val="24"/>
          <w:szCs w:val="24"/>
        </w:rPr>
        <w:t>119.290 kn a sadrži</w:t>
      </w:r>
      <w:r w:rsidR="00C46D40" w:rsidRPr="00897449">
        <w:rPr>
          <w:rFonts w:ascii="Times New Roman" w:hAnsi="Times New Roman"/>
          <w:sz w:val="24"/>
          <w:szCs w:val="24"/>
        </w:rPr>
        <w:t xml:space="preserve"> prihode doznačene na ime sufinanciranja cijene vrtića što je više za 20,8 % u odnosu na prethodnu proračunsku godinu zbog većeg broja upisane djece.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51255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255E" w:rsidRPr="00897449" w:rsidRDefault="0051255E" w:rsidP="0051255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8: AOP 123</w:t>
      </w:r>
    </w:p>
    <w:p w:rsidR="0051255E" w:rsidRPr="00897449" w:rsidRDefault="0051255E" w:rsidP="0051255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12748" w:rsidRPr="00897449" w:rsidRDefault="0051255E" w:rsidP="0051255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Donacije od pravnih i fizičkih osoba izvan općeg proračuna odnose se na prihode doznačene na ime tekuće donacije fizičkih osoba u iznosu od 5.484 kn i na tekuću donaciju TZ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u </w:t>
      </w:r>
      <w:r w:rsidRPr="00897449">
        <w:rPr>
          <w:rFonts w:ascii="Times New Roman" w:hAnsi="Times New Roman"/>
          <w:sz w:val="24"/>
          <w:szCs w:val="24"/>
        </w:rPr>
        <w:lastRenderedPageBreak/>
        <w:t xml:space="preserve">iznosu od 5.000,00 kn, te su veći za 39,8 % u odnosu na prethodnu </w:t>
      </w:r>
      <w:proofErr w:type="spellStart"/>
      <w:r w:rsidRPr="00897449">
        <w:rPr>
          <w:rFonts w:ascii="Times New Roman" w:hAnsi="Times New Roman"/>
          <w:sz w:val="24"/>
          <w:szCs w:val="24"/>
        </w:rPr>
        <w:t>godinu.</w:t>
      </w:r>
      <w:r w:rsidR="00D12748" w:rsidRPr="00897449">
        <w:rPr>
          <w:rFonts w:ascii="Times New Roman" w:hAnsi="Times New Roman"/>
          <w:sz w:val="24"/>
          <w:szCs w:val="24"/>
        </w:rPr>
        <w:t>Navedeni</w:t>
      </w:r>
      <w:proofErr w:type="spellEnd"/>
      <w:r w:rsidR="00D12748" w:rsidRPr="00897449">
        <w:rPr>
          <w:rFonts w:ascii="Times New Roman" w:hAnsi="Times New Roman"/>
          <w:sz w:val="24"/>
          <w:szCs w:val="24"/>
        </w:rPr>
        <w:t xml:space="preserve"> prihod u cijelosti se odnosi na Dječji vrtić Sabunić.</w:t>
      </w:r>
    </w:p>
    <w:p w:rsidR="00D12748" w:rsidRPr="00897449" w:rsidRDefault="00D12748" w:rsidP="00D12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F23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DD9" w:rsidRPr="00897449" w:rsidRDefault="001B7ACF" w:rsidP="00F23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F23DD9" w:rsidRPr="00897449">
        <w:rPr>
          <w:rFonts w:ascii="Times New Roman" w:hAnsi="Times New Roman"/>
          <w:b/>
          <w:sz w:val="24"/>
          <w:szCs w:val="24"/>
        </w:rPr>
        <w:t>9</w:t>
      </w:r>
      <w:r w:rsidRPr="00897449">
        <w:rPr>
          <w:rFonts w:ascii="Times New Roman" w:hAnsi="Times New Roman"/>
          <w:b/>
          <w:sz w:val="24"/>
          <w:szCs w:val="24"/>
        </w:rPr>
        <w:t>, AOP 13</w:t>
      </w:r>
      <w:r w:rsidR="00F23DD9" w:rsidRPr="00897449">
        <w:rPr>
          <w:rFonts w:ascii="Times New Roman" w:hAnsi="Times New Roman"/>
          <w:b/>
          <w:sz w:val="24"/>
          <w:szCs w:val="24"/>
        </w:rPr>
        <w:t>4</w:t>
      </w:r>
    </w:p>
    <w:p w:rsidR="00F23DD9" w:rsidRPr="00897449" w:rsidRDefault="00F23DD9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B7ACF" w:rsidRPr="00897449" w:rsidRDefault="00F23DD9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Kazne, upravne mjere i ostali prihodi ostvareni su u iznosu od 49.731 kn što je znatno više u odnosu na prethodnu 2020. godinu budući da je uveden sustav naplate parkinga na području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a time i izdavanje kazni za nepropisno parkiranje naplata kojih se vodila pod navedenih prihodima. Također ostvaren je i prihod od povrata stipendija studenata koji su odustali od studiranja, zatim povrat doznačenih sredstava ženskoj klapi Libar koja je prekinula sa svojim poslovanjem. </w:t>
      </w:r>
      <w:r w:rsidR="00D12748" w:rsidRPr="00897449">
        <w:rPr>
          <w:rFonts w:ascii="Times New Roman" w:hAnsi="Times New Roman"/>
          <w:sz w:val="24"/>
          <w:szCs w:val="24"/>
        </w:rPr>
        <w:t>Navedeni prihod u cijelosti se odnosi na općinu Privlaka.</w:t>
      </w:r>
    </w:p>
    <w:p w:rsidR="001B7ACF" w:rsidRPr="00897449" w:rsidRDefault="001B7ACF" w:rsidP="001B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23DD9" w:rsidRPr="00897449" w:rsidRDefault="00F23DD9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10, AOP 292</w:t>
      </w: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Prihodi od prodaje nefinancijske imovine</w:t>
      </w: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u ovom izvještajnom razdoblju ostvareni su u iznosu od 258.541 kn što je neznatno više u odnosu na isto izvještajno razdoblje prethodne godine. Navedeni prihodi odnose se na prihod od prodaje materijalne imovine, točnije zemljišta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23DD9" w:rsidRPr="00897449" w:rsidRDefault="00F23DD9" w:rsidP="00F23DD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11, AOP 477</w:t>
      </w: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Primici od zaduživanja ostvareni su u iznosu od 1.131.956 kn, a odnose se na primljeni iznos kredita od Zagrebačke banke d.d. za Izgradnju i opremanje Dječjeg vrtića 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, te se odnose na općinu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23DD9" w:rsidRPr="00897449" w:rsidRDefault="00F23DD9" w:rsidP="00F23DD9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15C4" w:rsidRPr="00897449" w:rsidRDefault="00E615C4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8D" w:rsidRPr="00897449" w:rsidRDefault="008C4777" w:rsidP="00E615C4">
      <w:pPr>
        <w:ind w:firstLine="708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1.2. RASHODI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AC2921" w:rsidRPr="00897449">
        <w:rPr>
          <w:rFonts w:ascii="Times New Roman" w:hAnsi="Times New Roman"/>
          <w:b/>
          <w:sz w:val="24"/>
          <w:szCs w:val="24"/>
        </w:rPr>
        <w:t>12</w:t>
      </w:r>
      <w:r w:rsidRPr="00897449">
        <w:rPr>
          <w:rFonts w:ascii="Times New Roman" w:hAnsi="Times New Roman"/>
          <w:b/>
          <w:sz w:val="24"/>
          <w:szCs w:val="24"/>
        </w:rPr>
        <w:t xml:space="preserve">, AOP </w:t>
      </w:r>
      <w:r w:rsidR="00AC2921" w:rsidRPr="00897449">
        <w:rPr>
          <w:rFonts w:ascii="Times New Roman" w:hAnsi="Times New Roman"/>
          <w:b/>
          <w:sz w:val="24"/>
          <w:szCs w:val="24"/>
        </w:rPr>
        <w:t>146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Rashodi poslovanja općine Privlaka konsolidirani s rashodima poslovanja proračunskog korisnika u ovom izvještajnom razdoblju iznose </w:t>
      </w:r>
      <w:r w:rsidR="0088720F" w:rsidRPr="00897449">
        <w:rPr>
          <w:rFonts w:ascii="Times New Roman" w:hAnsi="Times New Roman"/>
          <w:sz w:val="24"/>
          <w:szCs w:val="24"/>
        </w:rPr>
        <w:t>15.890.930</w:t>
      </w:r>
      <w:r w:rsidRPr="00897449">
        <w:rPr>
          <w:rFonts w:ascii="Times New Roman" w:hAnsi="Times New Roman"/>
          <w:sz w:val="24"/>
          <w:szCs w:val="24"/>
        </w:rPr>
        <w:t xml:space="preserve"> kn što je za </w:t>
      </w:r>
      <w:r w:rsidR="0088720F" w:rsidRPr="00897449">
        <w:rPr>
          <w:rFonts w:ascii="Times New Roman" w:hAnsi="Times New Roman"/>
          <w:sz w:val="24"/>
          <w:szCs w:val="24"/>
        </w:rPr>
        <w:t>10,</w:t>
      </w:r>
      <w:r w:rsidRPr="00897449">
        <w:rPr>
          <w:rFonts w:ascii="Times New Roman" w:hAnsi="Times New Roman"/>
          <w:sz w:val="24"/>
          <w:szCs w:val="24"/>
        </w:rPr>
        <w:t xml:space="preserve">5 % </w:t>
      </w:r>
      <w:r w:rsidR="0088720F" w:rsidRPr="00897449">
        <w:rPr>
          <w:rFonts w:ascii="Times New Roman" w:hAnsi="Times New Roman"/>
          <w:sz w:val="24"/>
          <w:szCs w:val="24"/>
        </w:rPr>
        <w:t>više</w:t>
      </w:r>
      <w:r w:rsidRPr="00897449">
        <w:rPr>
          <w:rFonts w:ascii="Times New Roman" w:hAnsi="Times New Roman"/>
          <w:sz w:val="24"/>
          <w:szCs w:val="24"/>
        </w:rPr>
        <w:t xml:space="preserve"> u odnosu na prethodno izvještajno razdoblje. Rashodi poslovanja proračunskog korisnika Dječjeg vrtića Sabunić iznose </w:t>
      </w:r>
      <w:r w:rsidR="0088720F" w:rsidRPr="00897449">
        <w:rPr>
          <w:rFonts w:ascii="Times New Roman" w:hAnsi="Times New Roman"/>
          <w:sz w:val="24"/>
          <w:szCs w:val="24"/>
        </w:rPr>
        <w:t>752.411</w:t>
      </w:r>
      <w:r w:rsidRPr="00897449">
        <w:rPr>
          <w:rFonts w:ascii="Times New Roman" w:hAnsi="Times New Roman"/>
          <w:sz w:val="24"/>
          <w:szCs w:val="24"/>
        </w:rPr>
        <w:t xml:space="preserve"> kn što iznosi </w:t>
      </w:r>
      <w:r w:rsidR="0088720F" w:rsidRPr="00897449">
        <w:rPr>
          <w:rFonts w:ascii="Times New Roman" w:hAnsi="Times New Roman"/>
          <w:sz w:val="24"/>
          <w:szCs w:val="24"/>
        </w:rPr>
        <w:t>2,8</w:t>
      </w:r>
      <w:r w:rsidRPr="00897449">
        <w:rPr>
          <w:rFonts w:ascii="Times New Roman" w:hAnsi="Times New Roman"/>
          <w:sz w:val="24"/>
          <w:szCs w:val="24"/>
        </w:rPr>
        <w:t xml:space="preserve"> % od ukupno ostvarenih konsolidiranih rashoda poslovanja.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Veća odstupanja u odnosu na prethodnu proračunsku godinu su kod sljedećih rashoda: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  <w:r w:rsidR="00AC2921" w:rsidRPr="00897449">
        <w:rPr>
          <w:rFonts w:ascii="Times New Roman" w:hAnsi="Times New Roman"/>
          <w:b/>
          <w:sz w:val="24"/>
          <w:szCs w:val="24"/>
        </w:rPr>
        <w:t>3, AOP 147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7D6" w:rsidRPr="00897449" w:rsidRDefault="00E542F9" w:rsidP="00B1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Rashodi za zaposlene ostvareni su u iznosu od </w:t>
      </w:r>
      <w:r w:rsidR="00AC2921" w:rsidRPr="00897449">
        <w:rPr>
          <w:rFonts w:ascii="Times New Roman" w:hAnsi="Times New Roman"/>
          <w:sz w:val="24"/>
          <w:szCs w:val="24"/>
        </w:rPr>
        <w:t>2.271.145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AC2921" w:rsidRPr="00897449">
        <w:rPr>
          <w:rFonts w:ascii="Times New Roman" w:hAnsi="Times New Roman"/>
          <w:sz w:val="24"/>
          <w:szCs w:val="24"/>
        </w:rPr>
        <w:t>13,1</w:t>
      </w:r>
      <w:r w:rsidRPr="00897449">
        <w:rPr>
          <w:rFonts w:ascii="Times New Roman" w:hAnsi="Times New Roman"/>
          <w:sz w:val="24"/>
          <w:szCs w:val="24"/>
        </w:rPr>
        <w:t xml:space="preserve"> % više u odnosu na prethodno razdoblje</w:t>
      </w:r>
      <w:r w:rsidR="0073444D" w:rsidRPr="00897449">
        <w:rPr>
          <w:rFonts w:ascii="Times New Roman" w:hAnsi="Times New Roman"/>
          <w:sz w:val="24"/>
          <w:szCs w:val="24"/>
        </w:rPr>
        <w:t xml:space="preserve">. Iznos od </w:t>
      </w:r>
      <w:r w:rsidR="006247D6" w:rsidRPr="00897449">
        <w:rPr>
          <w:rFonts w:ascii="Times New Roman" w:hAnsi="Times New Roman"/>
          <w:sz w:val="24"/>
          <w:szCs w:val="24"/>
        </w:rPr>
        <w:t>1.680.754</w:t>
      </w:r>
      <w:r w:rsidR="0073444D" w:rsidRPr="00897449">
        <w:rPr>
          <w:rFonts w:ascii="Times New Roman" w:hAnsi="Times New Roman"/>
          <w:sz w:val="24"/>
          <w:szCs w:val="24"/>
        </w:rPr>
        <w:t xml:space="preserve"> kn ostvarenih rashoda za zaposlene odnosi se na općinu Privlaka što je 13</w:t>
      </w:r>
      <w:r w:rsidR="006247D6" w:rsidRPr="00897449">
        <w:rPr>
          <w:rFonts w:ascii="Times New Roman" w:hAnsi="Times New Roman"/>
          <w:sz w:val="24"/>
          <w:szCs w:val="24"/>
        </w:rPr>
        <w:t>,1</w:t>
      </w:r>
      <w:r w:rsidR="0073444D" w:rsidRPr="00897449">
        <w:rPr>
          <w:rFonts w:ascii="Times New Roman" w:hAnsi="Times New Roman"/>
          <w:sz w:val="24"/>
          <w:szCs w:val="24"/>
        </w:rPr>
        <w:t xml:space="preserve"> % više u odnosu na prethodno razdoblje budući da </w:t>
      </w:r>
      <w:r w:rsidR="006247D6" w:rsidRPr="00897449">
        <w:rPr>
          <w:rFonts w:ascii="Times New Roman" w:hAnsi="Times New Roman"/>
          <w:sz w:val="24"/>
          <w:szCs w:val="24"/>
        </w:rPr>
        <w:t>je</w:t>
      </w:r>
      <w:r w:rsidR="0073444D" w:rsidRPr="00897449">
        <w:rPr>
          <w:rFonts w:ascii="Times New Roman" w:hAnsi="Times New Roman"/>
          <w:sz w:val="24"/>
          <w:szCs w:val="24"/>
        </w:rPr>
        <w:t xml:space="preserve"> tijekom 20</w:t>
      </w:r>
      <w:r w:rsidR="006247D6" w:rsidRPr="00897449">
        <w:rPr>
          <w:rFonts w:ascii="Times New Roman" w:hAnsi="Times New Roman"/>
          <w:sz w:val="24"/>
          <w:szCs w:val="24"/>
        </w:rPr>
        <w:t>21</w:t>
      </w:r>
      <w:r w:rsidR="0073444D" w:rsidRPr="00897449">
        <w:rPr>
          <w:rFonts w:ascii="Times New Roman" w:hAnsi="Times New Roman"/>
          <w:sz w:val="24"/>
          <w:szCs w:val="24"/>
        </w:rPr>
        <w:t xml:space="preserve">. godine primljena </w:t>
      </w:r>
      <w:r w:rsidR="006247D6" w:rsidRPr="00897449">
        <w:rPr>
          <w:rFonts w:ascii="Times New Roman" w:hAnsi="Times New Roman"/>
          <w:sz w:val="24"/>
          <w:szCs w:val="24"/>
        </w:rPr>
        <w:t>djelatnica na radno mjestu višeg stručnog suradnika za opće pravne poslove i lokalnu samoupravu</w:t>
      </w:r>
      <w:r w:rsidR="0073444D" w:rsidRPr="00897449">
        <w:rPr>
          <w:rFonts w:ascii="Times New Roman" w:hAnsi="Times New Roman"/>
          <w:sz w:val="24"/>
          <w:szCs w:val="24"/>
        </w:rPr>
        <w:t>,</w:t>
      </w:r>
      <w:r w:rsidR="00B16BBB" w:rsidRPr="00897449">
        <w:rPr>
          <w:rFonts w:ascii="Times New Roman" w:hAnsi="Times New Roman"/>
          <w:sz w:val="24"/>
          <w:szCs w:val="24"/>
        </w:rPr>
        <w:t xml:space="preserve"> a</w:t>
      </w:r>
      <w:r w:rsidR="0073444D" w:rsidRPr="00897449">
        <w:rPr>
          <w:rFonts w:ascii="Times New Roman" w:hAnsi="Times New Roman"/>
          <w:sz w:val="24"/>
          <w:szCs w:val="24"/>
        </w:rPr>
        <w:t xml:space="preserve"> </w:t>
      </w:r>
      <w:r w:rsidR="00B16BBB" w:rsidRPr="00897449">
        <w:rPr>
          <w:rFonts w:ascii="Times New Roman" w:hAnsi="Times New Roman"/>
          <w:sz w:val="24"/>
          <w:szCs w:val="24"/>
        </w:rPr>
        <w:t>ujedno je i isplaćena naknada dvojici djelatnika za smrt užeg člana obitelji, kao i naknada djelatnici za novorođeno dijete. Iznos</w:t>
      </w:r>
      <w:r w:rsidR="0073444D" w:rsidRPr="00897449">
        <w:rPr>
          <w:rFonts w:ascii="Times New Roman" w:hAnsi="Times New Roman"/>
          <w:sz w:val="24"/>
          <w:szCs w:val="24"/>
        </w:rPr>
        <w:t xml:space="preserve"> od </w:t>
      </w:r>
      <w:r w:rsidR="006247D6" w:rsidRPr="00897449">
        <w:rPr>
          <w:rFonts w:ascii="Times New Roman" w:hAnsi="Times New Roman"/>
          <w:sz w:val="24"/>
          <w:szCs w:val="24"/>
        </w:rPr>
        <w:t xml:space="preserve">590.392 kn odnosi na </w:t>
      </w:r>
      <w:r w:rsidR="00B16BBB" w:rsidRPr="00897449">
        <w:rPr>
          <w:rFonts w:ascii="Times New Roman" w:hAnsi="Times New Roman"/>
          <w:sz w:val="24"/>
          <w:szCs w:val="24"/>
        </w:rPr>
        <w:t xml:space="preserve">rashode </w:t>
      </w:r>
      <w:r w:rsidR="00B16BBB" w:rsidRPr="00897449">
        <w:rPr>
          <w:rFonts w:ascii="Times New Roman" w:hAnsi="Times New Roman"/>
          <w:sz w:val="24"/>
          <w:szCs w:val="24"/>
        </w:rPr>
        <w:lastRenderedPageBreak/>
        <w:t>za zaposlene Dječjeg</w:t>
      </w:r>
      <w:r w:rsidR="006247D6" w:rsidRPr="00897449">
        <w:rPr>
          <w:rFonts w:ascii="Times New Roman" w:hAnsi="Times New Roman"/>
          <w:sz w:val="24"/>
          <w:szCs w:val="24"/>
        </w:rPr>
        <w:t xml:space="preserve"> vrtić</w:t>
      </w:r>
      <w:r w:rsidR="00B16BBB" w:rsidRPr="00897449">
        <w:rPr>
          <w:rFonts w:ascii="Times New Roman" w:hAnsi="Times New Roman"/>
          <w:sz w:val="24"/>
          <w:szCs w:val="24"/>
        </w:rPr>
        <w:t>a</w:t>
      </w:r>
      <w:r w:rsidR="006247D6" w:rsidRPr="00897449">
        <w:rPr>
          <w:rFonts w:ascii="Times New Roman" w:hAnsi="Times New Roman"/>
          <w:sz w:val="24"/>
          <w:szCs w:val="24"/>
        </w:rPr>
        <w:t xml:space="preserve"> Sabunić te su veći u odnosu na prethodnu godinu za 13 % budući da je djelatnica koja je primljena na pola radnog vremena raspoređena na puno radno vrijeme, te je zbog dužeg odsustva djelatnice zbog bolesti zaposlena njena zamjena na određeno vrijeme.</w:t>
      </w:r>
    </w:p>
    <w:p w:rsidR="0073444D" w:rsidRPr="00897449" w:rsidRDefault="0073444D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Bilješka broj </w:t>
      </w:r>
      <w:r w:rsidR="005D105E" w:rsidRPr="00897449">
        <w:rPr>
          <w:rFonts w:ascii="Times New Roman" w:hAnsi="Times New Roman"/>
          <w:b/>
          <w:sz w:val="24"/>
          <w:szCs w:val="24"/>
        </w:rPr>
        <w:t>14</w:t>
      </w:r>
      <w:r w:rsidRPr="00897449">
        <w:rPr>
          <w:rFonts w:ascii="Times New Roman" w:hAnsi="Times New Roman"/>
          <w:b/>
          <w:sz w:val="24"/>
          <w:szCs w:val="24"/>
        </w:rPr>
        <w:t xml:space="preserve"> AOP 1</w:t>
      </w:r>
      <w:r w:rsidR="005D105E" w:rsidRPr="00897449">
        <w:rPr>
          <w:rFonts w:ascii="Times New Roman" w:hAnsi="Times New Roman"/>
          <w:b/>
          <w:sz w:val="24"/>
          <w:szCs w:val="24"/>
        </w:rPr>
        <w:t>59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44D" w:rsidRPr="00897449" w:rsidRDefault="00E542F9" w:rsidP="007E2A2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Naknade troškova zaposlenima ostvareni su u iznosu od </w:t>
      </w:r>
      <w:r w:rsidR="005D105E" w:rsidRPr="00897449">
        <w:rPr>
          <w:rFonts w:ascii="Times New Roman" w:hAnsi="Times New Roman" w:cs="Times New Roman"/>
          <w:sz w:val="24"/>
          <w:szCs w:val="24"/>
        </w:rPr>
        <w:t>49.996</w:t>
      </w:r>
      <w:r w:rsidRPr="00897449">
        <w:rPr>
          <w:rFonts w:ascii="Times New Roman" w:hAnsi="Times New Roman" w:cs="Times New Roman"/>
          <w:sz w:val="24"/>
          <w:szCs w:val="24"/>
        </w:rPr>
        <w:t xml:space="preserve"> kn što je za </w:t>
      </w:r>
      <w:r w:rsidR="005D105E" w:rsidRPr="00897449">
        <w:rPr>
          <w:rFonts w:ascii="Times New Roman" w:hAnsi="Times New Roman" w:cs="Times New Roman"/>
          <w:sz w:val="24"/>
          <w:szCs w:val="24"/>
        </w:rPr>
        <w:t>12</w:t>
      </w:r>
      <w:r w:rsidRPr="00897449">
        <w:rPr>
          <w:rFonts w:ascii="Times New Roman" w:hAnsi="Times New Roman" w:cs="Times New Roman"/>
          <w:sz w:val="24"/>
          <w:szCs w:val="24"/>
        </w:rPr>
        <w:t xml:space="preserve"> % </w:t>
      </w:r>
      <w:r w:rsidR="005D105E" w:rsidRPr="00897449">
        <w:rPr>
          <w:rFonts w:ascii="Times New Roman" w:hAnsi="Times New Roman" w:cs="Times New Roman"/>
          <w:sz w:val="24"/>
          <w:szCs w:val="24"/>
        </w:rPr>
        <w:t>više</w:t>
      </w:r>
      <w:r w:rsidRPr="00897449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73444D" w:rsidRPr="00897449">
        <w:rPr>
          <w:rFonts w:ascii="Times New Roman" w:hAnsi="Times New Roman" w:cs="Times New Roman"/>
          <w:sz w:val="24"/>
          <w:szCs w:val="24"/>
        </w:rPr>
        <w:t>.</w:t>
      </w:r>
      <w:r w:rsidRPr="00897449">
        <w:rPr>
          <w:rFonts w:ascii="Times New Roman" w:hAnsi="Times New Roman" w:cs="Times New Roman"/>
          <w:sz w:val="24"/>
          <w:szCs w:val="24"/>
        </w:rPr>
        <w:t xml:space="preserve"> </w:t>
      </w:r>
      <w:r w:rsidR="0073444D" w:rsidRPr="00897449">
        <w:rPr>
          <w:rFonts w:ascii="Times New Roman" w:hAnsi="Times New Roman" w:cs="Times New Roman"/>
          <w:sz w:val="24"/>
          <w:szCs w:val="24"/>
        </w:rPr>
        <w:t>Navedeni troškovi kod općine Privlaka</w:t>
      </w:r>
      <w:r w:rsidR="005D105E" w:rsidRPr="00897449">
        <w:rPr>
          <w:rFonts w:ascii="Times New Roman" w:hAnsi="Times New Roman" w:cs="Times New Roman"/>
          <w:sz w:val="24"/>
          <w:szCs w:val="24"/>
        </w:rPr>
        <w:t xml:space="preserve"> ostvareni su u iznosu od 38.492 kn što je za 35,1 % </w:t>
      </w:r>
      <w:proofErr w:type="spellStart"/>
      <w:r w:rsidR="005D105E" w:rsidRPr="00897449">
        <w:rPr>
          <w:rFonts w:ascii="Times New Roman" w:hAnsi="Times New Roman" w:cs="Times New Roman"/>
          <w:sz w:val="24"/>
          <w:szCs w:val="24"/>
        </w:rPr>
        <w:t>vše</w:t>
      </w:r>
      <w:proofErr w:type="spellEnd"/>
      <w:r w:rsidR="005D105E" w:rsidRPr="00897449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  <w:r w:rsidR="005D105E" w:rsidRPr="00897449">
        <w:rPr>
          <w:rFonts w:ascii="Times New Roman" w:eastAsia="Calibri" w:hAnsi="Times New Roman" w:cs="Times New Roman"/>
          <w:sz w:val="24"/>
          <w:szCs w:val="24"/>
        </w:rPr>
        <w:t xml:space="preserve">s obzirom na veći broj službenih putovanja kao i većeg broja pohađanja seminara i edukacija, </w:t>
      </w:r>
      <w:r w:rsidR="0073444D" w:rsidRPr="00897449">
        <w:rPr>
          <w:rFonts w:ascii="Times New Roman" w:hAnsi="Times New Roman" w:cs="Times New Roman"/>
          <w:sz w:val="24"/>
          <w:szCs w:val="24"/>
        </w:rPr>
        <w:t xml:space="preserve">dok su kod Dječjeg vrtića ostvareni u iznosu od </w:t>
      </w:r>
      <w:r w:rsidR="005D105E" w:rsidRPr="00897449">
        <w:rPr>
          <w:rFonts w:ascii="Times New Roman" w:eastAsia="Calibri" w:hAnsi="Times New Roman" w:cs="Times New Roman"/>
          <w:sz w:val="24"/>
          <w:szCs w:val="24"/>
        </w:rPr>
        <w:t>11.504,00 kn što je 28,8 % manje u odnosu na 2020. godinu zbog manjeg broja pohađanja stručnih seminara</w:t>
      </w:r>
      <w:r w:rsidR="0073444D" w:rsidRPr="00897449">
        <w:rPr>
          <w:rFonts w:ascii="Times New Roman" w:hAnsi="Times New Roman" w:cs="Times New Roman"/>
          <w:sz w:val="24"/>
          <w:szCs w:val="24"/>
        </w:rPr>
        <w:t>.</w:t>
      </w: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  <w:r w:rsidR="00A23BB6" w:rsidRPr="00897449">
        <w:rPr>
          <w:rFonts w:ascii="Times New Roman" w:hAnsi="Times New Roman"/>
          <w:b/>
          <w:sz w:val="24"/>
          <w:szCs w:val="24"/>
        </w:rPr>
        <w:t>5</w:t>
      </w:r>
      <w:r w:rsidRPr="00897449">
        <w:rPr>
          <w:rFonts w:ascii="Times New Roman" w:hAnsi="Times New Roman"/>
          <w:b/>
          <w:sz w:val="24"/>
          <w:szCs w:val="24"/>
        </w:rPr>
        <w:t>, AOP 16</w:t>
      </w:r>
      <w:r w:rsidR="00A23BB6" w:rsidRPr="00897449">
        <w:rPr>
          <w:rFonts w:ascii="Times New Roman" w:hAnsi="Times New Roman"/>
          <w:b/>
          <w:sz w:val="24"/>
          <w:szCs w:val="24"/>
        </w:rPr>
        <w:t>4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Rashodi za materijal i energiju odnose se na uredski materijal i ostale materijalne rashode, energiju, materijal i dijelove za tekuće i investicijsko održavanje, sitni inventar te službenu, radnu i zaštitnu odjeću i obuću a ostvareni su iznosu od </w:t>
      </w:r>
      <w:r w:rsidR="00A23BB6" w:rsidRPr="00897449">
        <w:rPr>
          <w:rFonts w:ascii="Times New Roman" w:hAnsi="Times New Roman"/>
          <w:sz w:val="24"/>
          <w:szCs w:val="24"/>
        </w:rPr>
        <w:t>671.951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A23BB6" w:rsidRPr="00897449">
        <w:rPr>
          <w:rFonts w:ascii="Times New Roman" w:hAnsi="Times New Roman"/>
          <w:sz w:val="24"/>
          <w:szCs w:val="24"/>
        </w:rPr>
        <w:t>neznatno više</w:t>
      </w:r>
      <w:r w:rsidRPr="00897449">
        <w:rPr>
          <w:rFonts w:ascii="Times New Roman" w:hAnsi="Times New Roman"/>
          <w:sz w:val="24"/>
          <w:szCs w:val="24"/>
        </w:rPr>
        <w:t xml:space="preserve"> u odnosu na </w:t>
      </w:r>
      <w:r w:rsidR="005559FE" w:rsidRPr="00897449">
        <w:rPr>
          <w:rFonts w:ascii="Times New Roman" w:hAnsi="Times New Roman"/>
          <w:sz w:val="24"/>
          <w:szCs w:val="24"/>
        </w:rPr>
        <w:t>prethodno izvještajno razdoblje</w:t>
      </w:r>
      <w:r w:rsidRPr="00897449">
        <w:rPr>
          <w:rFonts w:ascii="Times New Roman" w:hAnsi="Times New Roman"/>
          <w:sz w:val="24"/>
          <w:szCs w:val="24"/>
        </w:rPr>
        <w:t xml:space="preserve">. Najveće odstupanje </w:t>
      </w:r>
      <w:r w:rsidR="005559FE" w:rsidRPr="00897449">
        <w:rPr>
          <w:rFonts w:ascii="Times New Roman" w:hAnsi="Times New Roman"/>
          <w:sz w:val="24"/>
          <w:szCs w:val="24"/>
        </w:rPr>
        <w:t xml:space="preserve">kod općine Privlaka </w:t>
      </w:r>
      <w:r w:rsidRPr="00897449">
        <w:rPr>
          <w:rFonts w:ascii="Times New Roman" w:hAnsi="Times New Roman"/>
          <w:sz w:val="24"/>
          <w:szCs w:val="24"/>
        </w:rPr>
        <w:t xml:space="preserve">odnosi se na </w:t>
      </w:r>
      <w:r w:rsidR="00A23BB6" w:rsidRPr="00897449">
        <w:rPr>
          <w:rFonts w:ascii="Times New Roman" w:hAnsi="Times New Roman"/>
          <w:sz w:val="24"/>
          <w:szCs w:val="24"/>
        </w:rPr>
        <w:t xml:space="preserve">nabavu sitnog inventara za potrebe općine </w:t>
      </w:r>
      <w:proofErr w:type="spellStart"/>
      <w:r w:rsidR="00A23BB6"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>.</w:t>
      </w:r>
      <w:r w:rsidR="005559FE" w:rsidRPr="00897449">
        <w:rPr>
          <w:rFonts w:ascii="Times New Roman" w:hAnsi="Times New Roman"/>
          <w:sz w:val="24"/>
          <w:szCs w:val="24"/>
        </w:rPr>
        <w:t xml:space="preserve"> Dječji vrtić je u odnosu na prethodnu godinu ostvario </w:t>
      </w:r>
      <w:r w:rsidR="00A23BB6" w:rsidRPr="00897449">
        <w:rPr>
          <w:rFonts w:ascii="Times New Roman" w:hAnsi="Times New Roman"/>
          <w:sz w:val="24"/>
          <w:szCs w:val="24"/>
        </w:rPr>
        <w:t>42,6</w:t>
      </w:r>
      <w:r w:rsidR="005559FE" w:rsidRPr="00897449">
        <w:rPr>
          <w:rFonts w:ascii="Times New Roman" w:hAnsi="Times New Roman"/>
          <w:sz w:val="24"/>
          <w:szCs w:val="24"/>
        </w:rPr>
        <w:t xml:space="preserve"> % </w:t>
      </w:r>
      <w:r w:rsidR="00A23BB6" w:rsidRPr="00897449">
        <w:rPr>
          <w:rFonts w:ascii="Times New Roman" w:hAnsi="Times New Roman"/>
          <w:sz w:val="24"/>
          <w:szCs w:val="24"/>
        </w:rPr>
        <w:t>više</w:t>
      </w:r>
      <w:r w:rsidR="005559FE" w:rsidRPr="00897449">
        <w:rPr>
          <w:rFonts w:ascii="Times New Roman" w:hAnsi="Times New Roman"/>
          <w:sz w:val="24"/>
          <w:szCs w:val="24"/>
        </w:rPr>
        <w:t xml:space="preserve"> rashoda za materijal i energiju budući da </w:t>
      </w:r>
      <w:r w:rsidR="00A23BB6" w:rsidRPr="00897449">
        <w:rPr>
          <w:rFonts w:ascii="Times New Roman" w:hAnsi="Times New Roman"/>
          <w:sz w:val="24"/>
          <w:szCs w:val="24"/>
        </w:rPr>
        <w:t>u prethodnoj izvještajnoj godini</w:t>
      </w:r>
      <w:r w:rsidR="005559FE" w:rsidRPr="00897449">
        <w:rPr>
          <w:rFonts w:ascii="Times New Roman" w:hAnsi="Times New Roman"/>
          <w:sz w:val="24"/>
          <w:szCs w:val="24"/>
        </w:rPr>
        <w:t xml:space="preserve"> </w:t>
      </w:r>
      <w:r w:rsidR="00A23BB6" w:rsidRPr="00897449">
        <w:rPr>
          <w:rFonts w:ascii="Times New Roman" w:hAnsi="Times New Roman"/>
          <w:sz w:val="24"/>
          <w:szCs w:val="24"/>
        </w:rPr>
        <w:t xml:space="preserve"> određeno </w:t>
      </w:r>
      <w:r w:rsidR="005559FE" w:rsidRPr="00897449">
        <w:rPr>
          <w:rFonts w:ascii="Times New Roman" w:hAnsi="Times New Roman"/>
          <w:sz w:val="24"/>
          <w:szCs w:val="24"/>
        </w:rPr>
        <w:t>vrijeme nije radio zbog situacije uzrokov</w:t>
      </w:r>
      <w:r w:rsidR="00A23BB6" w:rsidRPr="00897449">
        <w:rPr>
          <w:rFonts w:ascii="Times New Roman" w:hAnsi="Times New Roman"/>
          <w:sz w:val="24"/>
          <w:szCs w:val="24"/>
        </w:rPr>
        <w:t>ane epidemijom virusa COVID-19, te zbog većeg broja djece u vrtiću</w:t>
      </w:r>
    </w:p>
    <w:p w:rsidR="00223FAF" w:rsidRPr="00897449" w:rsidRDefault="00223FAF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  <w:r w:rsidR="00A869B2" w:rsidRPr="00897449">
        <w:rPr>
          <w:rFonts w:ascii="Times New Roman" w:hAnsi="Times New Roman"/>
          <w:b/>
          <w:sz w:val="24"/>
          <w:szCs w:val="24"/>
        </w:rPr>
        <w:t>6</w:t>
      </w:r>
      <w:r w:rsidRPr="00897449">
        <w:rPr>
          <w:rFonts w:ascii="Times New Roman" w:hAnsi="Times New Roman"/>
          <w:b/>
          <w:sz w:val="24"/>
          <w:szCs w:val="24"/>
        </w:rPr>
        <w:t>, AOP 17</w:t>
      </w:r>
      <w:r w:rsidR="00A869B2" w:rsidRPr="00897449">
        <w:rPr>
          <w:rFonts w:ascii="Times New Roman" w:hAnsi="Times New Roman"/>
          <w:b/>
          <w:sz w:val="24"/>
          <w:szCs w:val="24"/>
        </w:rPr>
        <w:t>2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887" w:rsidRPr="00897449" w:rsidRDefault="00E542F9" w:rsidP="00792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Rashodi za usluge ostvareni su u iznosu od </w:t>
      </w:r>
      <w:r w:rsidR="00A869B2" w:rsidRPr="00897449">
        <w:rPr>
          <w:rFonts w:ascii="Times New Roman" w:hAnsi="Times New Roman"/>
          <w:sz w:val="24"/>
          <w:szCs w:val="24"/>
        </w:rPr>
        <w:t>8.368.153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792887" w:rsidRPr="00897449">
        <w:rPr>
          <w:rFonts w:ascii="Times New Roman" w:hAnsi="Times New Roman"/>
          <w:sz w:val="24"/>
          <w:szCs w:val="24"/>
        </w:rPr>
        <w:t xml:space="preserve">3,6 </w:t>
      </w:r>
      <w:r w:rsidRPr="00897449">
        <w:rPr>
          <w:rFonts w:ascii="Times New Roman" w:hAnsi="Times New Roman"/>
          <w:sz w:val="24"/>
          <w:szCs w:val="24"/>
        </w:rPr>
        <w:t>% manje u odnosu na prethodnu godinu. Najznačajnija odstupanja</w:t>
      </w:r>
      <w:r w:rsidR="005559FE" w:rsidRPr="00897449">
        <w:rPr>
          <w:rFonts w:ascii="Times New Roman" w:hAnsi="Times New Roman"/>
          <w:sz w:val="24"/>
          <w:szCs w:val="24"/>
        </w:rPr>
        <w:t xml:space="preserve"> rashoda po ovoj osnovi kod općine </w:t>
      </w:r>
      <w:proofErr w:type="spellStart"/>
      <w:r w:rsidR="005559FE"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odnose </w:t>
      </w:r>
      <w:r w:rsidR="005559FE" w:rsidRPr="00897449">
        <w:rPr>
          <w:rFonts w:ascii="Times New Roman" w:hAnsi="Times New Roman"/>
          <w:sz w:val="24"/>
          <w:szCs w:val="24"/>
        </w:rPr>
        <w:t xml:space="preserve">se </w:t>
      </w:r>
      <w:r w:rsidR="00792887" w:rsidRPr="00897449">
        <w:rPr>
          <w:rFonts w:ascii="Times New Roman" w:hAnsi="Times New Roman"/>
          <w:sz w:val="24"/>
          <w:szCs w:val="24"/>
        </w:rPr>
        <w:t xml:space="preserve">na usluge tekućeg i investicijskog održavanja koji su ostvareni u iznosu od 5.661.499 kn što je 22,2 % manje u odnosu na prethodnu godinu u kojoj su bili veći troškovi održavanja nerazvrstanih cesta, zatim uređenja parkinga te je također saniran potporni zid u centru što je dovelo do većih odstupanja. Nadalje došlo je do povećanja rashoda za usluge promidžbe i informiranja za 23 % jer su u prethodnoj godini bili manji zbog situacije vezane uz pojavu epidemije bolesti COVID-19. </w:t>
      </w:r>
    </w:p>
    <w:p w:rsidR="00792887" w:rsidRPr="00897449" w:rsidRDefault="00792887" w:rsidP="00792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Zdravstvene i veterinarske usluge su manje za 34,1 % budući da su police za dobrovoljno zdravstveno osiguranje odnosno za sistematski pregled djelatnika knjižene na zdravstvene usluge umjesto na premije osiguranja zaposlenih.</w:t>
      </w:r>
    </w:p>
    <w:p w:rsidR="00792887" w:rsidRPr="00897449" w:rsidRDefault="00792887" w:rsidP="00792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Ujedno je došlo i do povećanja rashoda intelektualnih i osobnih usluga za 141,4 % a koje su ostvarene u iznosu od 2.039.888 kn te se većim dijelom odnose na odvjetničke usluge koje su ostvarene u većem iznosu u odnosu na prethodnu proračunsku godinu zbog pravomoćne presude u predmetu RO-RO Projekt d.o.o. protiv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gdje su zbog vrijednosti predmeta spora troškovi odvjetničkih usluga veći. Zbog uvođenja programa prometnog redarstva i računalne usluge bilježe porast od 40,8 % u odnosu na prethodnu proračunsku godinu. Također i ostale usluge bilježe porast od 57,3 % a povećanje kojih se odnosi na usluge za održavanje božićnih ukrasa te božićnog uređenja mjesta</w:t>
      </w:r>
    </w:p>
    <w:p w:rsidR="00792887" w:rsidRPr="00897449" w:rsidRDefault="005559FE" w:rsidP="0079288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lastRenderedPageBreak/>
        <w:t xml:space="preserve">Rashodi po ovoj osnovi kod Dječjeg vrtića ostvareni su u iznosu od </w:t>
      </w:r>
      <w:r w:rsidR="00792887" w:rsidRPr="00897449">
        <w:rPr>
          <w:rFonts w:ascii="Times New Roman" w:hAnsi="Times New Roman"/>
          <w:sz w:val="24"/>
          <w:szCs w:val="24"/>
        </w:rPr>
        <w:t>32.832,71 kn što je 8,1 % manje u odnosu na prethodnu proračunsku godinu, a odnose se na usluge telefona i pošte, komunalne usluge, zdravstvene usluge, intelektualne i osobne te računalne usluge.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  <w:r w:rsidR="0005736F" w:rsidRPr="00897449">
        <w:rPr>
          <w:rFonts w:ascii="Times New Roman" w:hAnsi="Times New Roman"/>
          <w:b/>
          <w:sz w:val="24"/>
          <w:szCs w:val="24"/>
        </w:rPr>
        <w:t>7</w:t>
      </w:r>
      <w:r w:rsidRPr="00897449">
        <w:rPr>
          <w:rFonts w:ascii="Times New Roman" w:hAnsi="Times New Roman"/>
          <w:b/>
          <w:sz w:val="24"/>
          <w:szCs w:val="24"/>
        </w:rPr>
        <w:t>, AOP 1</w:t>
      </w:r>
      <w:r w:rsidR="00F872B1" w:rsidRPr="00897449">
        <w:rPr>
          <w:rFonts w:ascii="Times New Roman" w:hAnsi="Times New Roman"/>
          <w:b/>
          <w:sz w:val="24"/>
          <w:szCs w:val="24"/>
        </w:rPr>
        <w:t>8</w:t>
      </w:r>
      <w:r w:rsidR="0005736F" w:rsidRPr="00897449">
        <w:rPr>
          <w:rFonts w:ascii="Times New Roman" w:hAnsi="Times New Roman"/>
          <w:b/>
          <w:sz w:val="24"/>
          <w:szCs w:val="24"/>
        </w:rPr>
        <w:t>3</w:t>
      </w:r>
    </w:p>
    <w:p w:rsidR="00F872B1" w:rsidRPr="00897449" w:rsidRDefault="00F872B1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36F" w:rsidRPr="00897449" w:rsidRDefault="00F872B1" w:rsidP="0005736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hAnsi="Times New Roman"/>
          <w:sz w:val="24"/>
          <w:szCs w:val="24"/>
        </w:rPr>
        <w:t xml:space="preserve">Ostali nespomenuti rashodi poslovanja ostvareni su u iznosu od </w:t>
      </w:r>
      <w:r w:rsidR="0005736F" w:rsidRPr="00897449">
        <w:rPr>
          <w:rFonts w:ascii="Times New Roman" w:hAnsi="Times New Roman"/>
          <w:sz w:val="24"/>
          <w:szCs w:val="24"/>
        </w:rPr>
        <w:t>924.173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05736F" w:rsidRPr="00897449">
        <w:rPr>
          <w:rFonts w:ascii="Times New Roman" w:hAnsi="Times New Roman"/>
          <w:sz w:val="24"/>
          <w:szCs w:val="24"/>
        </w:rPr>
        <w:t>50,1</w:t>
      </w:r>
      <w:r w:rsidRPr="00897449">
        <w:rPr>
          <w:rFonts w:ascii="Times New Roman" w:hAnsi="Times New Roman"/>
          <w:sz w:val="24"/>
          <w:szCs w:val="24"/>
        </w:rPr>
        <w:t xml:space="preserve"> % više u odnosu na prethodno izvještajno razdoblje. </w:t>
      </w:r>
      <w:r w:rsidR="0005736F" w:rsidRPr="00897449">
        <w:rPr>
          <w:rFonts w:ascii="Times New Roman" w:hAnsi="Times New Roman"/>
          <w:sz w:val="24"/>
          <w:szCs w:val="24"/>
        </w:rPr>
        <w:t xml:space="preserve">Navedeni rashodi općine </w:t>
      </w:r>
      <w:proofErr w:type="spellStart"/>
      <w:r w:rsidR="0005736F"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="0005736F" w:rsidRPr="00897449">
        <w:rPr>
          <w:rFonts w:ascii="Times New Roman" w:hAnsi="Times New Roman"/>
          <w:sz w:val="24"/>
          <w:szCs w:val="24"/>
        </w:rPr>
        <w:t xml:space="preserve"> ostvareni su u iznosu od </w:t>
      </w:r>
      <w:proofErr w:type="spellStart"/>
      <w:r w:rsidR="0005736F" w:rsidRPr="00897449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proofErr w:type="spellEnd"/>
      <w:r w:rsidR="0005736F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853.161 kn što je 55 % više u odnosu na prethodnu proračunsku godinu. Naknade za rad predstavničkih i izvršnih tijela veće su za 50,6 % zbog povećanja Naknade članovima predstavničkog tijela sa 170,00 kn na 200,00 kn, ujedno su i veći troškovi premija osiguranja budući da su, kako je gore navedeno </w:t>
      </w:r>
      <w:r w:rsidR="0005736F" w:rsidRPr="00897449">
        <w:rPr>
          <w:rFonts w:ascii="Times New Roman" w:hAnsi="Times New Roman"/>
          <w:sz w:val="24"/>
          <w:szCs w:val="24"/>
        </w:rPr>
        <w:t>police za dobrovoljno zdravstveno osiguranje odnosno za sistematski pregled djelatnika knjižene na zdravstvene usluge umjesto na premije osiguranja zaposlenih</w:t>
      </w:r>
      <w:r w:rsidR="0005736F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05736F" w:rsidRPr="00897449" w:rsidRDefault="0005736F" w:rsidP="0005736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Najznačajnija odstupanja odnose se na troškove reprezentacije koji su znatno veći budući da je u prethodnoj godini zbog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koronavirusa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bilo i manjeg broja ugošćavanja poslovnih partnera i na troškove sudskih postupaka koji su ostvareni u iznosu od 282.427 kn što je znatno više u odnosu na prethodnu godinu zbog većeg broja</w:t>
      </w:r>
      <w:r w:rsidRPr="00897449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troškova parničnih postupaka.</w:t>
      </w:r>
    </w:p>
    <w:p w:rsidR="0005736F" w:rsidRPr="00897449" w:rsidRDefault="0005736F" w:rsidP="00057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ostali nespomenuti rashodi poslovanja manji su za 40,8 % budući da je u 2021 godinu bio veći broj neplaniranih donacija i troškova zbog situacije uzrokovane pojavom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koronavirusa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542F9" w:rsidRPr="00897449">
        <w:rPr>
          <w:rFonts w:ascii="Times New Roman" w:hAnsi="Times New Roman"/>
          <w:sz w:val="24"/>
          <w:szCs w:val="24"/>
        </w:rPr>
        <w:t>.</w:t>
      </w:r>
      <w:r w:rsidR="00F872B1" w:rsidRPr="00897449">
        <w:rPr>
          <w:rFonts w:ascii="Times New Roman" w:hAnsi="Times New Roman"/>
          <w:sz w:val="24"/>
          <w:szCs w:val="24"/>
        </w:rPr>
        <w:t xml:space="preserve"> </w:t>
      </w:r>
    </w:p>
    <w:p w:rsidR="008C5095" w:rsidRPr="00897449" w:rsidRDefault="008C5095" w:rsidP="008C5095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Ostali nespomenuti rashodi Dječjeg vrtića Sabunić ostvareni su u iznosu od 71.010,68 kn što je 8,5 % više u odnosu na prethodnu proračunsku godinu budući da je primljen veći broj djece a samim tim je došlo i do povećanja </w:t>
      </w:r>
      <w:r w:rsidRPr="00897449">
        <w:rPr>
          <w:rFonts w:ascii="Times New Roman" w:eastAsiaTheme="minorHAnsi" w:hAnsi="Times New Roman"/>
          <w:sz w:val="24"/>
          <w:szCs w:val="24"/>
        </w:rPr>
        <w:t xml:space="preserve"> troškova </w:t>
      </w:r>
      <w:proofErr w:type="spellStart"/>
      <w:r w:rsidRPr="00897449">
        <w:rPr>
          <w:rFonts w:ascii="Times New Roman" w:eastAsiaTheme="minorHAnsi" w:hAnsi="Times New Roman"/>
          <w:sz w:val="24"/>
          <w:szCs w:val="24"/>
        </w:rPr>
        <w:t>cateringa</w:t>
      </w:r>
      <w:proofErr w:type="spellEnd"/>
      <w:r w:rsidRPr="00897449">
        <w:rPr>
          <w:rFonts w:ascii="Times New Roman" w:eastAsiaTheme="minorHAnsi" w:hAnsi="Times New Roman"/>
          <w:sz w:val="24"/>
          <w:szCs w:val="24"/>
        </w:rPr>
        <w:t xml:space="preserve"> za prehranu djece. </w:t>
      </w:r>
    </w:p>
    <w:p w:rsidR="000C480C" w:rsidRPr="00897449" w:rsidRDefault="000C480C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480C" w:rsidRPr="00897449" w:rsidRDefault="000C480C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18, AOP 197</w:t>
      </w:r>
    </w:p>
    <w:p w:rsidR="000C480C" w:rsidRPr="00897449" w:rsidRDefault="000C480C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480C" w:rsidRPr="00897449" w:rsidRDefault="000C480C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Kamate za primljene kredite i zajmove su za razliku od prethodne godine ostvareni u iznosu od 2.379 kn rashodi kojih se odnose na obveze za kamate po dugoročnom kreditu za izgradnju i opremanje dječjeg vrtića 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C480C" w:rsidRPr="00897449" w:rsidRDefault="000C480C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480C" w:rsidRPr="00897449" w:rsidRDefault="000C480C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19, AOP 205</w:t>
      </w:r>
    </w:p>
    <w:p w:rsidR="000C480C" w:rsidRPr="00897449" w:rsidRDefault="000C480C" w:rsidP="000C480C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C480C" w:rsidRPr="00897449" w:rsidRDefault="000C480C" w:rsidP="007E2A2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Ostali financijski rashodi ostvareni su u iznosu od 80.320 kn što je znatno više u odnosu na prethodnu proračunsku godinu i kod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i kod Dječjeg vrtića Sabunić a odnose se na bankarske usluge i usluge platnog prometa troškovi kojih su veći zbog povećanja cijena usluga banaka.</w:t>
      </w:r>
    </w:p>
    <w:p w:rsidR="00AE42F9" w:rsidRPr="00897449" w:rsidRDefault="00AE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AE42F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42F9" w:rsidRPr="00897449" w:rsidRDefault="00AE42F9" w:rsidP="00AE42F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20, AOP 219</w:t>
      </w:r>
    </w:p>
    <w:p w:rsidR="00AE42F9" w:rsidRPr="00897449" w:rsidRDefault="00AE42F9" w:rsidP="00AE42F9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42F9" w:rsidRPr="00897449" w:rsidRDefault="00AE42F9" w:rsidP="00AE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Pomoći dane u inozemstvo i unutar općeg proračuna ostvarene su u iznosu od 36.991 kn što je 47,4 % manje u odnosu na prethodnu proračunsku godinu. Tekuće pomoći unutar općeg proračuna su za razliku od prethodne godine ostvarene u iznosu od 3.361 kn a odnose se na sufinanciranje prehrane učenika s područja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. Kapitalne pomoći proračunskim korisnicima drugih proračuna ostvareni su u iznosu od 33.630 kn što je 52,2 % manje u odnosu </w:t>
      </w:r>
      <w:r w:rsidRPr="00897449">
        <w:rPr>
          <w:rFonts w:ascii="Times New Roman" w:hAnsi="Times New Roman"/>
          <w:sz w:val="24"/>
          <w:szCs w:val="24"/>
        </w:rPr>
        <w:lastRenderedPageBreak/>
        <w:t xml:space="preserve">na prethodno izvještajno razdoblje budući da je tada ostvarena kapitalnu pomoć OŠ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za sanaciju ravnog krova. Navedeni rashodi u cijelosti se odnose na općinu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>.</w:t>
      </w:r>
    </w:p>
    <w:p w:rsidR="00AE42F9" w:rsidRPr="00897449" w:rsidRDefault="00AE42F9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3F43B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43BA" w:rsidRPr="00897449" w:rsidRDefault="003F43BA" w:rsidP="003F43B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21, AOP 274</w:t>
      </w:r>
    </w:p>
    <w:p w:rsidR="003F43BA" w:rsidRPr="00897449" w:rsidRDefault="003F43BA" w:rsidP="003F43B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3BA" w:rsidRPr="00897449" w:rsidRDefault="003F43BA" w:rsidP="00E542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Kapitalne pomoći ostvarene su u iznosu od 2.092.824 kn što je 98,2 % više u odnosu na prethodnu proračunsku godinu a odnose se na kapitalnu pomoć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za izgradnju sustava kanalizacije troškovi kojih su veći zbog veće količine izvedenih radova.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2F9" w:rsidRPr="00897449" w:rsidRDefault="004953F8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22</w:t>
      </w:r>
      <w:r w:rsidR="00E542F9" w:rsidRPr="00897449">
        <w:rPr>
          <w:rFonts w:ascii="Times New Roman" w:hAnsi="Times New Roman"/>
          <w:b/>
          <w:sz w:val="24"/>
          <w:szCs w:val="24"/>
        </w:rPr>
        <w:t>, AOP 34</w:t>
      </w:r>
      <w:r w:rsidRPr="00897449">
        <w:rPr>
          <w:rFonts w:ascii="Times New Roman" w:hAnsi="Times New Roman"/>
          <w:b/>
          <w:sz w:val="24"/>
          <w:szCs w:val="24"/>
        </w:rPr>
        <w:t>4</w:t>
      </w:r>
    </w:p>
    <w:p w:rsidR="00E542F9" w:rsidRPr="00897449" w:rsidRDefault="00E542F9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A05" w:rsidRPr="00897449" w:rsidRDefault="003D4A05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Konsolidirani rashodi za nabavu nefinancijske imovine ostvareni su u iznosu od </w:t>
      </w:r>
      <w:r w:rsidR="004953F8" w:rsidRPr="00897449">
        <w:rPr>
          <w:rFonts w:ascii="Times New Roman" w:hAnsi="Times New Roman"/>
          <w:sz w:val="24"/>
          <w:szCs w:val="24"/>
        </w:rPr>
        <w:t>4.042.529</w:t>
      </w:r>
      <w:r w:rsidRPr="00897449">
        <w:rPr>
          <w:rFonts w:ascii="Times New Roman" w:hAnsi="Times New Roman"/>
          <w:sz w:val="24"/>
          <w:szCs w:val="24"/>
        </w:rPr>
        <w:t xml:space="preserve"> kn što je </w:t>
      </w:r>
      <w:r w:rsidR="004953F8" w:rsidRPr="00897449">
        <w:rPr>
          <w:rFonts w:ascii="Times New Roman" w:hAnsi="Times New Roman"/>
          <w:sz w:val="24"/>
          <w:szCs w:val="24"/>
        </w:rPr>
        <w:t>136,7</w:t>
      </w:r>
      <w:r w:rsidRPr="00897449">
        <w:rPr>
          <w:rFonts w:ascii="Times New Roman" w:hAnsi="Times New Roman"/>
          <w:sz w:val="24"/>
          <w:szCs w:val="24"/>
        </w:rPr>
        <w:t xml:space="preserve"> % </w:t>
      </w:r>
      <w:r w:rsidR="004953F8" w:rsidRPr="00897449">
        <w:rPr>
          <w:rFonts w:ascii="Times New Roman" w:hAnsi="Times New Roman"/>
          <w:sz w:val="24"/>
          <w:szCs w:val="24"/>
        </w:rPr>
        <w:t>više</w:t>
      </w:r>
      <w:r w:rsidRPr="00897449">
        <w:rPr>
          <w:rFonts w:ascii="Times New Roman" w:hAnsi="Times New Roman"/>
          <w:sz w:val="24"/>
          <w:szCs w:val="24"/>
        </w:rPr>
        <w:t xml:space="preserve"> u odnosu na prethodno izvještajno razdoblje </w:t>
      </w:r>
      <w:r w:rsidR="004953F8" w:rsidRPr="00897449">
        <w:rPr>
          <w:rFonts w:ascii="Times New Roman" w:hAnsi="Times New Roman"/>
          <w:sz w:val="24"/>
          <w:szCs w:val="24"/>
        </w:rPr>
        <w:t>a najvećim dijelom se odnose</w:t>
      </w:r>
      <w:r w:rsidRPr="00897449">
        <w:rPr>
          <w:rFonts w:ascii="Times New Roman" w:hAnsi="Times New Roman"/>
          <w:sz w:val="24"/>
          <w:szCs w:val="24"/>
        </w:rPr>
        <w:t xml:space="preserve"> na općinu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te obuhvaćaju:</w:t>
      </w:r>
    </w:p>
    <w:p w:rsidR="004953F8" w:rsidRPr="00897449" w:rsidRDefault="004953F8" w:rsidP="0049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- rashode za nabavu </w:t>
      </w:r>
      <w:proofErr w:type="spellStart"/>
      <w:r w:rsidRPr="00897449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Pr="00897449">
        <w:rPr>
          <w:rFonts w:ascii="Times New Roman" w:hAnsi="Times New Roman"/>
          <w:b/>
          <w:sz w:val="24"/>
          <w:szCs w:val="24"/>
        </w:rPr>
        <w:t xml:space="preserve"> dugotrajne imovine (AOP 345)</w:t>
      </w:r>
      <w:r w:rsidRPr="00897449">
        <w:rPr>
          <w:rFonts w:ascii="Times New Roman" w:hAnsi="Times New Roman"/>
          <w:sz w:val="24"/>
          <w:szCs w:val="24"/>
        </w:rPr>
        <w:t xml:space="preserve"> ostvareni su u iznosu od 1.104.679 kn, a do većeg odstupanja u odnosu na ostvarenje prethodne godine došlo je zbog sufinanciranja izgradnje nogostupa županijske ceste Ž6273 kroz naselje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>;</w:t>
      </w:r>
    </w:p>
    <w:p w:rsidR="004953F8" w:rsidRPr="00897449" w:rsidRDefault="004953F8" w:rsidP="004953F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- rashode za nabavu proizvedene dugotrajne imovine (AOP 357 )</w:t>
      </w:r>
      <w:r w:rsidRPr="00897449">
        <w:rPr>
          <w:rFonts w:ascii="Times New Roman" w:hAnsi="Times New Roman"/>
          <w:sz w:val="24"/>
          <w:szCs w:val="24"/>
        </w:rPr>
        <w:t xml:space="preserve"> ostvareni su u iznosi od 2.428.362 kn što je 47,7 % više u odnosu na prethodnu godine, a najznačajnija odstupanja odnose se na rashode za građevinske objekte rashodi kojih se odnose na gradnju Dječjeg vrtića, zatim na kupnju mobilne kućice dane na privremeno korištenje obitelji u Petrinji koja je razornim potresom ostala bez svog doma, te na gradnju nadstrešnice za kapelicu na groblju, gradnju spomenika „</w:t>
      </w:r>
      <w:proofErr w:type="spellStart"/>
      <w:r w:rsidRPr="00897449">
        <w:rPr>
          <w:rFonts w:ascii="Times New Roman" w:hAnsi="Times New Roman"/>
          <w:sz w:val="24"/>
          <w:szCs w:val="24"/>
        </w:rPr>
        <w:t>Sabunjar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“, kao i na gradnju solarne javne rasvjete. Došlo je i do odstupanja kod rashoda za nabavu postrojenja i opreme, točnije znatno su se smanjili rashodi za nabavu uredske oprema i namještaja, te komunikacijske opreme dok su u odnosu na prethodnu godinu nastali rashodi za nabavku opreme za održavanje i zaštitu koji se odnose na gradnju sidrenog sustava na Mulu u selu u iznosu od 51.137 kn. </w:t>
      </w:r>
    </w:p>
    <w:p w:rsidR="004953F8" w:rsidRPr="00897449" w:rsidRDefault="004953F8" w:rsidP="004953F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Kod Dječjeg vrtića Sabunić navedeni rashodi su ostvareni u iznosu od 1.150 kn a odnose se na nabavu opreme odnosno na kolica za posluživanje.</w:t>
      </w:r>
    </w:p>
    <w:p w:rsidR="004953F8" w:rsidRPr="00897449" w:rsidRDefault="004953F8" w:rsidP="0049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Nadalje, rashodi za nabavu nematerijalne proizvedene imovine smanjili su se za 30,5 % u odnosu na prethodno izvještajno razdoblje zbog manjeg broja troškova za izradu projektnih dokumentacija;</w:t>
      </w:r>
    </w:p>
    <w:p w:rsidR="004953F8" w:rsidRPr="00897449" w:rsidRDefault="004953F8" w:rsidP="0049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- rashode za dodatna ulaganja na </w:t>
      </w:r>
      <w:proofErr w:type="spellStart"/>
      <w:r w:rsidRPr="00897449">
        <w:rPr>
          <w:rFonts w:ascii="Times New Roman" w:hAnsi="Times New Roman"/>
          <w:b/>
          <w:sz w:val="24"/>
          <w:szCs w:val="24"/>
        </w:rPr>
        <w:t>nefinacijskoj</w:t>
      </w:r>
      <w:proofErr w:type="spellEnd"/>
      <w:r w:rsidRPr="00897449">
        <w:rPr>
          <w:rFonts w:ascii="Times New Roman" w:hAnsi="Times New Roman"/>
          <w:b/>
          <w:sz w:val="24"/>
          <w:szCs w:val="24"/>
        </w:rPr>
        <w:t xml:space="preserve"> imovini (AOP 396) </w:t>
      </w:r>
      <w:r w:rsidRPr="00897449">
        <w:rPr>
          <w:rFonts w:ascii="Times New Roman" w:hAnsi="Times New Roman"/>
          <w:sz w:val="24"/>
          <w:szCs w:val="24"/>
        </w:rPr>
        <w:t>koji su za razliku od prethodne proračunske godine ostvareni u iznosu od 509.488 kn a odnose se na modernizaciju nerazvrstanih cesta.</w:t>
      </w:r>
    </w:p>
    <w:p w:rsidR="00E542F9" w:rsidRPr="00897449" w:rsidRDefault="00E542F9" w:rsidP="0049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30A" w:rsidRPr="00897449" w:rsidRDefault="007A330A" w:rsidP="00E54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Općina je evidentirala rashode koji se odnose na proračunskog korisnika u ukupnom iznosu od </w:t>
      </w:r>
      <w:r w:rsidR="002973AC" w:rsidRPr="00897449">
        <w:rPr>
          <w:rFonts w:ascii="Times New Roman" w:hAnsi="Times New Roman"/>
          <w:sz w:val="24"/>
          <w:szCs w:val="24"/>
        </w:rPr>
        <w:t>639.001</w:t>
      </w:r>
      <w:r w:rsidRPr="00897449">
        <w:rPr>
          <w:rFonts w:ascii="Times New Roman" w:hAnsi="Times New Roman"/>
          <w:sz w:val="24"/>
          <w:szCs w:val="24"/>
        </w:rPr>
        <w:t xml:space="preserve"> kn od čega je doznačila vrtiću ukupan iznos od </w:t>
      </w:r>
      <w:r w:rsidR="002973AC" w:rsidRPr="00897449">
        <w:rPr>
          <w:rFonts w:ascii="Times New Roman" w:hAnsi="Times New Roman"/>
          <w:sz w:val="24"/>
          <w:szCs w:val="24"/>
        </w:rPr>
        <w:t>639.001</w:t>
      </w:r>
      <w:r w:rsidRPr="00897449">
        <w:rPr>
          <w:rFonts w:ascii="Times New Roman" w:hAnsi="Times New Roman"/>
          <w:sz w:val="24"/>
          <w:szCs w:val="24"/>
        </w:rPr>
        <w:t xml:space="preserve"> kn, navedeni iznos je u konsolidiranom financijskom izvješću eliminiran, veza podskupina računskog plana proračunskog računovodstva 671/367 (AOP 23</w:t>
      </w:r>
      <w:r w:rsidR="002973AC" w:rsidRPr="00897449">
        <w:rPr>
          <w:rFonts w:ascii="Times New Roman" w:hAnsi="Times New Roman"/>
          <w:sz w:val="24"/>
          <w:szCs w:val="24"/>
        </w:rPr>
        <w:t>5</w:t>
      </w:r>
      <w:r w:rsidRPr="00897449">
        <w:rPr>
          <w:rFonts w:ascii="Times New Roman" w:hAnsi="Times New Roman"/>
          <w:sz w:val="24"/>
          <w:szCs w:val="24"/>
        </w:rPr>
        <w:t>).</w:t>
      </w:r>
    </w:p>
    <w:p w:rsidR="007A330A" w:rsidRPr="00897449" w:rsidRDefault="007A330A" w:rsidP="00E54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2973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73AC" w:rsidRPr="00897449" w:rsidRDefault="002973AC" w:rsidP="002973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23, AOP 573</w:t>
      </w:r>
    </w:p>
    <w:p w:rsidR="002973AC" w:rsidRPr="00897449" w:rsidRDefault="002973AC" w:rsidP="0029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3AC" w:rsidRPr="00897449" w:rsidRDefault="002973AC" w:rsidP="0029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Izdaci za dionice i udjele u glavnici odnose se na općinu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te su ostvareni u iznosu od 500.000 kn a odnose se na dionice i udjele u glavnici trgovačkih društava u javnom sektoru, točnije na dokapitalizaciju OKD </w:t>
      </w:r>
      <w:proofErr w:type="spellStart"/>
      <w:r w:rsidRPr="00897449">
        <w:rPr>
          <w:rFonts w:ascii="Times New Roman" w:hAnsi="Times New Roman"/>
          <w:sz w:val="24"/>
          <w:szCs w:val="24"/>
        </w:rPr>
        <w:t>Artić</w:t>
      </w:r>
      <w:proofErr w:type="spellEnd"/>
      <w:r w:rsidRPr="00897449">
        <w:rPr>
          <w:rFonts w:ascii="Times New Roman" w:hAnsi="Times New Roman"/>
          <w:sz w:val="24"/>
          <w:szCs w:val="24"/>
        </w:rPr>
        <w:t>.</w:t>
      </w:r>
    </w:p>
    <w:p w:rsidR="002973AC" w:rsidRPr="00897449" w:rsidRDefault="002973AC" w:rsidP="002973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B2339" w:rsidRPr="00897449" w:rsidRDefault="00DB2339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A80" w:rsidRPr="00897449" w:rsidRDefault="006A109E" w:rsidP="00D72A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BILJEŠKE UZ BILANCU</w:t>
      </w:r>
      <w:r w:rsidR="00F831B2" w:rsidRPr="00897449">
        <w:rPr>
          <w:rFonts w:ascii="Times New Roman" w:hAnsi="Times New Roman"/>
          <w:b/>
          <w:sz w:val="24"/>
          <w:szCs w:val="24"/>
        </w:rPr>
        <w:t xml:space="preserve"> (Obrazac: BIL)</w:t>
      </w:r>
    </w:p>
    <w:p w:rsidR="00D72A80" w:rsidRPr="00897449" w:rsidRDefault="00D72A80" w:rsidP="00D72A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7931" w:rsidRPr="00897449" w:rsidRDefault="005F7931" w:rsidP="00D72A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7931" w:rsidRPr="00897449" w:rsidRDefault="005F7931" w:rsidP="005F7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Prema Pravilniku o izmjenama Pravilnika o financijskom izvještavanju u proračunskom računovodstvu (NN 112/18) obvezne Bilješke uz Bilancu su :</w:t>
      </w:r>
    </w:p>
    <w:p w:rsidR="005F7931" w:rsidRPr="00897449" w:rsidRDefault="005F7931" w:rsidP="005F793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Popis ugovornih odnosa i slično koji uz ispunjenje određenih uvjeta, mogu postati obveza ili imovina </w:t>
      </w:r>
    </w:p>
    <w:p w:rsidR="005F7931" w:rsidRPr="00897449" w:rsidRDefault="005F7931" w:rsidP="005F793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Popis sudskih sporova u tijeku</w:t>
      </w:r>
    </w:p>
    <w:p w:rsidR="007E2A26" w:rsidRPr="00897449" w:rsidRDefault="007E2A26" w:rsidP="005F7931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5F7931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Tablica 1: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Popis ugovornih odnosa i slično koji uz ispunjenje određenih uvjeta, mogu postati obveza ili imovina</w:t>
      </w:r>
    </w:p>
    <w:p w:rsidR="005F7931" w:rsidRPr="00897449" w:rsidRDefault="005F7931" w:rsidP="005F793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BBC4094" wp14:editId="50061F25">
            <wp:extent cx="5760720" cy="26546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449">
        <w:rPr>
          <w:rFonts w:ascii="Times New Roman" w:hAnsi="Times New Roman"/>
          <w:sz w:val="24"/>
          <w:szCs w:val="24"/>
        </w:rPr>
        <w:t xml:space="preserve"> </w:t>
      </w:r>
    </w:p>
    <w:p w:rsidR="005F7931" w:rsidRPr="00897449" w:rsidRDefault="005F7931" w:rsidP="005F793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22F8" w:rsidRPr="00897449" w:rsidRDefault="005622F8" w:rsidP="005622F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Popis ugovornih odnosa i slično koji uz ispunjenje određenih uvjeta, mogu postati obveza ili imovina identičan je izvješću koje je dostavila općina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proračunski korisnik Dječji vrtić Sabunić nema knjiženja po osnovi istih.</w:t>
      </w:r>
    </w:p>
    <w:p w:rsidR="005622F8" w:rsidRPr="00897449" w:rsidRDefault="005622F8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ugovornih odnosa i slično koji uz ispunjenje određenih uvjeta, mogu postati obveza ili imovina općine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dana/primljena jamstva – zadužnice kao instrumenti osiguranja plaćanja koje na dan 31.12.2021. godine iznose 2.020.000,00 kn</w:t>
      </w: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en-GB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Tablica 2: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tijeku;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Potencijalne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obveze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po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osnovu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sudskih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sporova</w:t>
      </w:r>
      <w:proofErr w:type="spellEnd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897449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tijeku</w:t>
      </w:r>
      <w:proofErr w:type="spellEnd"/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5E59CD2" wp14:editId="24BDD79E">
            <wp:extent cx="5760720" cy="5200267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F8" w:rsidRPr="00897449" w:rsidRDefault="005622F8" w:rsidP="005622F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622F8" w:rsidRPr="00897449" w:rsidRDefault="005622F8" w:rsidP="005622F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identičan je izvješću koje je dostavila općina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proračunski korisnik</w:t>
      </w:r>
      <w:r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Dječji vrtić Sabunić nema knjiženja po osnovi istih.</w:t>
      </w:r>
    </w:p>
    <w:p w:rsidR="005622F8" w:rsidRPr="00897449" w:rsidRDefault="005622F8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Tuženik, koji za općinu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obveza odnosno rashod na dan 31.12.2021. godine iznose 75.433.442,16 kn.</w:t>
      </w: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Tablica 3: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tijeku; Potencijalna potraživanja po osnovu sudskih sporova u tijeku</w:t>
      </w: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2058C23" wp14:editId="49DDD5FC">
            <wp:extent cx="5760720" cy="927963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31" w:rsidRPr="00897449" w:rsidRDefault="005F7931" w:rsidP="005F793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Popis sudskih sporova u tijeku</w:t>
      </w:r>
      <w:r w:rsidR="005622F8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u kojima se općina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Tužitelj, a koji za općinu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prihod na dan 31.12.2021. godine iznose 412.001,00 kn.</w:t>
      </w:r>
    </w:p>
    <w:p w:rsidR="00F82B04" w:rsidRPr="00897449" w:rsidRDefault="00F82B04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1, AOP 003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7F38C3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Neproizvedena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dugotrajna imovina</w:t>
      </w: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iznosi 22.404.286 kn što je povećanje od 5,2 % u odnosu na početno stanje 2021. godine a odnosi se na kupnju poljoprivrednog zemljišta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č.zem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. 756/2 i 4147/2, izgradnju nogostupa na ŽC 6273, te na rekonstrukciju Multimedijalne dvorane u zgradi OŠ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616376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Navedena imovina u cijelosti se odnosi na općinu </w:t>
      </w:r>
      <w:proofErr w:type="spellStart"/>
      <w:r w:rsidR="00616376"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616376"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F38C3" w:rsidRPr="00897449" w:rsidRDefault="007F38C3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2, AOP 007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66AC1" w:rsidRPr="00897449" w:rsidRDefault="00B66AC1" w:rsidP="00B66AC1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Proizvedena dugotrajna imovina</w:t>
      </w: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je u toku godine povećana za 9,5 % u odnosu na početno stanje te iznosi 25.065.357 kn. Značajna povećanja odnose se na povećanje vrijednosti građevinskih objekata točnije na kupnju mobilne kućice te na izgradnju Dječjeg vrtića 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, kao i na izgradnju nadstrešnice za kapelicu na mjesnom groblju. Tijekom 2021. godine evidentirani su i kupljeni uređaji, namještaj i oprema a najznačajnije povećanje nabavke opreme odnosi se na evidenciju spremnika za odvojeno prikupljanje komunalnog otpada temeljem Ugovora o prijenosu prava vlasništva između Fonda za zaštitu okoliša i energetsku učinkovitost i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>.</w:t>
      </w:r>
    </w:p>
    <w:p w:rsidR="00F82B04" w:rsidRPr="00897449" w:rsidRDefault="00616376" w:rsidP="00F82B04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Dječji vrtić bilježi smanjenje navedene imovine zbog povećanja ispravka vrijednosti iste.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F82B04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3, AOP 064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56B6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početno stanje (stanje 01.01.) vidljivo je </w:t>
      </w:r>
      <w:r w:rsidR="00656B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novčanih sredstava na poslovnom računu općine Privlaka</w:t>
      </w:r>
      <w:r w:rsidR="00616376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kao i kod Dječjeg vrtića</w:t>
      </w:r>
      <w:r w:rsidR="00656B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536B9" w:rsidRPr="00897449" w:rsidRDefault="00656B64" w:rsidP="00A536B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Stanje novaca na računa kod poslovne banke </w:t>
      </w:r>
      <w:r w:rsidR="00A536B9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</w:t>
      </w:r>
      <w:proofErr w:type="spellStart"/>
      <w:r w:rsidR="00A536B9"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A536B9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na dan 31.12.2021. iznosi 9.353.441 kn, dok stanje novaca u blagajni iznosi 1.692</w:t>
      </w:r>
      <w:r w:rsidR="00A536B9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616376" w:rsidRPr="00897449">
        <w:rPr>
          <w:rFonts w:ascii="Times New Roman" w:eastAsia="Times New Roman" w:hAnsi="Times New Roman"/>
          <w:sz w:val="24"/>
          <w:szCs w:val="24"/>
          <w:lang w:eastAsia="hr-HR"/>
        </w:rPr>
        <w:t>, dok stanje novaca na računa kod poslov</w:t>
      </w:r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ne banke Dječjeg vrtića Sabunić </w:t>
      </w:r>
      <w:r w:rsidR="00A536B9" w:rsidRPr="00897449">
        <w:rPr>
          <w:rFonts w:ascii="Times New Roman" w:hAnsi="Times New Roman"/>
          <w:sz w:val="24"/>
          <w:szCs w:val="24"/>
        </w:rPr>
        <w:t xml:space="preserve">na dan 31.12.2021.g.  iznose 48.716kn, a u blagajni 350 kn. </w:t>
      </w:r>
    </w:p>
    <w:p w:rsidR="00616376" w:rsidRPr="00897449" w:rsidRDefault="00616376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2A26" w:rsidRPr="00897449" w:rsidRDefault="007E2A26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4, AOP 081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4CC8" w:rsidRPr="00897449" w:rsidRDefault="00F82B04" w:rsidP="00244CC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Ostala potraživanja u iznosu od </w:t>
      </w:r>
      <w:r w:rsidR="00244CC8" w:rsidRPr="00897449">
        <w:rPr>
          <w:rFonts w:ascii="Times New Roman" w:eastAsia="Times New Roman" w:hAnsi="Times New Roman"/>
          <w:sz w:val="24"/>
          <w:szCs w:val="24"/>
          <w:lang w:eastAsia="hr-HR"/>
        </w:rPr>
        <w:t>4.581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 odnose se na potraživanja </w:t>
      </w:r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</w:t>
      </w:r>
      <w:proofErr w:type="spellStart"/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4CC8" w:rsidRPr="00897449">
        <w:rPr>
          <w:rFonts w:ascii="Times New Roman" w:eastAsia="Times New Roman" w:hAnsi="Times New Roman"/>
          <w:sz w:val="24"/>
          <w:szCs w:val="24"/>
          <w:lang w:eastAsia="hr-HR"/>
        </w:rPr>
        <w:t>u iznosu od 4.500 kn za plaćeni predujam za vodovodni priključak trgovačkom društvu Vodovod d.o.o., Zadar</w:t>
      </w:r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, dok se iznos od </w:t>
      </w:r>
      <w:r w:rsidR="00244CC8" w:rsidRPr="00897449">
        <w:rPr>
          <w:rFonts w:ascii="Times New Roman" w:eastAsia="Times New Roman" w:hAnsi="Times New Roman"/>
          <w:sz w:val="24"/>
          <w:szCs w:val="24"/>
          <w:lang w:eastAsia="hr-HR"/>
        </w:rPr>
        <w:t>81</w:t>
      </w:r>
      <w:r w:rsidR="00A62264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 odnosi na</w:t>
      </w:r>
      <w:r w:rsidR="00244CC8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potraživanja Dječjeg vrtića </w:t>
      </w:r>
      <w:r w:rsidR="004657FB" w:rsidRPr="00897449">
        <w:rPr>
          <w:rFonts w:ascii="Times New Roman" w:hAnsi="Times New Roman"/>
          <w:sz w:val="24"/>
          <w:szCs w:val="24"/>
        </w:rPr>
        <w:t>za</w:t>
      </w:r>
      <w:r w:rsidR="00244CC8" w:rsidRPr="00897449">
        <w:rPr>
          <w:rFonts w:ascii="Times New Roman" w:hAnsi="Times New Roman"/>
          <w:sz w:val="24"/>
          <w:szCs w:val="24"/>
        </w:rPr>
        <w:t xml:space="preserve"> preplaćene obveze prema dobavljaču ZKM d.o.o. u iznosu od 45 kn i dobavljaču KOBAŠ u iznosu od 36 kn.</w:t>
      </w:r>
    </w:p>
    <w:p w:rsidR="00244CC8" w:rsidRPr="00897449" w:rsidRDefault="00244CC8" w:rsidP="00244CC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5, AOP </w:t>
      </w:r>
      <w:r w:rsidR="00CC451A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134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C451A" w:rsidRPr="00897449" w:rsidRDefault="00CC451A" w:rsidP="00CC451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Dionice i udjeli u glavnici u cijelosti se odnose na općinu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te su veći su za 56,3 % u odnosu na početno stanje te iznose 1.388.000 kn a odnose se na dokapitalizaciju OKD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Artić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Bilješka broj 6, AOP 141</w:t>
      </w: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7444" w:rsidRPr="00897449" w:rsidRDefault="00247444" w:rsidP="00247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Potraživanja za prihode poslovanja na dan 31.12.2021. godine iznose 6.387.542 kn što je 16,2 % manje u odnosu na početno stanje (stanje 01.01.). Navedena potraživanja općine </w:t>
      </w:r>
      <w:proofErr w:type="spellStart"/>
      <w:r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 w:cs="Times New Roman"/>
          <w:sz w:val="24"/>
          <w:szCs w:val="24"/>
        </w:rPr>
        <w:t xml:space="preserve"> odnose se na potraživanja za poreze, potraživanja za prihode od imovine, te na potraživanja za upravne i administrativne pristojbe, pristojbe po posebnim propisima i naknade, potraživanja za prihode od prodaje roba i usluga te pruženih usluga, te su manja u odnosu na prethodnu godinu zbog naplate potraživanja iz prethodnih godina a koja se odnose na potraživanja za komunalni doprinos - novogradnju.</w:t>
      </w:r>
    </w:p>
    <w:p w:rsidR="00247444" w:rsidRPr="00897449" w:rsidRDefault="00247444" w:rsidP="00247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potraživanja iznose 2.063.306 kn, a najveći dio odnosi se na porez na promet nekretnina utvrđivanje i naplatu kojeg vodi Porezna uprava Zadar.</w:t>
      </w:r>
    </w:p>
    <w:p w:rsidR="00247444" w:rsidRPr="00897449" w:rsidRDefault="00247444" w:rsidP="00247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Potraživanja za prihode od imovine iznose 87.835 kn i odnose se na potraživanja od zakupa i iznajmljivanja imovine te potraživanja za koncesijska odobrenja.</w:t>
      </w:r>
    </w:p>
    <w:p w:rsidR="00247444" w:rsidRPr="00897449" w:rsidRDefault="00247444" w:rsidP="00247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Najveći dio potraživanja za prihode poslovanja odnosi se na potraživanja za upravne i administrativne pristojbe, pristojbe po posebnim propisima i naknade u ukupnom iznosu od 6.565.260 kn, odnosno najvećim dijelom na potraživanja za komunalne doprinose i komunalne naknade. Ostatak potraživanja odnosi se na prihode vodnog gospodarstva (naknada za razvoj vodoopskrbe i naknada za uređenje voda), naknade za zakup javne površine.</w:t>
      </w:r>
    </w:p>
    <w:p w:rsidR="00A62264" w:rsidRPr="00897449" w:rsidRDefault="00A62264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264" w:rsidRPr="00897449" w:rsidRDefault="00A62264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Potraživanja za prihode poslovanja Dječjeg vrtića Sabunić iznose se </w:t>
      </w:r>
      <w:r w:rsidR="00247444" w:rsidRPr="00897449">
        <w:rPr>
          <w:rFonts w:ascii="Times New Roman" w:hAnsi="Times New Roman" w:cs="Times New Roman"/>
          <w:sz w:val="24"/>
          <w:szCs w:val="24"/>
        </w:rPr>
        <w:t>25.970</w:t>
      </w:r>
      <w:r w:rsidRPr="00897449">
        <w:rPr>
          <w:rFonts w:ascii="Times New Roman" w:hAnsi="Times New Roman" w:cs="Times New Roman"/>
          <w:sz w:val="24"/>
          <w:szCs w:val="24"/>
        </w:rPr>
        <w:t xml:space="preserve"> kn te se odnose na nedospjela potraživanja za prihode od sufinanciranja cijene vrtića.</w:t>
      </w:r>
    </w:p>
    <w:p w:rsidR="007E2A26" w:rsidRDefault="007E2A26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7449" w:rsidRPr="00897449" w:rsidRDefault="00897449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2B04" w:rsidRPr="00897449" w:rsidRDefault="00F82B04" w:rsidP="00F82B04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7, AOP 15</w:t>
      </w:r>
      <w:r w:rsidR="00061EEF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</w:p>
    <w:p w:rsidR="00F82B04" w:rsidRPr="00897449" w:rsidRDefault="00F82B04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EEF" w:rsidRPr="00897449" w:rsidRDefault="00F82B04" w:rsidP="00061E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Ispravak vrijednosti potraživanja </w:t>
      </w:r>
      <w:r w:rsidR="00D746D2" w:rsidRPr="00897449">
        <w:rPr>
          <w:rFonts w:ascii="Times New Roman" w:hAnsi="Times New Roman" w:cs="Times New Roman"/>
          <w:sz w:val="24"/>
          <w:szCs w:val="24"/>
        </w:rPr>
        <w:t>u cijelosti se odnosi na općinu Privlaka te</w:t>
      </w:r>
      <w:r w:rsidRPr="00897449">
        <w:rPr>
          <w:rFonts w:ascii="Times New Roman" w:hAnsi="Times New Roman" w:cs="Times New Roman"/>
          <w:sz w:val="24"/>
          <w:szCs w:val="24"/>
        </w:rPr>
        <w:t xml:space="preserve"> na dan </w:t>
      </w:r>
      <w:r w:rsidR="00061EEF" w:rsidRPr="00897449">
        <w:rPr>
          <w:rFonts w:ascii="Times New Roman" w:hAnsi="Times New Roman" w:cs="Times New Roman"/>
          <w:sz w:val="24"/>
          <w:szCs w:val="24"/>
        </w:rPr>
        <w:t>31.12.2021. godine iznosi 2.378.479 kn što je 99,4 % manje u odnosu na početno stanje budući da se dio potraživanja za koje je u prethodnim godinama napravljen ispravak vrijednosti naplatio. Naime, temeljem navedenog pravilnika propisano da se ispravak vrijednosti potraživanja obvezno provodi na kraju proračunske godine uzimajući u obzir:</w:t>
      </w:r>
    </w:p>
    <w:p w:rsidR="00061EEF" w:rsidRPr="00897449" w:rsidRDefault="00061EEF" w:rsidP="0006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1. kašnjenje u naplati preko godine dana</w:t>
      </w:r>
    </w:p>
    <w:p w:rsidR="00061EEF" w:rsidRPr="00897449" w:rsidRDefault="00061EEF" w:rsidP="0006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2. pokretanje stečajnog i/ili likvidacijskog postupka nad dužnikom.</w:t>
      </w:r>
    </w:p>
    <w:p w:rsidR="00061EEF" w:rsidRPr="00897449" w:rsidRDefault="00061EEF" w:rsidP="0006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EEF" w:rsidRPr="00897449" w:rsidRDefault="00061EEF" w:rsidP="00061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Struktura ispravka  vrijednosti potraživanja vidljiva je u tabeli koja slijedi:</w:t>
      </w:r>
    </w:p>
    <w:p w:rsidR="00061EEF" w:rsidRPr="00897449" w:rsidRDefault="00061EEF" w:rsidP="00061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Ispravak vrijednosti potraživanja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tvrtku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20.934,42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 javne površine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13.750,00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17.205,11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kuću za odmor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441.149,34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156.718,38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284.912,66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uređenje voda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457.238,41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Katastarska izmjera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643.333,00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343.237,71</w:t>
            </w:r>
          </w:p>
        </w:tc>
      </w:tr>
      <w:tr w:rsidR="00061EEF" w:rsidRPr="00897449" w:rsidTr="00D0410A">
        <w:tc>
          <w:tcPr>
            <w:tcW w:w="4503" w:type="dxa"/>
          </w:tcPr>
          <w:p w:rsidR="00061EEF" w:rsidRPr="00897449" w:rsidRDefault="00061EEF" w:rsidP="00D0410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693" w:type="dxa"/>
          </w:tcPr>
          <w:p w:rsidR="00061EEF" w:rsidRPr="00897449" w:rsidRDefault="00061EEF" w:rsidP="00D0410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9744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2.378.479,03</w:t>
            </w:r>
          </w:p>
        </w:tc>
      </w:tr>
    </w:tbl>
    <w:p w:rsidR="00897449" w:rsidRDefault="00897449" w:rsidP="00F82B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Bilješka broj 8, AOP 15</w:t>
      </w:r>
      <w:r w:rsidR="0024266F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4266F" w:rsidRPr="00897449" w:rsidRDefault="0024266F" w:rsidP="00F8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Potraživanja od prodaje nefinancijske imovine odnose se na potraživanja od prodaje zemljišta te iznose 47.592 kn što je 77,7 % manje u odnosu na početno stanje budući da su ista naplaćena sukladno Ugovorima o kupoprodaji zemljišta. </w:t>
      </w:r>
    </w:p>
    <w:p w:rsidR="00F82B04" w:rsidRPr="00897449" w:rsidRDefault="00B222BA" w:rsidP="00F8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Navedena potraživanja u cijelosti se odnose na općinu Privlaka.</w:t>
      </w: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2A26" w:rsidRPr="00897449" w:rsidRDefault="007E2A26" w:rsidP="00F8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9, AOP </w:t>
      </w:r>
      <w:r w:rsidR="00CD56A6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5F2E6D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70</w:t>
      </w: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D56A6" w:rsidRPr="00897449" w:rsidRDefault="00CD56A6" w:rsidP="00CD5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Ukupne obveze iznose </w:t>
      </w:r>
      <w:r w:rsidR="005F2E6D" w:rsidRPr="00897449">
        <w:rPr>
          <w:rFonts w:ascii="Times New Roman" w:eastAsia="Times New Roman" w:hAnsi="Times New Roman"/>
          <w:sz w:val="24"/>
          <w:szCs w:val="24"/>
          <w:lang w:eastAsia="hr-HR"/>
        </w:rPr>
        <w:t>1.914.816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 te se na obveze općine Privlaka odnosi iznos od </w:t>
      </w:r>
      <w:r w:rsidR="005F2E6D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1.848.163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kn, a na obveze Dječjeg vrtića </w:t>
      </w:r>
      <w:proofErr w:type="spellStart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iznos od </w:t>
      </w:r>
      <w:r w:rsidR="005F2E6D" w:rsidRPr="00897449">
        <w:rPr>
          <w:rFonts w:ascii="Times New Roman" w:eastAsia="Times New Roman" w:hAnsi="Times New Roman"/>
          <w:sz w:val="24"/>
          <w:szCs w:val="24"/>
          <w:lang w:eastAsia="hr-HR"/>
        </w:rPr>
        <w:t>66.65</w:t>
      </w:r>
      <w:r w:rsidR="00047D91" w:rsidRPr="00897449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kn. Kod općine Privlaka  navedene obveze se odnose na rashode poslovanja </w:t>
      </w:r>
      <w:r w:rsidR="00047D91" w:rsidRPr="00897449">
        <w:rPr>
          <w:rFonts w:ascii="Times New Roman" w:eastAsia="Times New Roman" w:hAnsi="Times New Roman"/>
          <w:sz w:val="24"/>
          <w:szCs w:val="24"/>
          <w:lang w:eastAsia="hr-HR"/>
        </w:rPr>
        <w:t>u iznosu od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47D91" w:rsidRPr="00897449">
        <w:rPr>
          <w:rFonts w:ascii="Times New Roman" w:eastAsia="Times New Roman" w:hAnsi="Times New Roman"/>
          <w:sz w:val="24"/>
          <w:szCs w:val="24"/>
          <w:lang w:eastAsia="hr-HR"/>
        </w:rPr>
        <w:t>716.051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kn,</w:t>
      </w:r>
      <w:r w:rsidR="00047D91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zatim obve</w:t>
      </w:r>
      <w:r w:rsidR="00040CCE" w:rsidRPr="00897449">
        <w:rPr>
          <w:rFonts w:ascii="Times New Roman" w:eastAsia="Times New Roman" w:hAnsi="Times New Roman"/>
          <w:sz w:val="24"/>
          <w:szCs w:val="24"/>
          <w:lang w:eastAsia="hr-HR"/>
        </w:rPr>
        <w:t>ze</w:t>
      </w:r>
      <w:r w:rsidR="00047D91"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za nabavu nefinancijske imovine u iznosu 156 kn i obveza za kredite i zajmove u iznosu od 1.131.956 kn. 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te se odnose na nedospjele obveze. Kod Dječjeg vrtića Sabunić navedeni iznos se također odnosi na obveze za rashode poslovanja od kojih se iznos od 70 kn odnosi na dospjele obveze, a iznos od </w:t>
      </w:r>
      <w:r w:rsidR="00040CCE" w:rsidRPr="00897449">
        <w:rPr>
          <w:rFonts w:ascii="Times New Roman" w:eastAsia="Times New Roman" w:hAnsi="Times New Roman"/>
          <w:sz w:val="24"/>
          <w:szCs w:val="24"/>
          <w:lang w:eastAsia="hr-HR"/>
        </w:rPr>
        <w:t>66.584</w:t>
      </w: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 xml:space="preserve"> kn na nedospjele obveze. U Bilješkama uz obrazac Obveze detaljnije su razrađene navedene obveze.</w:t>
      </w:r>
    </w:p>
    <w:p w:rsidR="00CD56A6" w:rsidRPr="00897449" w:rsidRDefault="00CD56A6" w:rsidP="00CD5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B04" w:rsidRPr="00897449" w:rsidRDefault="00F82B04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2B04" w:rsidRPr="00897449" w:rsidRDefault="00F82B04" w:rsidP="00F82B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10, AOP </w:t>
      </w:r>
      <w:r w:rsidR="00FB592C" w:rsidRPr="00897449">
        <w:rPr>
          <w:rFonts w:ascii="Times New Roman" w:eastAsia="Times New Roman" w:hAnsi="Times New Roman"/>
          <w:b/>
          <w:sz w:val="24"/>
          <w:szCs w:val="24"/>
          <w:lang w:eastAsia="hr-HR"/>
        </w:rPr>
        <w:t>231</w:t>
      </w:r>
    </w:p>
    <w:p w:rsidR="00F82B04" w:rsidRPr="00897449" w:rsidRDefault="00F82B04" w:rsidP="00F82B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592C" w:rsidRPr="00897449" w:rsidRDefault="00F82B04" w:rsidP="00FB59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U odnosu na prethodnu godinu vlastiti izvori </w:t>
      </w:r>
      <w:r w:rsidR="00981D53" w:rsidRPr="00897449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981D53"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81D53" w:rsidRPr="00897449">
        <w:rPr>
          <w:rFonts w:ascii="Times New Roman" w:hAnsi="Times New Roman" w:cs="Times New Roman"/>
          <w:sz w:val="24"/>
          <w:szCs w:val="24"/>
        </w:rPr>
        <w:t xml:space="preserve"> </w:t>
      </w:r>
      <w:r w:rsidRPr="00897449">
        <w:rPr>
          <w:rFonts w:ascii="Times New Roman" w:hAnsi="Times New Roman" w:cs="Times New Roman"/>
          <w:sz w:val="24"/>
          <w:szCs w:val="24"/>
        </w:rPr>
        <w:t xml:space="preserve">su </w:t>
      </w:r>
      <w:r w:rsidR="00FB592C" w:rsidRPr="00897449">
        <w:rPr>
          <w:rFonts w:ascii="Times New Roman" w:hAnsi="Times New Roman" w:cs="Times New Roman"/>
          <w:sz w:val="24"/>
          <w:szCs w:val="24"/>
        </w:rPr>
        <w:t xml:space="preserve">se povećali za 7 % i iznose 62.792.728 kn. </w:t>
      </w:r>
      <w:r w:rsidR="00FB592C" w:rsidRPr="0089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utvrđivanja rezultata temeljem </w:t>
      </w:r>
      <w:proofErr w:type="spellStart"/>
      <w:r w:rsidR="00FB592C" w:rsidRPr="00897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="00FB592C" w:rsidRPr="0089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81. i 82. Pravilnika o proračunskom računovodstvu i računskom planu najprije se provodi sučeljavanje prihoda i primitaka s rashodima i izdacima, te se utvrđuje njihova razlika kao višak ili manjak po tekućim, kapitalnim i financijskim aktivnostima (sučeljavanje skupina 3 i 6, 4 i 7, te 5 i 8). Nakon navedenog sučeljavanja provode se obvezne korekcije rezultata –za dio skupine prihoda 6 kojom se financira dio rashoda skupine 4, za dio skupine prihoda 7 kojom se financira dio rashoda skupine 3 te za dio skupine prihoda 7 kojom se financira dio izdataka skupine 5.</w:t>
      </w:r>
      <w:r w:rsidR="00FB592C" w:rsidRPr="0089744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FB592C" w:rsidRPr="00897449" w:rsidRDefault="00FB592C" w:rsidP="00FB59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provedena je korekcija u iznosu od 296.500 kuna za primljenu </w:t>
      </w:r>
      <w:r w:rsidRPr="00897449">
        <w:rPr>
          <w:rFonts w:ascii="Times New Roman" w:hAnsi="Times New Roman" w:cs="Times New Roman"/>
          <w:sz w:val="24"/>
          <w:szCs w:val="24"/>
          <w:lang w:eastAsia="hr-HR"/>
        </w:rPr>
        <w:t xml:space="preserve">kapitalnu pomoć od EU (APPRRR) za izgradnju sportskog centra Šumica u </w:t>
      </w:r>
      <w:proofErr w:type="spellStart"/>
      <w:r w:rsidRPr="00897449">
        <w:rPr>
          <w:rFonts w:ascii="Times New Roman" w:hAnsi="Times New Roman" w:cs="Times New Roman"/>
          <w:sz w:val="24"/>
          <w:szCs w:val="24"/>
          <w:lang w:eastAsia="hr-HR"/>
        </w:rPr>
        <w:t>Sabunikama</w:t>
      </w:r>
      <w:proofErr w:type="spellEnd"/>
      <w:r w:rsidRPr="0089744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897449">
        <w:rPr>
          <w:rFonts w:ascii="Times New Roman" w:hAnsi="Times New Roman" w:cs="Times New Roman"/>
          <w:sz w:val="24"/>
          <w:szCs w:val="24"/>
        </w:rPr>
        <w:t xml:space="preserve">zaduženjem računa viška prihoda poslovanja, a odobravanjem računa manjka prihoda od nefinancijske imovine. </w:t>
      </w:r>
    </w:p>
    <w:p w:rsidR="00FB592C" w:rsidRPr="00897449" w:rsidRDefault="00FB592C" w:rsidP="00FB5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7449">
        <w:rPr>
          <w:rFonts w:ascii="Times New Roman" w:eastAsia="Times New Roman" w:hAnsi="Times New Roman"/>
          <w:sz w:val="24"/>
          <w:szCs w:val="24"/>
          <w:lang w:eastAsia="hr-HR"/>
        </w:rPr>
        <w:t>Podaci u bilanci se iskazuju nakon obvezne korekcije rezultata, iz čega proizlazi odstupanje u odnosu na podatke u obrascu PR-RAS.</w:t>
      </w:r>
    </w:p>
    <w:p w:rsidR="00FB592C" w:rsidRPr="00897449" w:rsidRDefault="00FB592C" w:rsidP="00FB59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Na dan 31. prosinca 2021. godine višak prihoda poslovanja općine </w:t>
      </w:r>
      <w:proofErr w:type="spellStart"/>
      <w:r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 w:cs="Times New Roman"/>
          <w:sz w:val="24"/>
          <w:szCs w:val="24"/>
        </w:rPr>
        <w:t xml:space="preserve"> iznosi 11.497.810 kn. Manjak prihoda od nefinancijske imovine iznosi 3.486.338 kn. Višak prihoda za raspored u sljedećoj proračunskoj godini iznosi 8.643.428 kn. </w:t>
      </w:r>
    </w:p>
    <w:p w:rsidR="00FB592C" w:rsidRPr="00897449" w:rsidRDefault="00FB592C" w:rsidP="00FB59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 </w:t>
      </w:r>
    </w:p>
    <w:p w:rsidR="007E2A26" w:rsidRPr="00897449" w:rsidRDefault="00FB592C" w:rsidP="0089744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Dječji vrtić je u 2021. godini ostvario manjak prihoda u iznosu od 17.507,27 kn odnosno 12.144,79 kn manjka prihoda poslovanja i 5.362,48 kn manjka prihoda od nefinancijske imovine. Manjak prihoda proizlazi iz 2021. godine kada je iznosio 42.122 kn a sve zbog situacije uzrokovane korona virusom.</w:t>
      </w:r>
    </w:p>
    <w:p w:rsidR="007E2A26" w:rsidRDefault="007E2A26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449" w:rsidRDefault="00897449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449" w:rsidRDefault="00897449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449" w:rsidRDefault="00897449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449" w:rsidRPr="00897449" w:rsidRDefault="00897449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29F0" w:rsidRPr="00897449" w:rsidRDefault="002329F0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lastRenderedPageBreak/>
        <w:t>BILJEŠKE UZ IZVJEŠTAJ O RASHODIMA PREMA FUNKCIJSKOJ KLASIFIKACIJI (Obrazac: RAS-funkcijski)</w:t>
      </w:r>
    </w:p>
    <w:p w:rsidR="00AB4E4E" w:rsidRPr="00897449" w:rsidRDefault="00AB4E4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 xml:space="preserve"> </w:t>
      </w:r>
    </w:p>
    <w:p w:rsidR="007E2A26" w:rsidRPr="00897449" w:rsidRDefault="007E2A26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F0" w:rsidRPr="00897449" w:rsidRDefault="00AB4E4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</w:p>
    <w:p w:rsidR="00AB4E4E" w:rsidRPr="00897449" w:rsidRDefault="00AB4E4E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9F0" w:rsidRPr="00897449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U ovom obrascu evidentirani su rashodi po svojoj namjeni. Plaćanje prema proračunskim korisnicima eliminirana su iz ovog izvještaja kad se radio izvještaj samo za općinu Privlaka. </w:t>
      </w:r>
      <w:r w:rsidR="00353073" w:rsidRPr="00897449">
        <w:rPr>
          <w:rFonts w:ascii="Times New Roman" w:hAnsi="Times New Roman"/>
          <w:sz w:val="24"/>
          <w:szCs w:val="24"/>
        </w:rPr>
        <w:t>K</w:t>
      </w:r>
      <w:r w:rsidRPr="00897449">
        <w:rPr>
          <w:rFonts w:ascii="Times New Roman" w:hAnsi="Times New Roman"/>
          <w:sz w:val="24"/>
          <w:szCs w:val="24"/>
        </w:rPr>
        <w:t xml:space="preserve">od konsolidiranog izvještaja rashodima općine Privlaka pridodani su rashodi proračunskog korisnika Dječjeg vrtića Sabunić (AOP 112) predškolsko obrazovanje u iznosu od </w:t>
      </w:r>
      <w:r w:rsidR="00014862" w:rsidRPr="00897449">
        <w:rPr>
          <w:rFonts w:ascii="Times New Roman" w:hAnsi="Times New Roman"/>
          <w:sz w:val="24"/>
          <w:szCs w:val="24"/>
        </w:rPr>
        <w:t>752.410</w:t>
      </w:r>
      <w:r w:rsidR="00AB4E4E" w:rsidRP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>kn.</w:t>
      </w:r>
    </w:p>
    <w:p w:rsidR="00BE40AB" w:rsidRPr="00897449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AB" w:rsidRPr="00897449" w:rsidRDefault="00BE40AB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AB" w:rsidRPr="00897449" w:rsidRDefault="00BE40AB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BILJEŠKE UZ IZVJEŠTAJ O PROMJENAMA U VRIJEDNOSTI I OBUJMU IMOVINE I OBVEZA (Obrazac: P-VRIO)</w:t>
      </w:r>
    </w:p>
    <w:p w:rsidR="002329F0" w:rsidRPr="00897449" w:rsidRDefault="002329F0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E4E" w:rsidRPr="00897449" w:rsidRDefault="00AB4E4E" w:rsidP="00AB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1, AOP 001</w:t>
      </w:r>
    </w:p>
    <w:p w:rsidR="00AB4E4E" w:rsidRPr="00897449" w:rsidRDefault="00AB4E4E" w:rsidP="00AB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E4E" w:rsidRPr="00897449" w:rsidRDefault="00AB4E4E" w:rsidP="00AB4E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U obrascu su prikazane promjene u obujmu imovine koje se u cijelosti odnose na općinu </w:t>
      </w:r>
      <w:proofErr w:type="spellStart"/>
      <w:r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 w:cs="Times New Roman"/>
          <w:sz w:val="24"/>
          <w:szCs w:val="24"/>
        </w:rPr>
        <w:t xml:space="preserve"> i</w:t>
      </w:r>
      <w:r w:rsidR="00956265" w:rsidRPr="00897449">
        <w:rPr>
          <w:rFonts w:ascii="Times New Roman" w:hAnsi="Times New Roman" w:cs="Times New Roman"/>
          <w:sz w:val="24"/>
          <w:szCs w:val="24"/>
        </w:rPr>
        <w:t xml:space="preserve"> to iznos povećanja od 595.507 kn te iznos smanjenja od 1.907 kn.</w:t>
      </w:r>
    </w:p>
    <w:p w:rsidR="00AB4E4E" w:rsidRPr="00897449" w:rsidRDefault="00AB4E4E" w:rsidP="00AB4E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2A26" w:rsidRPr="00897449" w:rsidRDefault="007E2A26" w:rsidP="00AB4E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6265" w:rsidRPr="00897449" w:rsidRDefault="00956265" w:rsidP="0095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2, AOP 021</w:t>
      </w:r>
    </w:p>
    <w:p w:rsidR="00956265" w:rsidRPr="00897449" w:rsidRDefault="00956265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6265" w:rsidRPr="00897449" w:rsidRDefault="00956265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 xml:space="preserve">Iznos povećanja obujma proizvedene dugotrajne imovine u iznosu od 595.507 kn odnosi se na evidentiranje spremnika za odvojeno prikupljanje otpada sukladno Ugovoru br. 2021/001934 o prijenosu prava vlasništva spremnika za odvojeno prikupljanje otpada bez naknade između Fonda za zaštitu okoliša i energetsku učinkovitost i općine </w:t>
      </w:r>
      <w:proofErr w:type="spellStart"/>
      <w:r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 w:cs="Times New Roman"/>
          <w:sz w:val="24"/>
          <w:szCs w:val="24"/>
        </w:rPr>
        <w:t xml:space="preserve"> od 10. svibnja 2021. godine.</w:t>
      </w:r>
    </w:p>
    <w:p w:rsidR="00956265" w:rsidRPr="00897449" w:rsidRDefault="00956265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2A26" w:rsidRPr="00897449" w:rsidRDefault="007E2A26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6265" w:rsidRPr="00897449" w:rsidRDefault="00956265" w:rsidP="0095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3, AOP 032</w:t>
      </w:r>
    </w:p>
    <w:p w:rsidR="00956265" w:rsidRPr="00897449" w:rsidRDefault="00956265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6265" w:rsidRPr="00897449" w:rsidRDefault="00956265" w:rsidP="00956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Iznos smanjenja potraživanja za prihode poslovanja u iznosu od 1.907 kn odnosi se na iznos zastarjelih potraživanja naknade za uređenje voda u iznosu od 304 kn za koja je u prethodnim godinama napravljan ispravak vrijednosti potraživanja po 50 %, te na zastarjelih potraživanja komunalne naknade u iznosu od 1.603 kn za koja je također u prethodnim godinama napravljen ispravak vrijednosti potraživanja po 50 %.</w:t>
      </w:r>
    </w:p>
    <w:p w:rsidR="007A330A" w:rsidRPr="00897449" w:rsidRDefault="007A330A" w:rsidP="00AB4E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4E4E" w:rsidRPr="00897449" w:rsidRDefault="00AB4E4E" w:rsidP="00AB4E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109E" w:rsidRPr="00897449" w:rsidRDefault="003760D5" w:rsidP="00C93E8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BILJEŠKE UZ IZVJEŠTAJ O OBVEZAMA (Obrazac: Obveze)</w:t>
      </w:r>
    </w:p>
    <w:p w:rsidR="003760D5" w:rsidRPr="00897449" w:rsidRDefault="003760D5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A26" w:rsidRPr="00897449" w:rsidRDefault="007E2A26" w:rsidP="00C9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t>Bilješka broj 1</w:t>
      </w: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U procesu konsolidacije istovrsne stavke Izvještaja o obvezama proračuna zbrajaju se sa odgovarajućim stavkama iz Izvještaja o obvezama proračunskih korisnika.</w:t>
      </w: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Početno stanje obveza (AOP 001) iznosi </w:t>
      </w:r>
      <w:r w:rsidR="00F706D2" w:rsidRPr="00897449">
        <w:rPr>
          <w:rFonts w:ascii="Times New Roman" w:hAnsi="Times New Roman"/>
          <w:sz w:val="24"/>
          <w:szCs w:val="24"/>
        </w:rPr>
        <w:t>451.122</w:t>
      </w:r>
      <w:r w:rsidRPr="00897449">
        <w:rPr>
          <w:rFonts w:ascii="Times New Roman" w:hAnsi="Times New Roman"/>
          <w:sz w:val="24"/>
          <w:szCs w:val="24"/>
        </w:rPr>
        <w:t xml:space="preserve"> kn. U izvještajnom razdoblju nastale su nove obveze (AOP 002) u iznosu od </w:t>
      </w:r>
      <w:r w:rsidR="00F706D2" w:rsidRPr="00897449">
        <w:rPr>
          <w:rFonts w:ascii="Times New Roman" w:hAnsi="Times New Roman"/>
          <w:sz w:val="24"/>
          <w:szCs w:val="24"/>
        </w:rPr>
        <w:t>23.912.349</w:t>
      </w:r>
      <w:r w:rsidRPr="00897449">
        <w:rPr>
          <w:rFonts w:ascii="Times New Roman" w:hAnsi="Times New Roman"/>
          <w:sz w:val="24"/>
          <w:szCs w:val="24"/>
        </w:rPr>
        <w:t xml:space="preserve"> kn, podmireno je ukupno </w:t>
      </w:r>
      <w:r w:rsidR="00F706D2" w:rsidRPr="00897449">
        <w:rPr>
          <w:rFonts w:ascii="Times New Roman" w:hAnsi="Times New Roman"/>
          <w:sz w:val="24"/>
          <w:szCs w:val="24"/>
        </w:rPr>
        <w:t>22.448.654</w:t>
      </w:r>
      <w:r w:rsidRPr="00897449">
        <w:rPr>
          <w:rFonts w:ascii="Times New Roman" w:hAnsi="Times New Roman"/>
          <w:sz w:val="24"/>
          <w:szCs w:val="24"/>
        </w:rPr>
        <w:t xml:space="preserve"> kn (AOP 0</w:t>
      </w:r>
      <w:r w:rsidR="00F706D2" w:rsidRPr="00897449">
        <w:rPr>
          <w:rFonts w:ascii="Times New Roman" w:hAnsi="Times New Roman"/>
          <w:sz w:val="24"/>
          <w:szCs w:val="24"/>
        </w:rPr>
        <w:t>20</w:t>
      </w:r>
      <w:r w:rsidRPr="00897449">
        <w:rPr>
          <w:rFonts w:ascii="Times New Roman" w:hAnsi="Times New Roman"/>
          <w:sz w:val="24"/>
          <w:szCs w:val="24"/>
        </w:rPr>
        <w:t xml:space="preserve">), te stanje obveza na kraju izvještajnog razdoblja iznosi </w:t>
      </w:r>
      <w:r w:rsidR="000D701C" w:rsidRPr="00897449">
        <w:rPr>
          <w:rFonts w:ascii="Times New Roman" w:hAnsi="Times New Roman"/>
          <w:sz w:val="24"/>
          <w:szCs w:val="24"/>
        </w:rPr>
        <w:t>1.914.817</w:t>
      </w:r>
      <w:r w:rsidRPr="00897449">
        <w:rPr>
          <w:rFonts w:ascii="Times New Roman" w:hAnsi="Times New Roman"/>
          <w:sz w:val="24"/>
          <w:szCs w:val="24"/>
        </w:rPr>
        <w:t xml:space="preserve"> kn. </w:t>
      </w: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49">
        <w:rPr>
          <w:rFonts w:ascii="Times New Roman" w:hAnsi="Times New Roman"/>
          <w:b/>
          <w:sz w:val="24"/>
          <w:szCs w:val="24"/>
        </w:rPr>
        <w:lastRenderedPageBreak/>
        <w:t>Bilješka broj 2, AOP 090</w:t>
      </w:r>
    </w:p>
    <w:p w:rsidR="00741B88" w:rsidRPr="00897449" w:rsidRDefault="00741B88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A26" w:rsidRPr="00897449" w:rsidRDefault="007E2A26" w:rsidP="007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Stanje nedospjelih obveza kod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 iznosi 1.848.163 kn a odnosi se na: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obvezu za plaće 12/21 u iznosu od 131.124  kn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naknadu za uređenje voda (obveza za Hrvatske vode) 40.467  kn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- nedospjele obveze prema dobavljačima za materijalne rashode  324.776 kn 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nedospjele obveze prema dobavljačima za nefinancijsku imovinu  156 kn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ostale tekuće obveze 219.684 kn</w:t>
      </w:r>
    </w:p>
    <w:p w:rsidR="00F97091" w:rsidRPr="00897449" w:rsidRDefault="00F97091" w:rsidP="00F9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obveze za kredite i zajmove 1.131.956 kn.</w:t>
      </w:r>
    </w:p>
    <w:p w:rsidR="00F97091" w:rsidRPr="00897449" w:rsidRDefault="00F97091" w:rsidP="00ED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4C4" w:rsidRPr="00897449" w:rsidRDefault="00BD64C4" w:rsidP="00BD6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Stanje obveza na dan 31.12.2021</w:t>
      </w:r>
      <w:r w:rsidR="00ED6766" w:rsidRPr="00897449">
        <w:rPr>
          <w:rFonts w:ascii="Times New Roman" w:hAnsi="Times New Roman"/>
          <w:sz w:val="24"/>
          <w:szCs w:val="24"/>
        </w:rPr>
        <w:t xml:space="preserve">. godine kod proračunskog korisnika Dječjeg vrtića Sabunić </w:t>
      </w:r>
      <w:r w:rsidRPr="00897449">
        <w:rPr>
          <w:rFonts w:ascii="Times New Roman" w:hAnsi="Times New Roman"/>
          <w:sz w:val="24"/>
          <w:szCs w:val="24"/>
        </w:rPr>
        <w:t xml:space="preserve">iznosi 66.654 kn od čega dospjele obveze iznose 70 kn, a nedospjele 66.584 kn. </w:t>
      </w:r>
    </w:p>
    <w:p w:rsidR="00BD64C4" w:rsidRPr="00897449" w:rsidRDefault="00BD64C4" w:rsidP="00BD64C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Stanje dospjelih obveza odnosi se na obveze za uredski materijal i ostale materijalne rashode dobavljača </w:t>
      </w:r>
      <w:r w:rsidRPr="00897449">
        <w:rPr>
          <w:rFonts w:ascii="Times New Roman" w:eastAsiaTheme="minorHAnsi" w:hAnsi="Times New Roman"/>
          <w:sz w:val="24"/>
          <w:szCs w:val="24"/>
        </w:rPr>
        <w:t xml:space="preserve">Bauhaus u iznosu od 70 kn, dok se </w:t>
      </w:r>
      <w:r w:rsidRPr="00897449">
        <w:rPr>
          <w:rFonts w:ascii="Times New Roman" w:hAnsi="Times New Roman"/>
          <w:sz w:val="24"/>
          <w:szCs w:val="24"/>
        </w:rPr>
        <w:t>nedospjele obveza odnosi se na:</w:t>
      </w:r>
    </w:p>
    <w:p w:rsidR="00BD64C4" w:rsidRPr="00897449" w:rsidRDefault="00BD64C4" w:rsidP="00BD6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obvezu za plaće 12/21 u iznosu od 54.550 kn</w:t>
      </w:r>
    </w:p>
    <w:p w:rsidR="00BD64C4" w:rsidRPr="00897449" w:rsidRDefault="00BD64C4" w:rsidP="00BD6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- nedospjele obveze prema dobavljačima  za materijalne rashode u iznosu od 12.</w:t>
      </w:r>
      <w:r w:rsidR="00701738" w:rsidRPr="00897449">
        <w:rPr>
          <w:rFonts w:ascii="Times New Roman" w:hAnsi="Times New Roman"/>
          <w:sz w:val="24"/>
          <w:szCs w:val="24"/>
        </w:rPr>
        <w:t>034</w:t>
      </w:r>
      <w:r w:rsidRPr="00897449">
        <w:rPr>
          <w:rFonts w:ascii="Times New Roman" w:hAnsi="Times New Roman"/>
          <w:sz w:val="24"/>
          <w:szCs w:val="24"/>
        </w:rPr>
        <w:t xml:space="preserve"> kn </w:t>
      </w:r>
    </w:p>
    <w:p w:rsidR="00741B88" w:rsidRPr="00897449" w:rsidRDefault="00741B88" w:rsidP="00BD6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D1D" w:rsidRPr="00897449" w:rsidRDefault="00C90D1D" w:rsidP="00C9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Osoba za kontaktiranje:</w:t>
      </w:r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 w:rsidRPr="00897449">
        <w:rPr>
          <w:rFonts w:ascii="Times New Roman" w:hAnsi="Times New Roman"/>
          <w:sz w:val="24"/>
          <w:szCs w:val="24"/>
        </w:rPr>
        <w:t>Šango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449">
        <w:rPr>
          <w:rFonts w:ascii="Times New Roman" w:hAnsi="Times New Roman"/>
          <w:sz w:val="24"/>
          <w:szCs w:val="24"/>
        </w:rPr>
        <w:t>struč.spec.oec</w:t>
      </w:r>
      <w:proofErr w:type="spellEnd"/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Telefon: 023 366 628</w:t>
      </w:r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30A" w:rsidRPr="00897449" w:rsidRDefault="007A330A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>Zakonski predstavnik:</w:t>
      </w:r>
    </w:p>
    <w:p w:rsidR="009D68B8" w:rsidRPr="00897449" w:rsidRDefault="009D68B8" w:rsidP="009D68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</w:r>
      <w:r w:rsidRPr="00897449">
        <w:rPr>
          <w:rFonts w:ascii="Times New Roman" w:hAnsi="Times New Roman"/>
          <w:sz w:val="24"/>
          <w:szCs w:val="24"/>
        </w:rPr>
        <w:tab/>
        <w:t>Gašpar Begonja, dipl. ing.</w:t>
      </w:r>
    </w:p>
    <w:p w:rsidR="009D68B8" w:rsidRPr="00897449" w:rsidRDefault="009D68B8" w:rsidP="009D68B8">
      <w:pPr>
        <w:rPr>
          <w:rFonts w:ascii="Times New Roman" w:hAnsi="Times New Roman"/>
          <w:sz w:val="24"/>
          <w:szCs w:val="24"/>
        </w:rPr>
      </w:pPr>
    </w:p>
    <w:p w:rsidR="007A330A" w:rsidRPr="00897449" w:rsidRDefault="007A330A" w:rsidP="009D68B8">
      <w:pPr>
        <w:rPr>
          <w:rFonts w:ascii="Times New Roman" w:hAnsi="Times New Roman"/>
          <w:sz w:val="24"/>
          <w:szCs w:val="24"/>
        </w:rPr>
      </w:pPr>
    </w:p>
    <w:p w:rsidR="00720935" w:rsidRPr="006A109E" w:rsidRDefault="009D68B8" w:rsidP="009D68B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9744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 w:cs="Times New Roman"/>
          <w:sz w:val="24"/>
          <w:szCs w:val="24"/>
        </w:rPr>
        <w:t xml:space="preserve">, </w:t>
      </w:r>
      <w:r w:rsidR="00701738" w:rsidRPr="00897449">
        <w:rPr>
          <w:rFonts w:ascii="Times New Roman" w:hAnsi="Times New Roman" w:cs="Times New Roman"/>
          <w:sz w:val="24"/>
          <w:szCs w:val="24"/>
        </w:rPr>
        <w:t>22</w:t>
      </w:r>
      <w:r w:rsidRPr="00897449">
        <w:rPr>
          <w:rFonts w:ascii="Times New Roman" w:hAnsi="Times New Roman" w:cs="Times New Roman"/>
          <w:sz w:val="24"/>
          <w:szCs w:val="24"/>
        </w:rPr>
        <w:t>. velj</w:t>
      </w:r>
      <w:r w:rsidRPr="009D68B8">
        <w:rPr>
          <w:rFonts w:ascii="Times New Roman" w:hAnsi="Times New Roman" w:cs="Times New Roman"/>
          <w:sz w:val="24"/>
          <w:szCs w:val="24"/>
        </w:rPr>
        <w:t>ače 20</w:t>
      </w:r>
      <w:r w:rsidR="001D1AB5">
        <w:rPr>
          <w:rFonts w:ascii="Times New Roman" w:hAnsi="Times New Roman" w:cs="Times New Roman"/>
          <w:sz w:val="24"/>
          <w:szCs w:val="24"/>
        </w:rPr>
        <w:t>2</w:t>
      </w:r>
      <w:r w:rsidR="00ED6766">
        <w:rPr>
          <w:rFonts w:ascii="Times New Roman" w:hAnsi="Times New Roman" w:cs="Times New Roman"/>
          <w:sz w:val="24"/>
          <w:szCs w:val="24"/>
        </w:rPr>
        <w:t>1</w:t>
      </w:r>
      <w:r w:rsidRPr="009D68B8">
        <w:rPr>
          <w:rFonts w:ascii="Times New Roman" w:hAnsi="Times New Roman" w:cs="Times New Roman"/>
          <w:sz w:val="24"/>
          <w:szCs w:val="24"/>
        </w:rPr>
        <w:t>. godine</w:t>
      </w:r>
    </w:p>
    <w:sectPr w:rsidR="00720935" w:rsidRPr="006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CA1"/>
    <w:multiLevelType w:val="multilevel"/>
    <w:tmpl w:val="F9EA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4131"/>
    <w:multiLevelType w:val="multilevel"/>
    <w:tmpl w:val="8D70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4464711"/>
    <w:multiLevelType w:val="hybridMultilevel"/>
    <w:tmpl w:val="F9CA73B8"/>
    <w:lvl w:ilvl="0" w:tplc="934066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029DB"/>
    <w:multiLevelType w:val="multilevel"/>
    <w:tmpl w:val="E4063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E"/>
    <w:rsid w:val="0001062B"/>
    <w:rsid w:val="00014862"/>
    <w:rsid w:val="00014AB6"/>
    <w:rsid w:val="00040CCE"/>
    <w:rsid w:val="00047D91"/>
    <w:rsid w:val="0005736F"/>
    <w:rsid w:val="00061EEF"/>
    <w:rsid w:val="00095EB4"/>
    <w:rsid w:val="000A2221"/>
    <w:rsid w:val="000B7883"/>
    <w:rsid w:val="000C480C"/>
    <w:rsid w:val="000D701C"/>
    <w:rsid w:val="000E7B13"/>
    <w:rsid w:val="000F3B02"/>
    <w:rsid w:val="000F4B58"/>
    <w:rsid w:val="001322F4"/>
    <w:rsid w:val="0014752E"/>
    <w:rsid w:val="00197588"/>
    <w:rsid w:val="001B0CF7"/>
    <w:rsid w:val="001B7ACF"/>
    <w:rsid w:val="001C1F93"/>
    <w:rsid w:val="001D1AB5"/>
    <w:rsid w:val="00205895"/>
    <w:rsid w:val="00223FAF"/>
    <w:rsid w:val="002329F0"/>
    <w:rsid w:val="0024266F"/>
    <w:rsid w:val="00244CC8"/>
    <w:rsid w:val="00247444"/>
    <w:rsid w:val="00285795"/>
    <w:rsid w:val="002973AC"/>
    <w:rsid w:val="002B304F"/>
    <w:rsid w:val="002E15EB"/>
    <w:rsid w:val="002F4600"/>
    <w:rsid w:val="00315CE4"/>
    <w:rsid w:val="00353073"/>
    <w:rsid w:val="0035670C"/>
    <w:rsid w:val="0035682E"/>
    <w:rsid w:val="00361C41"/>
    <w:rsid w:val="003638DA"/>
    <w:rsid w:val="003760D5"/>
    <w:rsid w:val="003807F5"/>
    <w:rsid w:val="003811EC"/>
    <w:rsid w:val="003C185A"/>
    <w:rsid w:val="003C1A00"/>
    <w:rsid w:val="003D4A05"/>
    <w:rsid w:val="003F2AB8"/>
    <w:rsid w:val="003F43BA"/>
    <w:rsid w:val="00431882"/>
    <w:rsid w:val="00460FFE"/>
    <w:rsid w:val="004637D3"/>
    <w:rsid w:val="004657FB"/>
    <w:rsid w:val="00467039"/>
    <w:rsid w:val="00485206"/>
    <w:rsid w:val="00493305"/>
    <w:rsid w:val="004953F8"/>
    <w:rsid w:val="004B02D8"/>
    <w:rsid w:val="004C6903"/>
    <w:rsid w:val="004D63AF"/>
    <w:rsid w:val="004F1D0A"/>
    <w:rsid w:val="0051255E"/>
    <w:rsid w:val="00517496"/>
    <w:rsid w:val="00541289"/>
    <w:rsid w:val="005559FE"/>
    <w:rsid w:val="005622F8"/>
    <w:rsid w:val="005727DC"/>
    <w:rsid w:val="00574166"/>
    <w:rsid w:val="005745D6"/>
    <w:rsid w:val="005C47CE"/>
    <w:rsid w:val="005C697A"/>
    <w:rsid w:val="005D105E"/>
    <w:rsid w:val="005D24C9"/>
    <w:rsid w:val="005F2E6D"/>
    <w:rsid w:val="005F7931"/>
    <w:rsid w:val="00606DDB"/>
    <w:rsid w:val="0060743B"/>
    <w:rsid w:val="00616376"/>
    <w:rsid w:val="006247D6"/>
    <w:rsid w:val="00656B64"/>
    <w:rsid w:val="00670955"/>
    <w:rsid w:val="006A109E"/>
    <w:rsid w:val="006A1EB1"/>
    <w:rsid w:val="006A4942"/>
    <w:rsid w:val="006D22A1"/>
    <w:rsid w:val="00701738"/>
    <w:rsid w:val="00720935"/>
    <w:rsid w:val="0073444D"/>
    <w:rsid w:val="00741B88"/>
    <w:rsid w:val="007675BA"/>
    <w:rsid w:val="00785608"/>
    <w:rsid w:val="00792887"/>
    <w:rsid w:val="007A1FE9"/>
    <w:rsid w:val="007A330A"/>
    <w:rsid w:val="007A5229"/>
    <w:rsid w:val="007B17F3"/>
    <w:rsid w:val="007B2933"/>
    <w:rsid w:val="007C3D13"/>
    <w:rsid w:val="007E2A26"/>
    <w:rsid w:val="007F38C3"/>
    <w:rsid w:val="00874D82"/>
    <w:rsid w:val="0088720F"/>
    <w:rsid w:val="00897449"/>
    <w:rsid w:val="008B40E5"/>
    <w:rsid w:val="008C4777"/>
    <w:rsid w:val="008C5095"/>
    <w:rsid w:val="008D6808"/>
    <w:rsid w:val="008E4311"/>
    <w:rsid w:val="008F54F4"/>
    <w:rsid w:val="00917333"/>
    <w:rsid w:val="00921D37"/>
    <w:rsid w:val="00956265"/>
    <w:rsid w:val="00981D53"/>
    <w:rsid w:val="00985A66"/>
    <w:rsid w:val="009B636A"/>
    <w:rsid w:val="009C1B41"/>
    <w:rsid w:val="009D68B8"/>
    <w:rsid w:val="00A20F61"/>
    <w:rsid w:val="00A23BB6"/>
    <w:rsid w:val="00A536B9"/>
    <w:rsid w:val="00A62264"/>
    <w:rsid w:val="00A869B2"/>
    <w:rsid w:val="00AB4E4E"/>
    <w:rsid w:val="00AC2921"/>
    <w:rsid w:val="00AE42F9"/>
    <w:rsid w:val="00AE4FF5"/>
    <w:rsid w:val="00AF7062"/>
    <w:rsid w:val="00B16BBB"/>
    <w:rsid w:val="00B222BA"/>
    <w:rsid w:val="00B66AC1"/>
    <w:rsid w:val="00B8358D"/>
    <w:rsid w:val="00B90B77"/>
    <w:rsid w:val="00BA3C94"/>
    <w:rsid w:val="00BC222E"/>
    <w:rsid w:val="00BD64C4"/>
    <w:rsid w:val="00BE40AB"/>
    <w:rsid w:val="00BE5198"/>
    <w:rsid w:val="00BE5551"/>
    <w:rsid w:val="00BF12CE"/>
    <w:rsid w:val="00C02736"/>
    <w:rsid w:val="00C46D40"/>
    <w:rsid w:val="00C90D1D"/>
    <w:rsid w:val="00C93E8E"/>
    <w:rsid w:val="00CB3979"/>
    <w:rsid w:val="00CC451A"/>
    <w:rsid w:val="00CD56A6"/>
    <w:rsid w:val="00CF004D"/>
    <w:rsid w:val="00CF0606"/>
    <w:rsid w:val="00D0653C"/>
    <w:rsid w:val="00D12748"/>
    <w:rsid w:val="00D547EE"/>
    <w:rsid w:val="00D72A80"/>
    <w:rsid w:val="00D746D2"/>
    <w:rsid w:val="00DA3884"/>
    <w:rsid w:val="00DB2339"/>
    <w:rsid w:val="00DD723E"/>
    <w:rsid w:val="00E20817"/>
    <w:rsid w:val="00E33B19"/>
    <w:rsid w:val="00E47798"/>
    <w:rsid w:val="00E542F9"/>
    <w:rsid w:val="00E615C4"/>
    <w:rsid w:val="00E633F4"/>
    <w:rsid w:val="00E96055"/>
    <w:rsid w:val="00EC2D59"/>
    <w:rsid w:val="00ED50C4"/>
    <w:rsid w:val="00ED5E2A"/>
    <w:rsid w:val="00ED6766"/>
    <w:rsid w:val="00F065FD"/>
    <w:rsid w:val="00F23DD9"/>
    <w:rsid w:val="00F364DE"/>
    <w:rsid w:val="00F42467"/>
    <w:rsid w:val="00F5561A"/>
    <w:rsid w:val="00F706D2"/>
    <w:rsid w:val="00F82B04"/>
    <w:rsid w:val="00F831B2"/>
    <w:rsid w:val="00F872B1"/>
    <w:rsid w:val="00F95510"/>
    <w:rsid w:val="00F97091"/>
    <w:rsid w:val="00FB1C17"/>
    <w:rsid w:val="00FB592C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ED5A"/>
  <w15:docId w15:val="{48D3BDD7-6D4C-4B88-B84D-34DBF7B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B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10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A10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3AF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F221-676A-4DB9-973E-919A4205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52</cp:revision>
  <cp:lastPrinted>2022-02-21T08:15:00Z</cp:lastPrinted>
  <dcterms:created xsi:type="dcterms:W3CDTF">2022-02-10T12:15:00Z</dcterms:created>
  <dcterms:modified xsi:type="dcterms:W3CDTF">2022-02-21T08:32:00Z</dcterms:modified>
</cp:coreProperties>
</file>