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2C" w:rsidRPr="003B6C2C" w:rsidRDefault="003B6C2C" w:rsidP="003B6C2C">
      <w:pPr>
        <w:ind w:left="360"/>
        <w:jc w:val="center"/>
        <w:rPr>
          <w:b/>
          <w:sz w:val="28"/>
          <w:szCs w:val="28"/>
        </w:rPr>
      </w:pPr>
      <w:r w:rsidRPr="003B6C2C">
        <w:rPr>
          <w:b/>
          <w:sz w:val="28"/>
          <w:szCs w:val="28"/>
        </w:rPr>
        <w:t>REPUBLIKA HRVATSKA</w:t>
      </w:r>
    </w:p>
    <w:p w:rsidR="003B6C2C" w:rsidRPr="003B6C2C" w:rsidRDefault="003B6C2C" w:rsidP="003B6C2C">
      <w:pPr>
        <w:ind w:left="360"/>
        <w:jc w:val="center"/>
        <w:rPr>
          <w:b/>
          <w:sz w:val="28"/>
          <w:szCs w:val="28"/>
        </w:rPr>
      </w:pPr>
      <w:r w:rsidRPr="003B6C2C">
        <w:rPr>
          <w:b/>
          <w:sz w:val="28"/>
          <w:szCs w:val="28"/>
        </w:rPr>
        <w:t>OPĆINA PRIVLAKA</w:t>
      </w:r>
    </w:p>
    <w:p w:rsidR="003B6C2C" w:rsidRPr="003B6C2C" w:rsidRDefault="003B6C2C" w:rsidP="003B6C2C">
      <w:pPr>
        <w:ind w:left="360"/>
        <w:jc w:val="center"/>
        <w:rPr>
          <w:b/>
          <w:sz w:val="28"/>
          <w:szCs w:val="28"/>
        </w:rPr>
      </w:pPr>
      <w:r w:rsidRPr="003B6C2C">
        <w:rPr>
          <w:b/>
          <w:sz w:val="28"/>
          <w:szCs w:val="28"/>
        </w:rPr>
        <w:t>SLUŽBA ZA PRORAČUN I FINANCIJE</w:t>
      </w: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B96B33"/>
    <w:p w:rsidR="003B6C2C" w:rsidRDefault="003B6C2C" w:rsidP="003B6C2C">
      <w:pPr>
        <w:ind w:left="360"/>
      </w:pPr>
    </w:p>
    <w:p w:rsidR="003B6C2C" w:rsidRDefault="003B6C2C" w:rsidP="003B6C2C">
      <w:pPr>
        <w:ind w:left="360"/>
      </w:pPr>
    </w:p>
    <w:p w:rsidR="003B6C2C" w:rsidRPr="003B6C2C" w:rsidRDefault="003B6C2C" w:rsidP="003B6C2C">
      <w:pPr>
        <w:ind w:left="360"/>
        <w:jc w:val="center"/>
        <w:rPr>
          <w:b/>
          <w:sz w:val="32"/>
          <w:szCs w:val="32"/>
        </w:rPr>
      </w:pPr>
      <w:r w:rsidRPr="003B6C2C">
        <w:rPr>
          <w:b/>
          <w:sz w:val="32"/>
          <w:szCs w:val="32"/>
        </w:rPr>
        <w:t xml:space="preserve">UPUTE ZA IZRADU </w:t>
      </w:r>
      <w:r w:rsidR="00B96B33">
        <w:rPr>
          <w:b/>
          <w:sz w:val="32"/>
          <w:szCs w:val="32"/>
        </w:rPr>
        <w:t xml:space="preserve">PRIJEDLOGA </w:t>
      </w:r>
      <w:r w:rsidRPr="003B6C2C">
        <w:rPr>
          <w:b/>
          <w:sz w:val="32"/>
          <w:szCs w:val="32"/>
        </w:rPr>
        <w:t xml:space="preserve">PRORAČUNA OPĆINE </w:t>
      </w:r>
      <w:r w:rsidR="00B02C95">
        <w:rPr>
          <w:b/>
          <w:sz w:val="32"/>
          <w:szCs w:val="32"/>
        </w:rPr>
        <w:t>PRIVLAKA</w:t>
      </w:r>
    </w:p>
    <w:p w:rsidR="003B6C2C" w:rsidRPr="003B6C2C" w:rsidRDefault="003B6C2C" w:rsidP="003B6C2C">
      <w:pPr>
        <w:ind w:left="360"/>
        <w:jc w:val="center"/>
        <w:rPr>
          <w:b/>
          <w:sz w:val="32"/>
          <w:szCs w:val="32"/>
        </w:rPr>
      </w:pPr>
      <w:r w:rsidRPr="003B6C2C">
        <w:rPr>
          <w:b/>
          <w:sz w:val="32"/>
          <w:szCs w:val="32"/>
        </w:rPr>
        <w:t>ZA RAZDOBLJE 20</w:t>
      </w:r>
      <w:r w:rsidR="00A05C2E">
        <w:rPr>
          <w:b/>
          <w:sz w:val="32"/>
          <w:szCs w:val="32"/>
        </w:rPr>
        <w:t>2</w:t>
      </w:r>
      <w:r w:rsidR="003F1884">
        <w:rPr>
          <w:b/>
          <w:sz w:val="32"/>
          <w:szCs w:val="32"/>
        </w:rPr>
        <w:t>2</w:t>
      </w:r>
      <w:r w:rsidR="00067DA9">
        <w:rPr>
          <w:b/>
          <w:sz w:val="32"/>
          <w:szCs w:val="32"/>
        </w:rPr>
        <w:t>. – 202</w:t>
      </w:r>
      <w:r w:rsidR="003F1884">
        <w:rPr>
          <w:b/>
          <w:sz w:val="32"/>
          <w:szCs w:val="32"/>
        </w:rPr>
        <w:t>4</w:t>
      </w:r>
      <w:r w:rsidRPr="003B6C2C">
        <w:rPr>
          <w:b/>
          <w:sz w:val="32"/>
          <w:szCs w:val="32"/>
        </w:rPr>
        <w:t>.</w:t>
      </w: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 w:rsidR="00410DCB" w:rsidRPr="003B6C2C" w:rsidRDefault="003B6C2C" w:rsidP="003B6C2C">
      <w:pPr>
        <w:jc w:val="center"/>
        <w:rPr>
          <w:b/>
        </w:rPr>
      </w:pPr>
      <w:r w:rsidRPr="003B6C2C">
        <w:rPr>
          <w:b/>
        </w:rPr>
        <w:t xml:space="preserve">Privlaka, </w:t>
      </w:r>
      <w:r w:rsidR="003F1884">
        <w:rPr>
          <w:b/>
        </w:rPr>
        <w:t>rujan</w:t>
      </w:r>
      <w:r w:rsidRPr="003B6C2C">
        <w:rPr>
          <w:b/>
        </w:rPr>
        <w:t xml:space="preserve"> 20</w:t>
      </w:r>
      <w:r w:rsidR="00171C41">
        <w:rPr>
          <w:b/>
        </w:rPr>
        <w:t>2</w:t>
      </w:r>
      <w:r w:rsidR="003F1884">
        <w:rPr>
          <w:b/>
        </w:rPr>
        <w:t>1</w:t>
      </w:r>
      <w:r w:rsidRPr="003B6C2C">
        <w:rPr>
          <w:b/>
        </w:rPr>
        <w:t>. godine</w:t>
      </w:r>
    </w:p>
    <w:p w:rsidR="00410DCB" w:rsidRPr="00B03C5A" w:rsidRDefault="00410DCB" w:rsidP="00B03C5A">
      <w:pPr>
        <w:ind w:left="360"/>
      </w:pPr>
    </w:p>
    <w:p w:rsidR="007F606E" w:rsidRPr="00185A28" w:rsidRDefault="00B03C5A" w:rsidP="00185A28">
      <w:pPr>
        <w:pStyle w:val="Odlomakpopisa"/>
        <w:numPr>
          <w:ilvl w:val="0"/>
          <w:numId w:val="2"/>
        </w:numPr>
        <w:jc w:val="both"/>
        <w:rPr>
          <w:b/>
        </w:rPr>
      </w:pPr>
      <w:r w:rsidRPr="00185A28">
        <w:rPr>
          <w:b/>
        </w:rPr>
        <w:t>UVOD</w:t>
      </w:r>
    </w:p>
    <w:p w:rsidR="007F606E" w:rsidRPr="00185A28" w:rsidRDefault="007F606E" w:rsidP="00185A28">
      <w:pPr>
        <w:jc w:val="both"/>
      </w:pPr>
    </w:p>
    <w:p w:rsidR="00A05C2E" w:rsidRDefault="003F1884" w:rsidP="00A05C2E">
      <w:pPr>
        <w:jc w:val="both"/>
      </w:pPr>
      <w:r>
        <w:t>Temeljem</w:t>
      </w:r>
      <w:r w:rsidR="00A05C2E" w:rsidRPr="00185A28">
        <w:t xml:space="preserve"> članka 27.  Zakona o proračunu (NN broj 87/08, 136/12 i 15/</w:t>
      </w:r>
      <w:proofErr w:type="spellStart"/>
      <w:r w:rsidR="00A05C2E" w:rsidRPr="00185A28">
        <w:t>15</w:t>
      </w:r>
      <w:proofErr w:type="spellEnd"/>
      <w:r w:rsidR="00A05C2E" w:rsidRPr="00185A28">
        <w:t xml:space="preserve">) Služba za proračun i financije općine Privlaka </w:t>
      </w:r>
      <w:r w:rsidR="00A05C2E">
        <w:t xml:space="preserve">sastavlja </w:t>
      </w:r>
      <w:r w:rsidR="00A05C2E" w:rsidRPr="00185A28">
        <w:t>Upute za izradu Proračuna Općine Privlaka i financijskih planova proračunskog korisnika za razdoblje od 20</w:t>
      </w:r>
      <w:r w:rsidR="00A05C2E">
        <w:t>2</w:t>
      </w:r>
      <w:r>
        <w:t>2</w:t>
      </w:r>
      <w:r w:rsidR="00A05C2E" w:rsidRPr="00185A28">
        <w:t>. – 202</w:t>
      </w:r>
      <w:r>
        <w:t>4</w:t>
      </w:r>
      <w:r w:rsidR="00A05C2E" w:rsidRPr="00185A28">
        <w:t>. godine.</w:t>
      </w:r>
    </w:p>
    <w:p w:rsidR="003146CD" w:rsidRPr="00185A28" w:rsidRDefault="003146CD" w:rsidP="00A05C2E">
      <w:pPr>
        <w:jc w:val="both"/>
      </w:pPr>
    </w:p>
    <w:p w:rsidR="00A05C2E" w:rsidRPr="00185A28" w:rsidRDefault="00A05C2E" w:rsidP="00A05C2E">
      <w:pPr>
        <w:jc w:val="both"/>
      </w:pPr>
      <w:r w:rsidRPr="00185A28">
        <w:t>Prema proračunskom kalendaru, Vlada Republike Hrvatske (dalje u tekstu: Vlada)</w:t>
      </w:r>
      <w:r w:rsidR="00D443CC">
        <w:t xml:space="preserve"> donosi i</w:t>
      </w:r>
      <w:r w:rsidRPr="00185A28">
        <w:t xml:space="preserve"> usvaja</w:t>
      </w:r>
      <w:r w:rsidR="00D443CC">
        <w:t xml:space="preserve"> akte na temelju kojih</w:t>
      </w:r>
      <w:r w:rsidRPr="00185A28">
        <w:t xml:space="preserve"> </w:t>
      </w:r>
      <w:r w:rsidR="00D443CC">
        <w:t xml:space="preserve">Ministarstvo financija sastavlja upute za izradu državnog proračuna i proračuna jedinica lokalne i područne (regionalne) samouprave. </w:t>
      </w:r>
      <w:r w:rsidRPr="00185A28">
        <w:t>Smjernice ekonomske i fiskalne politike za razdoblje 20</w:t>
      </w:r>
      <w:r>
        <w:t>2</w:t>
      </w:r>
      <w:r w:rsidR="00D443CC">
        <w:t>2</w:t>
      </w:r>
      <w:r w:rsidRPr="00185A28">
        <w:t>. - 202</w:t>
      </w:r>
      <w:r w:rsidR="00D443CC">
        <w:t>4</w:t>
      </w:r>
      <w:r w:rsidRPr="00185A28">
        <w:t xml:space="preserve">. (dalje u tekstu: Smjernice) koje je Vlada usvojila na sjednici održanoj </w:t>
      </w:r>
      <w:r w:rsidR="00171C41">
        <w:t>2</w:t>
      </w:r>
      <w:r w:rsidR="00D443CC">
        <w:t>9</w:t>
      </w:r>
      <w:r w:rsidRPr="00185A28">
        <w:t>.</w:t>
      </w:r>
      <w:r w:rsidR="00D443CC">
        <w:t xml:space="preserve"> srpnja</w:t>
      </w:r>
      <w:r w:rsidRPr="00185A28">
        <w:t xml:space="preserve"> 20</w:t>
      </w:r>
      <w:r w:rsidR="00171C41">
        <w:t>2</w:t>
      </w:r>
      <w:r w:rsidR="00D443CC">
        <w:t>1</w:t>
      </w:r>
      <w:r w:rsidRPr="00185A28">
        <w:t xml:space="preserve">. </w:t>
      </w:r>
      <w:r w:rsidR="00D443CC">
        <w:t xml:space="preserve">predstavljaju srednjoročni dokument Vlade koji definira smjer i ciljeve ekonomske politike, kao i visinu financijskih planova ministarstva i drugih proračunskih korisnika za sljedeće trogodišnje razdoblje. </w:t>
      </w:r>
    </w:p>
    <w:p w:rsidR="003D2285" w:rsidRPr="00185A28" w:rsidRDefault="003D2285" w:rsidP="00185A28">
      <w:pPr>
        <w:jc w:val="both"/>
      </w:pPr>
    </w:p>
    <w:p w:rsidR="003D2285" w:rsidRPr="00BE025A" w:rsidRDefault="003D2285" w:rsidP="00BE025A">
      <w:pPr>
        <w:jc w:val="both"/>
      </w:pPr>
      <w:r w:rsidRPr="00185A28">
        <w:t>Dostavljene u</w:t>
      </w:r>
      <w:r w:rsidR="007D0C1B" w:rsidRPr="00185A28">
        <w:t>pute</w:t>
      </w:r>
      <w:r w:rsidRPr="00185A28">
        <w:t xml:space="preserve"> Ministarstva financija</w:t>
      </w:r>
      <w:r w:rsidR="007D0C1B" w:rsidRPr="00185A28">
        <w:t xml:space="preserve"> sadrže:</w:t>
      </w:r>
    </w:p>
    <w:p w:rsidR="003D2285" w:rsidRPr="00185A28" w:rsidRDefault="003146CD"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1.</w:t>
      </w:r>
      <w:r w:rsidR="003D2285" w:rsidRPr="00185A28">
        <w:rPr>
          <w:rFonts w:eastAsiaTheme="minorHAnsi"/>
          <w:color w:val="000000"/>
          <w:lang w:eastAsia="en-US"/>
        </w:rPr>
        <w:t xml:space="preserve"> temeljne </w:t>
      </w:r>
      <w:r w:rsidR="00A05C2E">
        <w:rPr>
          <w:rFonts w:eastAsiaTheme="minorHAnsi"/>
          <w:color w:val="000000"/>
          <w:lang w:eastAsia="en-US"/>
        </w:rPr>
        <w:t>makro</w:t>
      </w:r>
      <w:r w:rsidR="003D2285" w:rsidRPr="00185A28">
        <w:rPr>
          <w:rFonts w:eastAsiaTheme="minorHAnsi"/>
          <w:color w:val="000000"/>
          <w:lang w:eastAsia="en-US"/>
        </w:rPr>
        <w:t xml:space="preserve">ekonomske pokazatelje iz Smjernica, </w:t>
      </w:r>
    </w:p>
    <w:p w:rsidR="003D2285" w:rsidRPr="00185A28" w:rsidRDefault="003146CD"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2.</w:t>
      </w:r>
      <w:r w:rsidR="003D2285" w:rsidRPr="00185A28">
        <w:rPr>
          <w:rFonts w:eastAsiaTheme="minorHAnsi"/>
          <w:color w:val="000000"/>
          <w:lang w:eastAsia="en-US"/>
        </w:rPr>
        <w:t xml:space="preserve"> metodologiju izrade </w:t>
      </w:r>
      <w:r w:rsidR="00A05C2E">
        <w:rPr>
          <w:rFonts w:eastAsiaTheme="minorHAnsi"/>
          <w:color w:val="000000"/>
          <w:lang w:eastAsia="en-US"/>
        </w:rPr>
        <w:t xml:space="preserve">prijedloga </w:t>
      </w:r>
      <w:r w:rsidR="003D2285" w:rsidRPr="00185A28">
        <w:rPr>
          <w:rFonts w:eastAsiaTheme="minorHAnsi"/>
          <w:color w:val="000000"/>
          <w:lang w:eastAsia="en-US"/>
        </w:rPr>
        <w:t>financijskog plana proračunskih i izvanproračunskih korisnika jedinice</w:t>
      </w:r>
      <w:r w:rsidR="00A05C2E">
        <w:rPr>
          <w:rFonts w:eastAsiaTheme="minorHAnsi"/>
          <w:color w:val="000000"/>
          <w:lang w:eastAsia="en-US"/>
        </w:rPr>
        <w:t xml:space="preserve"> </w:t>
      </w:r>
      <w:r w:rsidR="00A05C2E" w:rsidRPr="00185A28">
        <w:rPr>
          <w:rFonts w:eastAsiaTheme="minorHAnsi"/>
          <w:color w:val="000000"/>
          <w:lang w:eastAsia="en-US"/>
        </w:rPr>
        <w:t xml:space="preserve">lokalne i područne (regionalne) samouprave, </w:t>
      </w:r>
      <w:r w:rsidR="003D2285" w:rsidRPr="00185A28">
        <w:rPr>
          <w:rFonts w:eastAsiaTheme="minorHAnsi"/>
          <w:color w:val="000000"/>
          <w:lang w:eastAsia="en-US"/>
        </w:rPr>
        <w:t xml:space="preserve"> </w:t>
      </w:r>
    </w:p>
    <w:p w:rsidR="003D2285" w:rsidRDefault="003146CD" w:rsidP="00A05C2E">
      <w:pPr>
        <w:suppressAutoHyphens w:val="0"/>
        <w:autoSpaceDE w:val="0"/>
        <w:adjustRightInd w:val="0"/>
        <w:spacing w:after="22"/>
        <w:jc w:val="both"/>
        <w:rPr>
          <w:rFonts w:eastAsiaTheme="minorHAnsi"/>
          <w:color w:val="000000"/>
          <w:lang w:eastAsia="en-US"/>
        </w:rPr>
      </w:pPr>
      <w:r>
        <w:rPr>
          <w:rFonts w:eastAsiaTheme="minorHAnsi"/>
          <w:color w:val="000000"/>
          <w:lang w:eastAsia="en-US"/>
        </w:rPr>
        <w:t xml:space="preserve">3. </w:t>
      </w:r>
      <w:r w:rsidR="003D2285" w:rsidRPr="00185A28">
        <w:rPr>
          <w:rFonts w:eastAsiaTheme="minorHAnsi"/>
          <w:color w:val="000000"/>
          <w:lang w:eastAsia="en-US"/>
        </w:rPr>
        <w:t xml:space="preserve">metodologiju izrade proračuna jedinica lokalne i područne (regionalne) samouprave, </w:t>
      </w:r>
    </w:p>
    <w:p w:rsidR="00A05C2E" w:rsidRPr="00185A28" w:rsidRDefault="003146CD"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4.</w:t>
      </w:r>
      <w:r w:rsidR="00A05C2E">
        <w:rPr>
          <w:rFonts w:eastAsiaTheme="minorHAnsi"/>
          <w:color w:val="000000"/>
          <w:lang w:eastAsia="en-US"/>
        </w:rPr>
        <w:t xml:space="preserve"> dostavu dokumenata i unos podataka,</w:t>
      </w:r>
    </w:p>
    <w:p w:rsidR="003D2285" w:rsidRDefault="003146CD"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 xml:space="preserve">5. </w:t>
      </w:r>
      <w:r w:rsidR="003D2285" w:rsidRPr="00185A28">
        <w:rPr>
          <w:rFonts w:eastAsiaTheme="minorHAnsi"/>
          <w:color w:val="000000"/>
          <w:lang w:eastAsia="en-US"/>
        </w:rPr>
        <w:t xml:space="preserve">planiranje rashoda proračunskih korisnika </w:t>
      </w:r>
      <w:r w:rsidR="000A4667">
        <w:rPr>
          <w:rFonts w:eastAsiaTheme="minorHAnsi"/>
          <w:color w:val="000000"/>
          <w:lang w:eastAsia="en-US"/>
        </w:rPr>
        <w:t>i postupanje s viškovima u sklopu decentraliziranih funkcija</w:t>
      </w:r>
      <w:r w:rsidR="00A05C2E">
        <w:rPr>
          <w:rFonts w:eastAsiaTheme="minorHAnsi"/>
          <w:color w:val="000000"/>
          <w:lang w:eastAsia="en-US"/>
        </w:rPr>
        <w:t>,</w:t>
      </w:r>
    </w:p>
    <w:p w:rsidR="00A05C2E" w:rsidRPr="00185A28" w:rsidRDefault="00D04665" w:rsidP="00185A28">
      <w:pPr>
        <w:suppressAutoHyphens w:val="0"/>
        <w:autoSpaceDE w:val="0"/>
        <w:adjustRightInd w:val="0"/>
        <w:spacing w:after="22"/>
        <w:jc w:val="both"/>
        <w:rPr>
          <w:rFonts w:eastAsiaTheme="minorHAnsi"/>
          <w:color w:val="000000"/>
          <w:lang w:eastAsia="en-US"/>
        </w:rPr>
      </w:pPr>
      <w:r>
        <w:rPr>
          <w:rFonts w:eastAsiaTheme="minorHAnsi"/>
          <w:color w:val="000000"/>
          <w:lang w:eastAsia="en-US"/>
        </w:rPr>
        <w:t>6.</w:t>
      </w:r>
      <w:r w:rsidR="00A05C2E">
        <w:rPr>
          <w:rFonts w:eastAsiaTheme="minorHAnsi"/>
          <w:color w:val="000000"/>
          <w:lang w:eastAsia="en-US"/>
        </w:rPr>
        <w:t xml:space="preserve"> </w:t>
      </w:r>
      <w:r w:rsidR="000A4667">
        <w:rPr>
          <w:rFonts w:eastAsiaTheme="minorHAnsi"/>
          <w:color w:val="000000"/>
          <w:lang w:eastAsia="en-US"/>
        </w:rPr>
        <w:t>obveza izrade provedbenih programa,</w:t>
      </w:r>
    </w:p>
    <w:p w:rsidR="003D2285" w:rsidRDefault="00D04665" w:rsidP="00185A28">
      <w:pPr>
        <w:suppressAutoHyphens w:val="0"/>
        <w:autoSpaceDE w:val="0"/>
        <w:adjustRightInd w:val="0"/>
        <w:jc w:val="both"/>
        <w:rPr>
          <w:rFonts w:eastAsiaTheme="minorHAnsi"/>
          <w:color w:val="000000"/>
          <w:lang w:eastAsia="en-US"/>
        </w:rPr>
      </w:pPr>
      <w:r>
        <w:rPr>
          <w:rFonts w:eastAsiaTheme="minorHAnsi"/>
          <w:color w:val="000000"/>
          <w:lang w:eastAsia="en-US"/>
        </w:rPr>
        <w:t>7.</w:t>
      </w:r>
      <w:r w:rsidR="003D2285" w:rsidRPr="00185A28">
        <w:rPr>
          <w:rFonts w:eastAsiaTheme="minorHAnsi"/>
          <w:color w:val="000000"/>
          <w:lang w:eastAsia="en-US"/>
        </w:rPr>
        <w:t xml:space="preserve"> </w:t>
      </w:r>
      <w:r>
        <w:rPr>
          <w:rFonts w:eastAsiaTheme="minorHAnsi"/>
          <w:color w:val="000000"/>
          <w:lang w:eastAsia="en-US"/>
        </w:rPr>
        <w:t>dostupnost materijala i</w:t>
      </w:r>
    </w:p>
    <w:p w:rsidR="00D04665" w:rsidRPr="00185A28" w:rsidRDefault="00D04665" w:rsidP="00185A28">
      <w:pPr>
        <w:suppressAutoHyphens w:val="0"/>
        <w:autoSpaceDE w:val="0"/>
        <w:adjustRightInd w:val="0"/>
        <w:jc w:val="both"/>
        <w:rPr>
          <w:rFonts w:eastAsiaTheme="minorHAnsi"/>
          <w:color w:val="000000"/>
          <w:lang w:eastAsia="en-US"/>
        </w:rPr>
      </w:pPr>
      <w:r>
        <w:rPr>
          <w:rFonts w:eastAsiaTheme="minorHAnsi"/>
          <w:color w:val="000000"/>
          <w:lang w:eastAsia="en-US"/>
        </w:rPr>
        <w:t>8. obrasce za izradu prijedloga financijskog plana.</w:t>
      </w:r>
    </w:p>
    <w:p w:rsidR="003D2285" w:rsidRPr="00185A28" w:rsidRDefault="003D2285" w:rsidP="00185A28">
      <w:pPr>
        <w:suppressAutoHyphens w:val="0"/>
        <w:autoSpaceDE w:val="0"/>
        <w:adjustRightInd w:val="0"/>
        <w:jc w:val="both"/>
        <w:rPr>
          <w:rFonts w:eastAsiaTheme="minorHAnsi"/>
          <w:color w:val="000000"/>
          <w:lang w:eastAsia="en-US"/>
        </w:rPr>
      </w:pPr>
    </w:p>
    <w:p w:rsidR="003D2285" w:rsidRPr="00185A28" w:rsidRDefault="003D2285"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Temeljem uputa Ministarstva financija, Služba za proračun i financije općine Privlaka</w:t>
      </w:r>
      <w:r w:rsidR="00F87476" w:rsidRPr="00185A28">
        <w:rPr>
          <w:rFonts w:eastAsiaTheme="minorHAnsi"/>
          <w:color w:val="000000"/>
          <w:lang w:eastAsia="en-US"/>
        </w:rPr>
        <w:t xml:space="preserve"> </w:t>
      </w:r>
      <w:r w:rsidRPr="00185A28">
        <w:rPr>
          <w:rFonts w:eastAsiaTheme="minorHAnsi"/>
          <w:color w:val="000000"/>
          <w:lang w:eastAsia="en-US"/>
        </w:rPr>
        <w:t>izradila</w:t>
      </w:r>
      <w:r w:rsidR="00F87476" w:rsidRPr="00185A28">
        <w:rPr>
          <w:rFonts w:eastAsiaTheme="minorHAnsi"/>
          <w:color w:val="000000"/>
          <w:lang w:eastAsia="en-US"/>
        </w:rPr>
        <w:t xml:space="preserve"> je ove Upute za izradu Proračuna općine Privlaka za razdoblje 20</w:t>
      </w:r>
      <w:r w:rsidR="00A05C2E">
        <w:rPr>
          <w:rFonts w:eastAsiaTheme="minorHAnsi"/>
          <w:color w:val="000000"/>
          <w:lang w:eastAsia="en-US"/>
        </w:rPr>
        <w:t>2</w:t>
      </w:r>
      <w:r w:rsidR="000A4667">
        <w:rPr>
          <w:rFonts w:eastAsiaTheme="minorHAnsi"/>
          <w:color w:val="000000"/>
          <w:lang w:eastAsia="en-US"/>
        </w:rPr>
        <w:t>2</w:t>
      </w:r>
      <w:r w:rsidR="00F87476" w:rsidRPr="00185A28">
        <w:rPr>
          <w:rFonts w:eastAsiaTheme="minorHAnsi"/>
          <w:color w:val="000000"/>
          <w:lang w:eastAsia="en-US"/>
        </w:rPr>
        <w:t>. – 202</w:t>
      </w:r>
      <w:r w:rsidR="000A4667">
        <w:rPr>
          <w:rFonts w:eastAsiaTheme="minorHAnsi"/>
          <w:color w:val="000000"/>
          <w:lang w:eastAsia="en-US"/>
        </w:rPr>
        <w:t>4</w:t>
      </w:r>
      <w:r w:rsidR="00F87476" w:rsidRPr="00185A28">
        <w:rPr>
          <w:rFonts w:eastAsiaTheme="minorHAnsi"/>
          <w:color w:val="000000"/>
          <w:lang w:eastAsia="en-US"/>
        </w:rPr>
        <w:t>. godine.</w:t>
      </w:r>
    </w:p>
    <w:p w:rsidR="00BE025A" w:rsidRDefault="00BE025A" w:rsidP="00185A28">
      <w:pPr>
        <w:suppressAutoHyphens w:val="0"/>
        <w:autoSpaceDE w:val="0"/>
        <w:adjustRightInd w:val="0"/>
        <w:jc w:val="both"/>
        <w:rPr>
          <w:rFonts w:eastAsiaTheme="minorHAnsi"/>
          <w:color w:val="000000"/>
          <w:lang w:eastAsia="en-US"/>
        </w:rPr>
      </w:pPr>
    </w:p>
    <w:p w:rsidR="00D73A7C" w:rsidRPr="001717AF" w:rsidRDefault="00F87476" w:rsidP="00185A28">
      <w:pPr>
        <w:suppressAutoHyphens w:val="0"/>
        <w:autoSpaceDE w:val="0"/>
        <w:adjustRightInd w:val="0"/>
        <w:jc w:val="both"/>
        <w:rPr>
          <w:rFonts w:eastAsiaTheme="minorHAnsi"/>
          <w:lang w:eastAsia="en-US"/>
        </w:rPr>
      </w:pPr>
      <w:r w:rsidRPr="001717AF">
        <w:rPr>
          <w:rFonts w:eastAsiaTheme="minorHAnsi"/>
          <w:lang w:eastAsia="en-US"/>
        </w:rPr>
        <w:t>Ove upute sadrže:</w:t>
      </w:r>
    </w:p>
    <w:p w:rsidR="00F87476" w:rsidRPr="001717AF" w:rsidRDefault="00F87476" w:rsidP="00185A28">
      <w:pPr>
        <w:suppressAutoHyphens w:val="0"/>
        <w:autoSpaceDE w:val="0"/>
        <w:adjustRightInd w:val="0"/>
        <w:jc w:val="both"/>
        <w:rPr>
          <w:rFonts w:eastAsiaTheme="minorHAnsi"/>
          <w:lang w:eastAsia="en-US"/>
        </w:rPr>
      </w:pPr>
      <w:r w:rsidRPr="001717AF">
        <w:rPr>
          <w:rFonts w:eastAsiaTheme="minorHAnsi"/>
          <w:lang w:eastAsia="en-US"/>
        </w:rPr>
        <w:t xml:space="preserve">- </w:t>
      </w:r>
      <w:r w:rsidR="001717AF" w:rsidRPr="001717AF">
        <w:rPr>
          <w:rFonts w:eastAsiaTheme="minorHAnsi"/>
          <w:lang w:eastAsia="en-US"/>
        </w:rPr>
        <w:t>temeljna ekonomska ishodišta i pretpostavke za izradu prijedloga proračuna općine</w:t>
      </w:r>
      <w:r w:rsidR="000A4667">
        <w:rPr>
          <w:rFonts w:eastAsiaTheme="minorHAnsi"/>
          <w:lang w:eastAsia="en-US"/>
        </w:rPr>
        <w:t xml:space="preserve"> Privlaka</w:t>
      </w:r>
    </w:p>
    <w:p w:rsidR="00F87476" w:rsidRPr="001717AF" w:rsidRDefault="00BE025A" w:rsidP="00185A28">
      <w:pPr>
        <w:suppressAutoHyphens w:val="0"/>
        <w:autoSpaceDE w:val="0"/>
        <w:adjustRightInd w:val="0"/>
        <w:jc w:val="both"/>
        <w:rPr>
          <w:rFonts w:eastAsiaTheme="minorHAnsi"/>
          <w:lang w:eastAsia="en-US"/>
        </w:rPr>
      </w:pPr>
      <w:r w:rsidRPr="001717AF">
        <w:rPr>
          <w:rFonts w:eastAsiaTheme="minorHAnsi"/>
          <w:lang w:eastAsia="en-US"/>
        </w:rPr>
        <w:t xml:space="preserve">- metodologiju izrade </w:t>
      </w:r>
      <w:r w:rsidR="000A4667">
        <w:rPr>
          <w:rFonts w:eastAsiaTheme="minorHAnsi"/>
          <w:lang w:eastAsia="en-US"/>
        </w:rPr>
        <w:t xml:space="preserve">prijedloga </w:t>
      </w:r>
      <w:r w:rsidR="00F87476" w:rsidRPr="001717AF">
        <w:rPr>
          <w:rFonts w:eastAsiaTheme="minorHAnsi"/>
          <w:lang w:eastAsia="en-US"/>
        </w:rPr>
        <w:t>proračuna JL(P)RS</w:t>
      </w:r>
    </w:p>
    <w:p w:rsidR="00F87476" w:rsidRPr="001717AF" w:rsidRDefault="00F87476" w:rsidP="00185A28">
      <w:pPr>
        <w:suppressAutoHyphens w:val="0"/>
        <w:autoSpaceDE w:val="0"/>
        <w:adjustRightInd w:val="0"/>
        <w:jc w:val="both"/>
        <w:rPr>
          <w:rFonts w:eastAsiaTheme="minorHAnsi"/>
          <w:lang w:eastAsia="en-US"/>
        </w:rPr>
      </w:pPr>
      <w:r w:rsidRPr="001717AF">
        <w:rPr>
          <w:rFonts w:eastAsiaTheme="minorHAnsi"/>
          <w:lang w:eastAsia="en-US"/>
        </w:rPr>
        <w:t>- metodologiju izrade</w:t>
      </w:r>
      <w:r w:rsidR="000A4667">
        <w:rPr>
          <w:rFonts w:eastAsiaTheme="minorHAnsi"/>
          <w:lang w:eastAsia="en-US"/>
        </w:rPr>
        <w:t xml:space="preserve"> prijedloga</w:t>
      </w:r>
      <w:r w:rsidRPr="001717AF">
        <w:rPr>
          <w:rFonts w:eastAsiaTheme="minorHAnsi"/>
          <w:lang w:eastAsia="en-US"/>
        </w:rPr>
        <w:t xml:space="preserve"> financijskog plana proračunskog korisnika JL(P)RS</w:t>
      </w:r>
    </w:p>
    <w:p w:rsidR="007F4759" w:rsidRPr="005F68BC" w:rsidRDefault="007F4759" w:rsidP="00185A28">
      <w:pPr>
        <w:suppressAutoHyphens w:val="0"/>
        <w:autoSpaceDE w:val="0"/>
        <w:adjustRightInd w:val="0"/>
        <w:jc w:val="both"/>
      </w:pPr>
      <w:bookmarkStart w:id="0" w:name="_GoBack"/>
      <w:r w:rsidRPr="005F68BC">
        <w:t xml:space="preserve">- terminski plan za izradu proračuna i prijedloga financijskog plana proračunskog korisnika </w:t>
      </w:r>
    </w:p>
    <w:p w:rsidR="00A12BFE" w:rsidRPr="005F68BC" w:rsidRDefault="00BE025A" w:rsidP="00185A28">
      <w:pPr>
        <w:suppressAutoHyphens w:val="0"/>
        <w:autoSpaceDE w:val="0"/>
        <w:adjustRightInd w:val="0"/>
        <w:jc w:val="both"/>
      </w:pPr>
      <w:r w:rsidRPr="005F68BC">
        <w:t>- dostupnost materijala</w:t>
      </w:r>
      <w:r w:rsidR="001717AF" w:rsidRPr="005F68BC">
        <w:t>.</w:t>
      </w:r>
    </w:p>
    <w:bookmarkEnd w:id="0"/>
    <w:p w:rsidR="003D2285" w:rsidRPr="00185A28" w:rsidRDefault="003D2285" w:rsidP="00185A28">
      <w:pPr>
        <w:suppressAutoHyphens w:val="0"/>
        <w:autoSpaceDE w:val="0"/>
        <w:adjustRightInd w:val="0"/>
        <w:jc w:val="both"/>
        <w:rPr>
          <w:rFonts w:eastAsiaTheme="minorHAnsi"/>
          <w:color w:val="000000"/>
          <w:lang w:eastAsia="en-US"/>
        </w:rPr>
      </w:pPr>
    </w:p>
    <w:p w:rsidR="007D0C1B" w:rsidRPr="00185A28" w:rsidRDefault="00AF40D1" w:rsidP="00185A28">
      <w:pPr>
        <w:jc w:val="both"/>
      </w:pPr>
      <w:r w:rsidRPr="00185A28">
        <w:t>Pri izradi prijedloga financijskog plana proračunski korisnik proračuna Općine Privlaka ob</w:t>
      </w:r>
      <w:r w:rsidR="00C83117" w:rsidRPr="00185A28">
        <w:t>vezan se pridržavati ovih uputa</w:t>
      </w:r>
      <w:r w:rsidRPr="00185A28">
        <w:t xml:space="preserve">. Čelnik proračunskog korisnika odgovoran je za zakonito i pravilno planiranje i izvršavanje financijskog plana i u skladu s određenim limitima. </w:t>
      </w:r>
      <w:r w:rsidR="007D0C1B" w:rsidRPr="00185A28">
        <w:t xml:space="preserve">                                             </w:t>
      </w:r>
    </w:p>
    <w:p w:rsidR="007D0C1B" w:rsidRPr="00185A28" w:rsidRDefault="007D0C1B" w:rsidP="00185A28">
      <w:pPr>
        <w:jc w:val="both"/>
        <w:rPr>
          <w:b/>
          <w:bCs/>
        </w:rPr>
      </w:pPr>
    </w:p>
    <w:p w:rsidR="00D73A7C" w:rsidRPr="00185A28" w:rsidRDefault="00D73A7C" w:rsidP="00185A28">
      <w:pPr>
        <w:jc w:val="both"/>
        <w:rPr>
          <w:b/>
          <w:bCs/>
        </w:rPr>
      </w:pPr>
    </w:p>
    <w:p w:rsidR="00492FD7" w:rsidRPr="00492FD7" w:rsidRDefault="00492FD7" w:rsidP="00492FD7">
      <w:pPr>
        <w:pStyle w:val="Odlomakpopisa"/>
        <w:numPr>
          <w:ilvl w:val="0"/>
          <w:numId w:val="2"/>
        </w:numPr>
        <w:jc w:val="both"/>
        <w:rPr>
          <w:b/>
          <w:bCs/>
        </w:rPr>
      </w:pPr>
      <w:r w:rsidRPr="00492FD7">
        <w:rPr>
          <w:b/>
          <w:bCs/>
        </w:rPr>
        <w:t>TEMELJNA EKONOMSKA ISHODIŠTA I PRETPOSTAVKE ZA IZRADU PRIJEDLOGA PRORAČUNA OPĆINE PRIVLAKA</w:t>
      </w:r>
    </w:p>
    <w:p w:rsidR="00492FD7" w:rsidRDefault="00492FD7" w:rsidP="00492FD7">
      <w:pPr>
        <w:jc w:val="both"/>
      </w:pPr>
    </w:p>
    <w:p w:rsidR="00492FD7" w:rsidRDefault="00E6453B" w:rsidP="00492FD7">
      <w:pPr>
        <w:jc w:val="both"/>
      </w:pPr>
      <w:r>
        <w:t>O</w:t>
      </w:r>
      <w:r w:rsidR="00492FD7">
        <w:t xml:space="preserve">snovni ciljevi </w:t>
      </w:r>
      <w:r>
        <w:t>proračuna</w:t>
      </w:r>
      <w:r w:rsidR="00492FD7">
        <w:t xml:space="preserve"> Općine Privlaka u narednom trogodišnjem razdoblju biti će</w:t>
      </w:r>
      <w:r>
        <w:t xml:space="preserve"> usmjereni na poduzimanje svih mjera i aktivnosti za </w:t>
      </w:r>
      <w:r w:rsidR="00492FD7">
        <w:t xml:space="preserve">razvoj cjelokupnog područja </w:t>
      </w:r>
      <w:r>
        <w:t>te</w:t>
      </w:r>
      <w:r w:rsidR="00492FD7">
        <w:t xml:space="preserve"> za porast ž</w:t>
      </w:r>
      <w:r w:rsidR="00F60CC7">
        <w:t>ivotnog standarda stanovništva</w:t>
      </w:r>
      <w:r w:rsidR="00492FD7">
        <w:t xml:space="preserve">, a naročito: </w:t>
      </w:r>
    </w:p>
    <w:p w:rsidR="00492FD7" w:rsidRDefault="00492FD7" w:rsidP="00492FD7">
      <w:pPr>
        <w:jc w:val="both"/>
      </w:pPr>
      <w:r>
        <w:t xml:space="preserve">-  </w:t>
      </w:r>
      <w:r w:rsidR="00F60CC7">
        <w:t>unaprjeđenje i održivo korištenje komunalne infrastrukture, prostora i resursa, a prioritet je razvoj infrastrukture;</w:t>
      </w:r>
    </w:p>
    <w:p w:rsidR="00F60CC7" w:rsidRDefault="00F60CC7" w:rsidP="00492FD7">
      <w:pPr>
        <w:jc w:val="both"/>
      </w:pPr>
      <w:r>
        <w:lastRenderedPageBreak/>
        <w:t>- zaštita okoliša;</w:t>
      </w:r>
    </w:p>
    <w:p w:rsidR="00F60CC7" w:rsidRDefault="00F60CC7" w:rsidP="00492FD7">
      <w:pPr>
        <w:jc w:val="both"/>
      </w:pPr>
      <w:r>
        <w:t>- jačanje gospodarskog razvitka općine;</w:t>
      </w:r>
    </w:p>
    <w:p w:rsidR="00492FD7" w:rsidRDefault="00492FD7" w:rsidP="00492FD7">
      <w:pPr>
        <w:jc w:val="both"/>
      </w:pPr>
      <w:r>
        <w:t>-  briga o zdravlju i socijalnoj sigurnosti;</w:t>
      </w:r>
    </w:p>
    <w:p w:rsidR="00492FD7" w:rsidRDefault="00492FD7" w:rsidP="00492FD7">
      <w:pPr>
        <w:jc w:val="both"/>
      </w:pPr>
      <w:r>
        <w:t>-  briga o djeci;</w:t>
      </w:r>
    </w:p>
    <w:p w:rsidR="00492FD7" w:rsidRDefault="00492FD7" w:rsidP="00492FD7">
      <w:pPr>
        <w:jc w:val="both"/>
      </w:pPr>
      <w:r>
        <w:t xml:space="preserve">-  </w:t>
      </w:r>
      <w:r w:rsidR="00F60CC7">
        <w:t>razvoj civilnog društva</w:t>
      </w:r>
      <w:r>
        <w:t>;</w:t>
      </w:r>
    </w:p>
    <w:p w:rsidR="00492FD7" w:rsidRDefault="00492FD7" w:rsidP="00492FD7">
      <w:pPr>
        <w:jc w:val="both"/>
      </w:pPr>
      <w:r>
        <w:t>-  očuvanje i obnova kulturne baštine;</w:t>
      </w:r>
    </w:p>
    <w:p w:rsidR="00492FD7" w:rsidRDefault="00492FD7" w:rsidP="00492FD7">
      <w:pPr>
        <w:jc w:val="both"/>
      </w:pPr>
      <w:r>
        <w:t>-  razvoj turizma i ostalih djelatnosti s tim u vezi;</w:t>
      </w:r>
    </w:p>
    <w:p w:rsidR="00492FD7" w:rsidRDefault="00492FD7" w:rsidP="00492FD7">
      <w:pPr>
        <w:jc w:val="both"/>
      </w:pPr>
      <w:r>
        <w:t>-  funkcionalnost i učinkovitost općinske uprave;</w:t>
      </w:r>
    </w:p>
    <w:p w:rsidR="00492FD7" w:rsidRDefault="00492FD7" w:rsidP="00492FD7">
      <w:pPr>
        <w:jc w:val="both"/>
      </w:pPr>
      <w:r>
        <w:t>-  informatizacija;</w:t>
      </w:r>
    </w:p>
    <w:p w:rsidR="007E0486" w:rsidRDefault="00492FD7" w:rsidP="00492FD7">
      <w:pPr>
        <w:jc w:val="both"/>
      </w:pPr>
      <w:r>
        <w:t xml:space="preserve"> - upravljanje imovinom.</w:t>
      </w:r>
    </w:p>
    <w:p w:rsidR="00492FD7" w:rsidRDefault="00492FD7" w:rsidP="00492FD7">
      <w:pPr>
        <w:jc w:val="both"/>
      </w:pPr>
    </w:p>
    <w:p w:rsidR="00CC04E9" w:rsidRPr="00185A28" w:rsidRDefault="00CC04E9" w:rsidP="000A6131">
      <w:pPr>
        <w:jc w:val="both"/>
      </w:pPr>
    </w:p>
    <w:p w:rsidR="00D36367" w:rsidRPr="00E57D67" w:rsidRDefault="00E04913" w:rsidP="00185A28">
      <w:pPr>
        <w:pStyle w:val="Odlomakpopisa"/>
        <w:numPr>
          <w:ilvl w:val="0"/>
          <w:numId w:val="2"/>
        </w:numPr>
        <w:jc w:val="both"/>
        <w:rPr>
          <w:b/>
        </w:rPr>
      </w:pPr>
      <w:r>
        <w:rPr>
          <w:b/>
        </w:rPr>
        <w:t xml:space="preserve">METODOLOGIJA IZRADE </w:t>
      </w:r>
      <w:r w:rsidR="00D36367" w:rsidRPr="00185A28">
        <w:rPr>
          <w:b/>
        </w:rPr>
        <w:t>PRORAČUNA JEDINICE LOKALNE I PODRUČNE (REGIONALNE) SAMOUPRAVE</w:t>
      </w:r>
    </w:p>
    <w:p w:rsidR="00261A81" w:rsidRPr="00185A28" w:rsidRDefault="00261A81" w:rsidP="00185A28">
      <w:pPr>
        <w:jc w:val="both"/>
      </w:pPr>
    </w:p>
    <w:p w:rsidR="00261A81" w:rsidRPr="00185A28" w:rsidRDefault="00261A81" w:rsidP="00185A28">
      <w:pPr>
        <w:jc w:val="both"/>
      </w:pPr>
      <w:r w:rsidRPr="00185A28">
        <w:t>Metodologija izrade proračuna propisana je Zakonom o proračunu (NN broj 87/08, 136/12 i 15/</w:t>
      </w:r>
      <w:proofErr w:type="spellStart"/>
      <w:r w:rsidRPr="00185A28">
        <w:t>15</w:t>
      </w:r>
      <w:proofErr w:type="spellEnd"/>
      <w:r w:rsidRPr="00185A28">
        <w:t xml:space="preserve">) i </w:t>
      </w:r>
      <w:proofErr w:type="spellStart"/>
      <w:r w:rsidRPr="00185A28">
        <w:t>podzakonskim</w:t>
      </w:r>
      <w:proofErr w:type="spellEnd"/>
      <w:r w:rsidRPr="00185A28">
        <w:t xml:space="preserve"> aktima: Pravilnikom o proračunskim klasifikacijama (NN broj 26/10 i 120/13) i Pravilnikom o proračunskom računovodstvu i Računskom planu  (NN broj 124/14, 115/15, 87/16, 3/18). </w:t>
      </w:r>
    </w:p>
    <w:p w:rsidR="00261A81" w:rsidRDefault="00261A81" w:rsidP="00185A28">
      <w:pPr>
        <w:jc w:val="both"/>
      </w:pPr>
    </w:p>
    <w:p w:rsidR="002F6E73" w:rsidRPr="002F6E73" w:rsidRDefault="002F6E73" w:rsidP="002F6E73">
      <w:pPr>
        <w:jc w:val="both"/>
      </w:pPr>
      <w:r>
        <w:t>N</w:t>
      </w:r>
      <w:r w:rsidRPr="002F6E73">
        <w:t>apominjemo kako je Ministarstvo financija Uputama za izradu proračuna jedinice lokalne i regionalne (područne) samouprave za razdoblje  2020. -2022. dalo upute i primjere</w:t>
      </w:r>
      <w:r>
        <w:t xml:space="preserve"> kojih se treba pridržavati i kod izrade proračuna i prijedloga financijskog plana proračunskih i izvan proračunskih korisnika za razdoblje 2022.-2024., a one glase:</w:t>
      </w:r>
    </w:p>
    <w:p w:rsidR="002F6E73" w:rsidRPr="002F6E73" w:rsidRDefault="002F6E73" w:rsidP="002F6E73">
      <w:pPr>
        <w:numPr>
          <w:ilvl w:val="0"/>
          <w:numId w:val="14"/>
        </w:numPr>
        <w:jc w:val="both"/>
      </w:pPr>
      <w:r w:rsidRPr="002F6E73">
        <w:t xml:space="preserve">uključivanje značajnog manjka kroz izmjene i dopune proračuna jedinice lokalne i regionalne (područne) samouprave, </w:t>
      </w:r>
    </w:p>
    <w:p w:rsidR="002F6E73" w:rsidRPr="002F6E73" w:rsidRDefault="002F6E73" w:rsidP="002F6E73">
      <w:pPr>
        <w:numPr>
          <w:ilvl w:val="0"/>
          <w:numId w:val="14"/>
        </w:numPr>
        <w:jc w:val="both"/>
      </w:pPr>
      <w:r w:rsidRPr="002F6E73">
        <w:t>uključivanje višegodišnjeg kapitalnog projekta koji se financira zaduživanjem u izmjene i dopune proračuna</w:t>
      </w:r>
    </w:p>
    <w:p w:rsidR="002F6E73" w:rsidRPr="002F6E73" w:rsidRDefault="002F6E73" w:rsidP="002F6E73">
      <w:pPr>
        <w:numPr>
          <w:ilvl w:val="0"/>
          <w:numId w:val="14"/>
        </w:numPr>
        <w:jc w:val="both"/>
      </w:pPr>
      <w:r w:rsidRPr="002F6E73">
        <w:t xml:space="preserve">planiranje višegodišnjeg EU projekta za koji treba osigurati </w:t>
      </w:r>
      <w:proofErr w:type="spellStart"/>
      <w:r w:rsidRPr="002F6E73">
        <w:t>predfinanciranje</w:t>
      </w:r>
      <w:proofErr w:type="spellEnd"/>
      <w:r w:rsidRPr="002F6E73">
        <w:t xml:space="preserve"> iz općih ili namjenskih prihoda i primitaka ili vlastitim prihodima jedinice lokalne i područne (regionalne) samouprave i</w:t>
      </w:r>
    </w:p>
    <w:p w:rsidR="002F6E73" w:rsidRDefault="002F6E73" w:rsidP="002F6E73">
      <w:pPr>
        <w:numPr>
          <w:ilvl w:val="0"/>
          <w:numId w:val="14"/>
        </w:numPr>
        <w:jc w:val="both"/>
      </w:pPr>
      <w:r w:rsidRPr="002F6E73">
        <w:t>uključivanje svih prihoda i primitaka te rashoda i izdataka škola u proračun nadležne jedinice lokalne i područne (regionalne) samouprave (pomoći iz državnog proračuna te plaće i druge rashode za zaposlene).</w:t>
      </w:r>
    </w:p>
    <w:p w:rsidR="0076478E" w:rsidRPr="002F6E73" w:rsidRDefault="0076478E" w:rsidP="0076478E">
      <w:pPr>
        <w:ind w:left="720"/>
        <w:jc w:val="both"/>
      </w:pPr>
    </w:p>
    <w:p w:rsidR="002F6E73" w:rsidRPr="00185A28" w:rsidRDefault="002F6E73" w:rsidP="00185A28">
      <w:pPr>
        <w:jc w:val="both"/>
      </w:pPr>
    </w:p>
    <w:p w:rsidR="00BD7020" w:rsidRPr="00185A28" w:rsidRDefault="00261A81" w:rsidP="00BD7020">
      <w:pPr>
        <w:jc w:val="both"/>
      </w:pPr>
      <w:r w:rsidRPr="00185A28">
        <w:t>Proračun jedinice lokalne samouprave sastoji se, sukladno članku 16. Zakona o proračunu, od općeg i posebnog dijela za 20</w:t>
      </w:r>
      <w:r w:rsidR="00341578">
        <w:t>21</w:t>
      </w:r>
      <w:r w:rsidRPr="00185A28">
        <w:t>. godinu, projekcija za 202</w:t>
      </w:r>
      <w:r w:rsidR="00341578">
        <w:t>2</w:t>
      </w:r>
      <w:r w:rsidRPr="00185A28">
        <w:t>. i 202</w:t>
      </w:r>
      <w:r w:rsidR="00341578">
        <w:t>3</w:t>
      </w:r>
      <w:r w:rsidRPr="00185A28">
        <w:t xml:space="preserve">. godinu te plana razvojnih programa. </w:t>
      </w:r>
      <w:r w:rsidR="0076478E">
        <w:t xml:space="preserve">Novi Zakon o proračunu (koji je u pripremi i čije se usvajanje očekuje do kraja 2021. godine) ne predviđa jedinicama lokalne i područne (regionalne) samouprave obvezu izrade i donošenja Planova razvojnih programa, te stoga jedinice </w:t>
      </w:r>
      <w:r w:rsidR="0076478E">
        <w:t>lokalne i područne (regionalne) samouprave</w:t>
      </w:r>
      <w:r w:rsidR="0076478E">
        <w:t xml:space="preserve"> nisu u obvezi uz proračun za razdoblje 2022. - 2024. donijeti plan razvojnih programa.</w:t>
      </w:r>
    </w:p>
    <w:p w:rsidR="00261A81" w:rsidRPr="00185A28" w:rsidRDefault="00261A81" w:rsidP="00185A28">
      <w:pPr>
        <w:jc w:val="both"/>
      </w:pPr>
    </w:p>
    <w:p w:rsidR="006072BC" w:rsidRPr="006072BC" w:rsidRDefault="00FB48B4" w:rsidP="006072BC">
      <w:pPr>
        <w:jc w:val="both"/>
      </w:pPr>
      <w:r>
        <w:t>Obvezno je u</w:t>
      </w:r>
      <w:r w:rsidR="00261A81" w:rsidRPr="00185A28">
        <w:t>ključivanj</w:t>
      </w:r>
      <w:r>
        <w:t>e</w:t>
      </w:r>
      <w:r w:rsidR="00261A81" w:rsidRPr="00185A28">
        <w:t xml:space="preserve"> svih prihoda i primitaka, rashoda i izdataka proračunskih korisnika u proračun jedinice lokalne samouprave, sukladno ekonomskoj, programskoj, funkcijskoj, organizacijskoj, lokacijskoj klasifi</w:t>
      </w:r>
      <w:r>
        <w:t>kaciji te izvorima financiranja.</w:t>
      </w:r>
      <w:r w:rsidR="006072BC" w:rsidRPr="006072BC">
        <w:rPr>
          <w:rFonts w:eastAsiaTheme="minorEastAsia"/>
        </w:rPr>
        <w:t xml:space="preserve"> </w:t>
      </w:r>
      <w:r w:rsidR="006072BC" w:rsidRPr="006072BC">
        <w:t>Svi vlastiti i namjenski prihodi proračunskog korisnika su dio općinskog proračuna, ali nisu dio novčanog tijeka općinskog proračuna.</w:t>
      </w:r>
    </w:p>
    <w:p w:rsidR="006072BC" w:rsidRPr="006072BC" w:rsidRDefault="006072BC" w:rsidP="006072BC">
      <w:pPr>
        <w:jc w:val="both"/>
      </w:pPr>
      <w:r w:rsidRPr="006072BC">
        <w:lastRenderedPageBreak/>
        <w:t>Odlukom o izvršavanju proračuna Općine P</w:t>
      </w:r>
      <w:r>
        <w:t>rivlaka</w:t>
      </w:r>
      <w:r w:rsidRPr="006072BC">
        <w:t xml:space="preserve"> propisano je izuzeće od obveze uplate namjenskih i vlastitih prihoda korisnika u proračun Općine. Iz navedenog proizlazi obveza uključivanja svih prihoda i primitaka, rashoda i izdataka proračunskog korisnika u proračun jedinice lokalne i područne (regionalne) samouprave, sukladno ekonomskoj, programskoj, funkcijskoj, organizacijskoj, lokacijskoj klasifikaciji i izvorima financiranja.</w:t>
      </w:r>
    </w:p>
    <w:p w:rsidR="006072BC" w:rsidRPr="006072BC" w:rsidRDefault="006072BC" w:rsidP="006072BC">
      <w:pPr>
        <w:jc w:val="both"/>
      </w:pPr>
      <w:r w:rsidRPr="006072BC">
        <w:tab/>
      </w:r>
    </w:p>
    <w:p w:rsidR="006072BC" w:rsidRPr="006072BC" w:rsidRDefault="006072BC" w:rsidP="006072BC">
      <w:pPr>
        <w:jc w:val="both"/>
      </w:pPr>
      <w:r w:rsidRPr="006072BC">
        <w:t xml:space="preserve">Uputama za izradu proračuna jedinice lokalne i područne (regionalne) samouprave za razdoblje od 2018. do 2020. </w:t>
      </w:r>
      <w:r>
        <w:t>g</w:t>
      </w:r>
      <w:r w:rsidRPr="006072BC">
        <w:t>odine obrazloženi su načini i mogućnosti sukcesivnog i višegodišnjeg pokrića manjka iz prethodnih godina, kao i korištenje kumuliranog viška u proračunu jedinice lokalne i područne (regionalne) samouprave. istih se potrebno pridržavati i kod izrade proračuna jedinice lokalne i područne (regionalne)samouprave za razdoblje 2022 -2024.</w:t>
      </w:r>
    </w:p>
    <w:p w:rsidR="00BD7020" w:rsidRDefault="00BD7020" w:rsidP="00185A28">
      <w:pPr>
        <w:jc w:val="both"/>
      </w:pPr>
    </w:p>
    <w:p w:rsidR="00936B1D" w:rsidRDefault="00BD7020" w:rsidP="00BD7020">
      <w:pPr>
        <w:jc w:val="both"/>
      </w:pPr>
      <w:r w:rsidRPr="00BD7020">
        <w:t>Sukladno Zakonu o proračunu predstavničko tijelo jedinice lokalne i područne (regionalne) samouprave donosi proračun jedinice lokalne i područne (regionalne) samouprave za 202</w:t>
      </w:r>
      <w:r w:rsidR="00625876">
        <w:t>2</w:t>
      </w:r>
      <w:r w:rsidRPr="00BD7020">
        <w:t>. godinu na razini podskupine (treća razina računskog plana), a projekcije za 202</w:t>
      </w:r>
      <w:r w:rsidR="00625876">
        <w:t>3</w:t>
      </w:r>
      <w:r w:rsidRPr="00BD7020">
        <w:t>. i 202</w:t>
      </w:r>
      <w:r w:rsidR="00625876">
        <w:t>4</w:t>
      </w:r>
      <w:r w:rsidRPr="00BD7020">
        <w:t>. godinu na razini skupine (druga razina računskog plana).</w:t>
      </w:r>
    </w:p>
    <w:p w:rsidR="00625876" w:rsidRDefault="00625876" w:rsidP="00BD7020">
      <w:pPr>
        <w:jc w:val="both"/>
      </w:pPr>
    </w:p>
    <w:p w:rsidR="00532A57" w:rsidRDefault="00532A57" w:rsidP="00BD7020">
      <w:pPr>
        <w:jc w:val="both"/>
      </w:pPr>
    </w:p>
    <w:p w:rsidR="00936B1D" w:rsidRPr="00936B1D" w:rsidRDefault="00936B1D" w:rsidP="00936B1D">
      <w:pPr>
        <w:ind w:firstLine="708"/>
        <w:jc w:val="both"/>
        <w:rPr>
          <w:b/>
        </w:rPr>
      </w:pPr>
      <w:r w:rsidRPr="00936B1D">
        <w:rPr>
          <w:b/>
        </w:rPr>
        <w:t>3.1. Primjena ekonomske klasifikacije</w:t>
      </w:r>
    </w:p>
    <w:p w:rsidR="00967159" w:rsidRPr="00967159" w:rsidRDefault="00967159" w:rsidP="00967159">
      <w:pPr>
        <w:jc w:val="both"/>
        <w:rPr>
          <w:b/>
        </w:rPr>
      </w:pPr>
    </w:p>
    <w:p w:rsidR="00967159" w:rsidRDefault="00532A57" w:rsidP="00967159">
      <w:pPr>
        <w:jc w:val="both"/>
        <w:rPr>
          <w:b/>
        </w:rPr>
      </w:pPr>
      <w:r>
        <w:rPr>
          <w:b/>
        </w:rPr>
        <w:t>Planiranje prihoda od poreza i prireza na dohodak</w:t>
      </w:r>
    </w:p>
    <w:p w:rsidR="00532A57" w:rsidRPr="00967159" w:rsidRDefault="00532A57" w:rsidP="00967159">
      <w:pPr>
        <w:jc w:val="both"/>
        <w:rPr>
          <w:b/>
        </w:rPr>
      </w:pPr>
    </w:p>
    <w:p w:rsidR="00967159" w:rsidRPr="00967159" w:rsidRDefault="00967159" w:rsidP="00967159">
      <w:pPr>
        <w:jc w:val="both"/>
      </w:pPr>
      <w:r w:rsidRPr="00967159">
        <w:t>Jedinice lokalne i područne (regionalne) samouprave prihode od poreza na dohodak i prireza porezu na dohodak evidentiraju temeljem izvještaja po vrstama poreza i prireza na dohodak (P-2/1) koju im dostavlja Fina, a u kojima je dan pregled prometa po brojčanim oznakama vrste  prihoda do visine rasporeda i izvještajnom razdoblju (kumulativ od 01.01. do zadnjeg dana u mjesecu tog razdoblja).</w:t>
      </w:r>
    </w:p>
    <w:p w:rsidR="00967159" w:rsidRPr="00967159" w:rsidRDefault="00967159" w:rsidP="00967159">
      <w:pPr>
        <w:jc w:val="both"/>
      </w:pPr>
      <w:r w:rsidRPr="00967159">
        <w:t xml:space="preserve">Osim navedenog izvještaja, u svrhu evidentiranja poreza i prireza na dohodak Fina jedinicama dostavlja i Specifikaciju prihoda-dodatak s obzirom na to da u Izvještaju P-2/1 nisu prikazani podaci o iznosima uplata i isplata prihoda 1619 Porez i prirez dna dohodak po godišnjoj prijavi, dok na vrsti prihoda 1406 Predujam poreza i prireza na dohodak od nesamostalnog rada nije iskazan podatak o namirenju negativnog stanja iz državnog proračuna.  Naime, porez i prirez naplaćuje se na zajedničke račune vrste „17“ koji su otvoreni za svaku pojedinu općinu i grad. S tih računa Fina, sukladno Naputku o načinu uplaćivanja prihoda proračuna, obveznih doprinosa te prihoda za financiranje drugih javnih potreba, raspoređuje naplaćena sredstva na redovne račune županija i općina odnosno gradova, provodi </w:t>
      </w:r>
      <w:proofErr w:type="spellStart"/>
      <w:r w:rsidRPr="00967159">
        <w:t>preknjiženja</w:t>
      </w:r>
      <w:proofErr w:type="spellEnd"/>
      <w:r w:rsidRPr="00967159">
        <w:t xml:space="preserve"> povrata pogrešnih odnosno većih uplata te povrate po godišnjim obračunima poreza na dohodak temeljem naloga Porezne uprave. Ako na računu nema dovoljno sredstava za povrat, razlika se namiruje iz državnog proračuna.</w:t>
      </w:r>
    </w:p>
    <w:p w:rsidR="00967159" w:rsidRPr="00967159" w:rsidRDefault="00967159" w:rsidP="00967159">
      <w:pPr>
        <w:jc w:val="both"/>
      </w:pPr>
      <w:r w:rsidRPr="00967159">
        <w:t>Uzimajući u obzir složenost izvještaja Fine i na poteškoće na koje jedinice lokalne i područne (regionalne) samouprave nailaze kod tumačenja izvještaja te njihovog knjigovodstvenog evidentiranja, Ministarstvo financija je pripremilo Upute za evidentiranje prihoda od poreza i prireza na dohodak. Uputa je objavljena na internetskim stranicama Ministarstva financija.</w:t>
      </w:r>
    </w:p>
    <w:p w:rsidR="00967159" w:rsidRPr="00532A57" w:rsidRDefault="00967159" w:rsidP="00967159">
      <w:pPr>
        <w:jc w:val="both"/>
      </w:pPr>
      <w:r w:rsidRPr="00532A57">
        <w:t>Iznos koji je za povrat poreza i prireza namiren iz državnog proračuna, a koje je iskazan u Specifikaciji prihoda-dodatak, ne može se evidentirati kao prihod od poreza na dohodak, nego kao obveza na računu 26711 Obveza za zajmove od državnog proračuna-kratkoročne.</w:t>
      </w:r>
    </w:p>
    <w:p w:rsidR="00967159" w:rsidRPr="00967159" w:rsidRDefault="00967159" w:rsidP="00967159">
      <w:pPr>
        <w:jc w:val="both"/>
        <w:rPr>
          <w:b/>
        </w:rPr>
      </w:pPr>
    </w:p>
    <w:p w:rsidR="00967159" w:rsidRPr="00967159" w:rsidRDefault="00967159" w:rsidP="00967159">
      <w:pPr>
        <w:jc w:val="both"/>
      </w:pPr>
      <w:r w:rsidRPr="00967159">
        <w:t xml:space="preserve">Iznos obveza za koji se predviđa da neće biti vraćen u državni proračun do kraja tekuće godine treba u 2021. godini iskazati na računu 84711 Primljeni zajmovi od državnog </w:t>
      </w:r>
      <w:r w:rsidRPr="00967159">
        <w:lastRenderedPageBreak/>
        <w:t>proračuna –kratkoročni, a u 2022. godini kad se očekuje vraćanje toga iznosa na računu 54711 Otplata glavnice primljenih zajmova od državnog proračuna-kratkoročnih. Navedeno znači da taj iznos u eventualnim izmjenama i dopunama proračuna za 2021. godinu jedinica treba planirati na podskupini 847 Primljeni zajmovi od drugih razina vlasti, a u 2022. na podskupini 547 Otplata glavnice primljenih zajmova od drugih razina vlasti. Na podskupini 547 planira se i povrat zajma isplaćenog jedinicama na ime povrata poreza na dohodak temeljem utvrđenog godišnjeg obračuna za 2019. godinu u 2020. godini.</w:t>
      </w:r>
    </w:p>
    <w:p w:rsidR="00967159" w:rsidRPr="00967159" w:rsidRDefault="00967159" w:rsidP="00967159">
      <w:pPr>
        <w:jc w:val="both"/>
      </w:pPr>
    </w:p>
    <w:p w:rsidR="00967159" w:rsidRPr="00967159" w:rsidRDefault="00967159" w:rsidP="00967159">
      <w:pPr>
        <w:jc w:val="both"/>
        <w:rPr>
          <w:b/>
        </w:rPr>
      </w:pPr>
      <w:r w:rsidRPr="00967159">
        <w:rPr>
          <w:b/>
        </w:rPr>
        <w:t>Planiranje protestiranih jamstava</w:t>
      </w:r>
    </w:p>
    <w:p w:rsidR="00967159" w:rsidRPr="00967159" w:rsidRDefault="00967159" w:rsidP="00967159">
      <w:pPr>
        <w:jc w:val="both"/>
        <w:rPr>
          <w:b/>
        </w:rPr>
      </w:pPr>
    </w:p>
    <w:p w:rsidR="00967159" w:rsidRPr="00967159" w:rsidRDefault="00967159" w:rsidP="00967159">
      <w:pPr>
        <w:jc w:val="both"/>
      </w:pPr>
      <w:r w:rsidRPr="00967159">
        <w:t>Jamstvo je instrument osiguranja kojim davatelj jamstva jamči za ispunjenje obveza za koje se daje jamstvo. Prema ugovorima o izdavanju jamstva koji se sklapaju s tražiteljima jamstva, ukoliko dođe do plaćanja po jamstvu iz sredstava proračuna, tako isplaćeni iznos smatra se dospjelim potraživanjem, a tražitelj jamstva je obvezan odmah nakon izvršenog plaćanja vratiti sredstva u proračun, uvećano za zakonsku zateznu kamatu i pripadajuće troškove.</w:t>
      </w:r>
    </w:p>
    <w:p w:rsidR="00967159" w:rsidRPr="00967159" w:rsidRDefault="00967159" w:rsidP="00967159">
      <w:pPr>
        <w:jc w:val="both"/>
      </w:pPr>
      <w:r w:rsidRPr="00967159">
        <w:t xml:space="preserve">Sukladno odredbama Zakona o proračunu jedinica područne (regionalne) samouprave može dati jamstvo jedinici lokalne samouprave na svojem području uz suglasnost Vlade. </w:t>
      </w:r>
    </w:p>
    <w:p w:rsidR="00967159" w:rsidRPr="00967159" w:rsidRDefault="00967159" w:rsidP="00967159">
      <w:pPr>
        <w:jc w:val="both"/>
      </w:pPr>
      <w:r w:rsidRPr="00967159">
        <w:t>Jedinica lokalne i područne (regionalne) samouprave može dati jamstvo pravnoj osobi u svom većinskom izravnom ili neizravnom vlasništvu i ustanovi čiji je osnivač, za ispunjenje obveza pravne osobe ili ustanove. Pod pojmom obveza podrazumijevaju se obveze nastale dugoročnim zaduživanjem za investiciju. Sukladno odredbama Pravilnika  o postupku zaduživanja te davanja jamstva i suglasnosti jedinica lokalne i područne (regionalne) samouprave („Narodne novine“ broj: 55/09 i 139/10) pod investicijama podrazumijevaju se rashodi za nabavu nefinancijske imovine (osim prijevoznih sredstava u cestovnom prometu-osobnog automobila.)</w:t>
      </w:r>
    </w:p>
    <w:p w:rsidR="00967159" w:rsidRPr="00967159" w:rsidRDefault="00967159" w:rsidP="00967159">
      <w:pPr>
        <w:jc w:val="both"/>
        <w:rPr>
          <w:b/>
        </w:rPr>
      </w:pPr>
    </w:p>
    <w:p w:rsidR="00967159" w:rsidRPr="00967159" w:rsidRDefault="00967159" w:rsidP="00967159">
      <w:pPr>
        <w:jc w:val="both"/>
      </w:pPr>
      <w:r w:rsidRPr="00967159">
        <w:t>Od 2021. godine plaćanja na temelju protestiranih jamstava klasificiraju se kao rashod, a ne kao izdatak, a sukladno tome, povrat po plaćenim jamstvima klasificiraju se kao prihod.</w:t>
      </w:r>
    </w:p>
    <w:p w:rsidR="00967159" w:rsidRPr="00967159" w:rsidRDefault="00967159" w:rsidP="00967159">
      <w:pPr>
        <w:jc w:val="both"/>
      </w:pPr>
      <w:r w:rsidRPr="00967159">
        <w:t>Jedinice koje su davatelji jamstava dužne su procijeniti rizik koji može nastati u slučaju da korisnici zajmova, za koje će biti izdana jamstva, neće biti u mogućnosti izvršavati svoje obveze, te na temelju toga, a radi osiguranja plaćanja potencijalnih obveza koje mogu nastati temeljem izdanih jamstava, planirati sredstva u okviru proračuna.</w:t>
      </w:r>
    </w:p>
    <w:p w:rsidR="00967159" w:rsidRPr="00967159" w:rsidRDefault="00967159" w:rsidP="00967159">
      <w:pPr>
        <w:jc w:val="both"/>
      </w:pPr>
      <w:r w:rsidRPr="00967159">
        <w:t>Jedinice lokalne i područne (regionalne) samouprave u proračunu za 2022.-2024. očekivana plaćanja po protestiranim jamstvima, ovisno o krajnjem korisniku jamstva, trebaju planirati na računima razreda 3 :</w:t>
      </w:r>
    </w:p>
    <w:p w:rsidR="00967159" w:rsidRPr="00967159" w:rsidRDefault="00967159" w:rsidP="00967159">
      <w:pPr>
        <w:numPr>
          <w:ilvl w:val="0"/>
          <w:numId w:val="7"/>
        </w:numPr>
        <w:jc w:val="both"/>
      </w:pPr>
      <w:r w:rsidRPr="00967159">
        <w:t>363 Pomoći unutar općeg proračuna (planira županija ako je korisnik grad ili općina),</w:t>
      </w:r>
    </w:p>
    <w:p w:rsidR="00967159" w:rsidRPr="00967159" w:rsidRDefault="00967159" w:rsidP="00967159">
      <w:pPr>
        <w:numPr>
          <w:ilvl w:val="0"/>
          <w:numId w:val="7"/>
        </w:numPr>
        <w:jc w:val="both"/>
      </w:pPr>
      <w:r w:rsidRPr="00967159">
        <w:t>382 Kapitalne donacije (planira županija, grad  općina ako je korisnik ustanova, neprofitna organizacija čiji je osnivač)</w:t>
      </w:r>
    </w:p>
    <w:p w:rsidR="00967159" w:rsidRPr="00967159" w:rsidRDefault="00967159" w:rsidP="00967159">
      <w:pPr>
        <w:numPr>
          <w:ilvl w:val="0"/>
          <w:numId w:val="7"/>
        </w:numPr>
        <w:jc w:val="both"/>
      </w:pPr>
      <w:r w:rsidRPr="00967159">
        <w:t>386 Kapitalne pomoći (planira županija, grad, općina ako je korisnik pravna osoba u većinskom izravnom ili neizravnom vlasništvu jedinice).</w:t>
      </w:r>
    </w:p>
    <w:p w:rsidR="00967159" w:rsidRPr="00967159" w:rsidRDefault="00967159" w:rsidP="00967159">
      <w:pPr>
        <w:jc w:val="both"/>
      </w:pPr>
      <w:r w:rsidRPr="00967159">
        <w:t>Slijedom navedenom, očekivane povrate po plaćenim protestiranim jamstvima potrebno je planirati na odgovarajući, računima razreda 6:</w:t>
      </w:r>
    </w:p>
    <w:p w:rsidR="00967159" w:rsidRPr="00967159" w:rsidRDefault="00967159" w:rsidP="00967159">
      <w:pPr>
        <w:numPr>
          <w:ilvl w:val="0"/>
          <w:numId w:val="7"/>
        </w:numPr>
        <w:jc w:val="both"/>
      </w:pPr>
      <w:r w:rsidRPr="00967159">
        <w:t>637 Pomoći unutar općeg proračuna temeljem protestiranih jamstava</w:t>
      </w:r>
    </w:p>
    <w:p w:rsidR="00967159" w:rsidRPr="00967159" w:rsidRDefault="00967159" w:rsidP="00967159">
      <w:pPr>
        <w:numPr>
          <w:ilvl w:val="0"/>
          <w:numId w:val="7"/>
        </w:numPr>
        <w:jc w:val="both"/>
      </w:pPr>
      <w:r w:rsidRPr="00967159">
        <w:t>663 Donacije od pravnih i fizičkih osoba izvan općeg proračuna i povrata donacija po protestiranim jamstvima.</w:t>
      </w:r>
    </w:p>
    <w:p w:rsidR="00967159" w:rsidRPr="00967159" w:rsidRDefault="00967159" w:rsidP="00967159">
      <w:pPr>
        <w:jc w:val="both"/>
      </w:pPr>
    </w:p>
    <w:p w:rsidR="00967159" w:rsidRPr="00967159" w:rsidRDefault="00967159" w:rsidP="00967159">
      <w:pPr>
        <w:jc w:val="both"/>
        <w:rPr>
          <w:b/>
        </w:rPr>
      </w:pPr>
      <w:r w:rsidRPr="00967159">
        <w:rPr>
          <w:b/>
        </w:rPr>
        <w:t>Planiranje i evidentiranje beskamatnog zajma</w:t>
      </w:r>
    </w:p>
    <w:p w:rsidR="00967159" w:rsidRPr="00967159" w:rsidRDefault="00967159" w:rsidP="00967159">
      <w:pPr>
        <w:jc w:val="both"/>
        <w:rPr>
          <w:b/>
        </w:rPr>
      </w:pPr>
    </w:p>
    <w:p w:rsidR="00967159" w:rsidRPr="00967159" w:rsidRDefault="00967159" w:rsidP="00967159">
      <w:pPr>
        <w:jc w:val="both"/>
      </w:pPr>
      <w:r w:rsidRPr="00967159">
        <w:t>Jedinice lokalne i područne (regionalne) mogle su tijekom 2020. godine iz državnog proračuna dobiti beskamatni zajam sukladno dva naputka:</w:t>
      </w:r>
    </w:p>
    <w:p w:rsidR="00967159" w:rsidRPr="00967159" w:rsidRDefault="00967159" w:rsidP="00967159">
      <w:pPr>
        <w:numPr>
          <w:ilvl w:val="0"/>
          <w:numId w:val="7"/>
        </w:numPr>
        <w:jc w:val="both"/>
      </w:pPr>
      <w:r w:rsidRPr="00967159">
        <w:lastRenderedPageBreak/>
        <w:t>Naputku o načinu isplate beskamatnog zajma jedinicama lokalne i područne (regionalne) samouprave, Hrvatskom zavodu za mirovinsko osiguranje i Hrvatskom zavodu za zdravstvenom osiguranje („Narodne novine“ broj: 46/20, 5/21 i 73/21) i</w:t>
      </w:r>
    </w:p>
    <w:p w:rsidR="00967159" w:rsidRPr="00967159" w:rsidRDefault="00967159" w:rsidP="00967159">
      <w:pPr>
        <w:numPr>
          <w:ilvl w:val="0"/>
          <w:numId w:val="7"/>
        </w:numPr>
        <w:jc w:val="both"/>
      </w:pPr>
      <w:r w:rsidRPr="00967159">
        <w:t>Naputku o isplati sredstava beskamatnog zajma jedinicama lokalne i područne (regionalne) samouprave uslijed pada prihoda („Narodne novine“ broj: 130/20.)</w:t>
      </w:r>
    </w:p>
    <w:p w:rsidR="00967159" w:rsidRPr="00967159" w:rsidRDefault="00967159" w:rsidP="00967159">
      <w:pPr>
        <w:jc w:val="both"/>
      </w:pPr>
      <w:r w:rsidRPr="00967159">
        <w:t>Sukladno naputku o načinu isplate beskamatnog zajma jedinicama lokalne i područne (regionalne) samouprave, Hrvatskom zavodu za mirovinsko osiguranje i Hrvatskom zavodu za zdravstveno osiguranje isplaćen je zajam jedinicama za premošćivanje situacije nastale zbog različite dinamike priljeva sredstava i dospijeća obveza zbog odgođenog, odnosno obročnog plaćanja poreza na dohodak i prireza  te povrata poreza na dohodak i prireza po godišnjoj prijavi za 2019. godinu ili oslobođenja od plaćanja poreza i prireza na dohodak.</w:t>
      </w:r>
    </w:p>
    <w:p w:rsidR="00967159" w:rsidRPr="00967159" w:rsidRDefault="00967159" w:rsidP="00967159">
      <w:pPr>
        <w:jc w:val="both"/>
        <w:rPr>
          <w:b/>
        </w:rPr>
      </w:pPr>
    </w:p>
    <w:p w:rsidR="00967159" w:rsidRPr="00532A57" w:rsidRDefault="00967159" w:rsidP="00967159">
      <w:pPr>
        <w:jc w:val="both"/>
      </w:pPr>
      <w:r w:rsidRPr="00532A57">
        <w:t>U proračunskom razdoblju od 2022. do 2024. godine jedinice lokalne i područne (regionalne) samouprave, koje su u 2020. godini zatražile i dobile iz državnog proračuna beskamatni zajam, sukladno spomenutim Naputcima, sredstva za povrat zajma trebaju planirati prema planiranoj dinamici povrata na podskupini 547 Otplata glavnice primljenih zajmova od drugih razina vlasti.</w:t>
      </w:r>
    </w:p>
    <w:p w:rsidR="00967159" w:rsidRPr="00967159" w:rsidRDefault="00967159" w:rsidP="00967159">
      <w:pPr>
        <w:jc w:val="both"/>
        <w:rPr>
          <w:b/>
        </w:rPr>
      </w:pPr>
    </w:p>
    <w:p w:rsidR="00967159" w:rsidRPr="00967159" w:rsidRDefault="00967159" w:rsidP="00967159">
      <w:pPr>
        <w:jc w:val="both"/>
      </w:pPr>
      <w:r w:rsidRPr="00967159">
        <w:t xml:space="preserve">Sukladno Naputku o načinu uplaćivanja prihoda proračuna, obveznih doprinosa te prihoda za financiranje drugih javnih potreba u 2021. godini („Narodne novine“ broj: 11/21, 49/21 i 73/21), glavi VIII. ZAJEDNIČKE ODREDBE, točki -. Zahtjevi za povrat i </w:t>
      </w:r>
      <w:proofErr w:type="spellStart"/>
      <w:r w:rsidRPr="00967159">
        <w:t>preknjiženje</w:t>
      </w:r>
      <w:proofErr w:type="spellEnd"/>
      <w:r w:rsidRPr="00967159">
        <w:t xml:space="preserve"> javnih potreba, Fina izvršava naloge za povrat odnosno </w:t>
      </w:r>
      <w:proofErr w:type="spellStart"/>
      <w:r w:rsidRPr="00967159">
        <w:t>preknjiženje</w:t>
      </w:r>
      <w:proofErr w:type="spellEnd"/>
      <w:r w:rsidRPr="00967159">
        <w:t xml:space="preserve"> sa zajedničkih računa za uplatu prihoda od poreza na dohodak i prireza, a ako na računu zajedničkog prihoda nema dovoljno sredstava za izvršenje povrata na računu zajedničkog prihoda proračuna, vraćaju se na račun državnog proračuna iz prvog priljeva sredstava na račun zajedničkog prihoda proračuna. Izmjenama ovog Naputka propisano je da se nedostajuća sredstva za povrat poreza i prireza na dohodak u razdoblju od 10. svibnja do 31. prosinca 2021. namiruju iz državnog proračuna , a povrat tih sredstava na račun državnog proračuna sa zajedničkog računa provodi se od 01.kolovoza do 31.prosinca 2021. u visini 25% raspoloživih sredstava na računu poreza na dohodak i prireza porezu na dohodak. Ako se do 31.prosinca 2021. godine ne vrate sva sredstva namirenja, sredstva se vraćaju počevši od siječnja 2022. godine, u četiri jednaka obroka, na način propisan Naputkom.</w:t>
      </w:r>
    </w:p>
    <w:p w:rsidR="00967159" w:rsidRPr="00967159" w:rsidRDefault="00967159" w:rsidP="00967159">
      <w:pPr>
        <w:jc w:val="both"/>
      </w:pPr>
    </w:p>
    <w:p w:rsidR="00967159" w:rsidRPr="00967159" w:rsidRDefault="00967159" w:rsidP="00967159">
      <w:pPr>
        <w:jc w:val="both"/>
      </w:pPr>
      <w:r w:rsidRPr="00967159">
        <w:t>Obveza za povrat namirenja iz državnog proračuna za povrat poreza na dohodak i prireza porezu na dohodak po godišnjoj prijavi za 2020. godinu je kratkoročna.</w:t>
      </w:r>
    </w:p>
    <w:p w:rsidR="00967159" w:rsidRPr="00967159" w:rsidRDefault="00967159" w:rsidP="00967159">
      <w:pPr>
        <w:jc w:val="both"/>
      </w:pPr>
      <w:r w:rsidRPr="00967159">
        <w:t>Stoga jedinice  za koje je iz državnog proračuna provedeno namirenje nedostajućih sredstava za povrat poreza i prireza na dohodak po godišnjoj prijavi za 2020. godinu, stanje na dan 31.prosinca 2021. godine u izvještaju o izvršenju proračuna za 2021. godinu trebaju iskazati na odjeljku 8471 Primljeni zajmovi od državnog proračuna, a u 2022. godini trebaju se planirati izdaci za povrat zajmova na podskupini 547 Otplata glavnice primljenih zajmova od drugih razina vlasti.</w:t>
      </w:r>
    </w:p>
    <w:p w:rsidR="00967159" w:rsidRPr="00967159" w:rsidRDefault="00967159" w:rsidP="00967159">
      <w:pPr>
        <w:jc w:val="both"/>
      </w:pPr>
    </w:p>
    <w:p w:rsidR="00936B1D" w:rsidRDefault="00936B1D" w:rsidP="00936B1D">
      <w:pPr>
        <w:jc w:val="both"/>
      </w:pPr>
    </w:p>
    <w:p w:rsidR="00E57D67" w:rsidRDefault="00E57D67" w:rsidP="00936B1D">
      <w:pPr>
        <w:jc w:val="both"/>
      </w:pPr>
    </w:p>
    <w:p w:rsidR="00936B1D" w:rsidRPr="00936B1D" w:rsidRDefault="00936B1D" w:rsidP="00936B1D">
      <w:pPr>
        <w:ind w:firstLine="708"/>
        <w:jc w:val="both"/>
        <w:rPr>
          <w:b/>
        </w:rPr>
      </w:pPr>
      <w:r w:rsidRPr="00936B1D">
        <w:rPr>
          <w:b/>
        </w:rPr>
        <w:t>3.2. Primjena programske i organizacijske klasifikacije</w:t>
      </w:r>
    </w:p>
    <w:p w:rsidR="00936B1D" w:rsidRDefault="00936B1D" w:rsidP="00936B1D">
      <w:pPr>
        <w:jc w:val="both"/>
      </w:pPr>
    </w:p>
    <w:p w:rsidR="00936B1D" w:rsidRDefault="00936B1D" w:rsidP="00936B1D">
      <w:pPr>
        <w:jc w:val="both"/>
      </w:pPr>
      <w:r>
        <w:t xml:space="preserve">Pravilnikom o proračunskim klasifikacijama uređeno je da se programskom klasifikacijom definiraju programi, projekti (tekući i kapitalni) i aktivnosti u proračunu. Program se sastoji od jedne ili više aktivnosti (ili projekata), a aktivnost i projekt pripadaju samo jednom programu. Program se označuje četveroznamenkastom brojkom u rasponu od 1000 do 9999. </w:t>
      </w:r>
      <w:r>
        <w:lastRenderedPageBreak/>
        <w:t>Brojčana oznaka aktivnosti, tekućeg ili kapitalnog projekta je sedmeroznamenkasta oznaka koja se sastoji do slova A, T i K što označuje aktivnost, tekući projekt i kapitalni projekt i šesteroznamenkastog broja u rasponu od 10000 do 999999.</w:t>
      </w:r>
    </w:p>
    <w:p w:rsidR="00936B1D" w:rsidRDefault="00936B1D" w:rsidP="00936B1D">
      <w:pPr>
        <w:jc w:val="both"/>
      </w:pPr>
    </w:p>
    <w:p w:rsidR="00936B1D" w:rsidRDefault="00936B1D" w:rsidP="00936B1D">
      <w:pPr>
        <w:jc w:val="both"/>
      </w:pPr>
      <w:r>
        <w:t>Organizacijska klasifikacija utvrđuje se definiranjem razdjela, glava i proračunskog korisnika. Razdjel se sastoji od jedne ili više glava. Glava je organizacijska razina utvrđena za potrebe planiranja i izvršavanja proračuna, a sastoji se od jednog ili više proračunskih korisnika.</w:t>
      </w:r>
    </w:p>
    <w:p w:rsidR="00936B1D" w:rsidRDefault="00936B1D" w:rsidP="00936B1D">
      <w:pPr>
        <w:jc w:val="both"/>
      </w:pPr>
      <w:r>
        <w:t>Razdjelima, glavama i proračunskim korisnicima dodjeljuju se brojčane oznake i nazivi.</w:t>
      </w:r>
    </w:p>
    <w:p w:rsidR="00936B1D" w:rsidRDefault="00936B1D" w:rsidP="00936B1D">
      <w:pPr>
        <w:jc w:val="both"/>
      </w:pPr>
      <w:r>
        <w:t>Brojčana oznaka sastoji se od troznamenkastog broja za razdjel, peteroznamenkastog broja za glavu. Prve tri znamenke označuju oznaku razdjela a druge dvije označuju glavu unutar razdjela.</w:t>
      </w:r>
    </w:p>
    <w:p w:rsidR="00936B1D" w:rsidRDefault="00936B1D" w:rsidP="00936B1D">
      <w:pPr>
        <w:jc w:val="both"/>
      </w:pPr>
    </w:p>
    <w:p w:rsidR="00E57D67" w:rsidRDefault="00E57D67" w:rsidP="00936B1D">
      <w:pPr>
        <w:jc w:val="both"/>
      </w:pPr>
    </w:p>
    <w:p w:rsidR="00936B1D" w:rsidRPr="00936B1D" w:rsidRDefault="00936B1D" w:rsidP="00936B1D">
      <w:pPr>
        <w:ind w:firstLine="708"/>
        <w:jc w:val="both"/>
        <w:rPr>
          <w:b/>
        </w:rPr>
      </w:pPr>
      <w:r w:rsidRPr="00936B1D">
        <w:rPr>
          <w:b/>
        </w:rPr>
        <w:t>3.4. Primjena načina transparentnosti</w:t>
      </w:r>
    </w:p>
    <w:p w:rsidR="00936B1D" w:rsidRDefault="00936B1D" w:rsidP="00936B1D">
      <w:pPr>
        <w:jc w:val="both"/>
      </w:pPr>
    </w:p>
    <w:p w:rsidR="00DF7F33" w:rsidRDefault="00936B1D" w:rsidP="00936B1D">
      <w:pPr>
        <w:jc w:val="both"/>
      </w:pPr>
      <w:r w:rsidRPr="00936B1D">
        <w:t>Da bi se osiguralo ostvarenje načela transparentnosti i slobodan pristup informacijama kao i njihovo povezivanje, preuzimanje i ponovno korištenje, preporučuje se da se svi navedeni materijali vezani uz proračun i njegove izmjene objavljuju u formatu pogodnom za daljnju obradu (</w:t>
      </w:r>
      <w:proofErr w:type="spellStart"/>
      <w:r w:rsidRPr="00936B1D">
        <w:t>word</w:t>
      </w:r>
      <w:proofErr w:type="spellEnd"/>
      <w:r w:rsidRPr="00936B1D">
        <w:t xml:space="preserve"> i </w:t>
      </w:r>
      <w:proofErr w:type="spellStart"/>
      <w:r w:rsidRPr="00936B1D">
        <w:t>excel</w:t>
      </w:r>
      <w:proofErr w:type="spellEnd"/>
      <w:r w:rsidRPr="00936B1D">
        <w:t>).</w:t>
      </w:r>
    </w:p>
    <w:p w:rsidR="00BF195A" w:rsidRDefault="00BF195A" w:rsidP="00185A28">
      <w:pPr>
        <w:jc w:val="both"/>
      </w:pPr>
    </w:p>
    <w:p w:rsidR="00E57D67" w:rsidRPr="00185A28" w:rsidRDefault="00E57D67" w:rsidP="00185A28">
      <w:pPr>
        <w:jc w:val="both"/>
      </w:pPr>
    </w:p>
    <w:p w:rsidR="00DF7F33" w:rsidRPr="00CA074B" w:rsidRDefault="00CA074B" w:rsidP="00CA074B">
      <w:pPr>
        <w:ind w:firstLine="708"/>
        <w:jc w:val="both"/>
        <w:rPr>
          <w:b/>
        </w:rPr>
      </w:pPr>
      <w:r>
        <w:rPr>
          <w:b/>
        </w:rPr>
        <w:t xml:space="preserve">3.5. </w:t>
      </w:r>
      <w:r w:rsidR="00DF7F33" w:rsidRPr="00CA074B">
        <w:rPr>
          <w:b/>
        </w:rPr>
        <w:t>Dostava proračuna i odluke o izvršenju proračuna Ministarstvu financija</w:t>
      </w:r>
      <w:r w:rsidR="00B77695">
        <w:rPr>
          <w:b/>
        </w:rPr>
        <w:t xml:space="preserve"> i Državnom uredu za reviziju </w:t>
      </w:r>
    </w:p>
    <w:p w:rsidR="00DF7F33" w:rsidRPr="00185A28" w:rsidRDefault="00DF7F33" w:rsidP="00185A28">
      <w:pPr>
        <w:jc w:val="both"/>
        <w:rPr>
          <w:b/>
        </w:rPr>
      </w:pPr>
    </w:p>
    <w:p w:rsidR="00557DFA" w:rsidRDefault="00A6434E" w:rsidP="00185A28">
      <w:pPr>
        <w:jc w:val="both"/>
      </w:pPr>
      <w:r w:rsidRPr="00185A28">
        <w:t>Sukladno članku 40. Zakona o proračunu, načelnik, gradonačelnik i župan obvezni su dostaviti Ministarstvu financija</w:t>
      </w:r>
      <w:r w:rsidR="00557DFA">
        <w:t xml:space="preserve"> sljedeće akte:</w:t>
      </w:r>
    </w:p>
    <w:p w:rsidR="00557DFA" w:rsidRDefault="00557DFA" w:rsidP="00185A28">
      <w:pPr>
        <w:jc w:val="both"/>
      </w:pPr>
      <w:r>
        <w:t>- P</w:t>
      </w:r>
      <w:r w:rsidR="00A6434E" w:rsidRPr="00185A28">
        <w:t xml:space="preserve">roračun </w:t>
      </w:r>
      <w:r>
        <w:t xml:space="preserve">za proračunsku godinu </w:t>
      </w:r>
      <w:r w:rsidR="00A6434E" w:rsidRPr="00185A28">
        <w:t>i projekcije</w:t>
      </w:r>
      <w:r>
        <w:t xml:space="preserve"> za sljedeće dvije godine</w:t>
      </w:r>
      <w:r w:rsidR="00A6434E" w:rsidRPr="00185A28">
        <w:t xml:space="preserve">, </w:t>
      </w:r>
    </w:p>
    <w:p w:rsidR="00557DFA" w:rsidRDefault="00557DFA" w:rsidP="00185A28">
      <w:pPr>
        <w:jc w:val="both"/>
      </w:pPr>
      <w:r>
        <w:t>- O</w:t>
      </w:r>
      <w:r w:rsidR="00A6434E" w:rsidRPr="00185A28">
        <w:t>dluk</w:t>
      </w:r>
      <w:r>
        <w:t>u</w:t>
      </w:r>
      <w:r w:rsidR="00A6434E" w:rsidRPr="00185A28">
        <w:t xml:space="preserve"> o izvršavanju proračuna</w:t>
      </w:r>
      <w:r>
        <w:t xml:space="preserve"> jedinice lokalne i područne (regionalne) samouprave,</w:t>
      </w:r>
      <w:r w:rsidR="00A6434E" w:rsidRPr="00185A28">
        <w:t xml:space="preserve"> </w:t>
      </w:r>
    </w:p>
    <w:p w:rsidR="00557DFA" w:rsidRDefault="00557DFA" w:rsidP="00185A28">
      <w:pPr>
        <w:jc w:val="both"/>
      </w:pPr>
      <w:r>
        <w:t>- I</w:t>
      </w:r>
      <w:r w:rsidR="00A6434E" w:rsidRPr="00185A28">
        <w:t>zmjene i dopune proračuna</w:t>
      </w:r>
      <w:r>
        <w:t>, te gore navedene Odluke</w:t>
      </w:r>
      <w:r w:rsidR="00A6434E" w:rsidRPr="00185A28">
        <w:t xml:space="preserve"> jedinic</w:t>
      </w:r>
      <w:r>
        <w:t>e</w:t>
      </w:r>
      <w:r w:rsidR="00A6434E" w:rsidRPr="00185A28">
        <w:t xml:space="preserve"> lokalne i područne (regionalne) samouprave </w:t>
      </w:r>
    </w:p>
    <w:p w:rsidR="00557DFA" w:rsidRDefault="00557DFA" w:rsidP="00185A28">
      <w:pPr>
        <w:jc w:val="both"/>
      </w:pPr>
      <w:r>
        <w:t>- Odluku o privremenom financiranju jedinica lokalne i područne (regionalne) samouprave, ako predstavničko tijelo ne donese proračun prije početka proračunske godine.</w:t>
      </w:r>
    </w:p>
    <w:p w:rsidR="00557DFA" w:rsidRDefault="00557DFA" w:rsidP="00185A28">
      <w:pPr>
        <w:jc w:val="both"/>
      </w:pPr>
      <w:r>
        <w:t xml:space="preserve"> </w:t>
      </w:r>
    </w:p>
    <w:p w:rsidR="001B24C4" w:rsidRDefault="00557DFA" w:rsidP="00185A28">
      <w:pPr>
        <w:jc w:val="both"/>
      </w:pPr>
      <w:r>
        <w:t>Načelnik, gradonačelnik i župan su navedene akte, sukladno Zakonskim odredbama</w:t>
      </w:r>
      <w:r w:rsidR="001B24C4">
        <w:t xml:space="preserve">, obvezni dostaviti Ministarstvu financija u </w:t>
      </w:r>
      <w:r w:rsidR="00A6434E" w:rsidRPr="00185A28">
        <w:t xml:space="preserve"> roku od 15 dana od njihova stupanja na snagu. </w:t>
      </w:r>
    </w:p>
    <w:p w:rsidR="001B24C4" w:rsidRDefault="001B24C4" w:rsidP="00185A28">
      <w:pPr>
        <w:jc w:val="both"/>
      </w:pPr>
    </w:p>
    <w:p w:rsidR="00A6434E" w:rsidRDefault="00A6434E" w:rsidP="00185A28">
      <w:pPr>
        <w:jc w:val="both"/>
      </w:pPr>
      <w:r w:rsidRPr="00185A28">
        <w:t xml:space="preserve">Jedinice lokalne i područne (regionalne) samouprave obvezne su na adresu e-pošte Ministarstva financija: </w:t>
      </w:r>
      <w:proofErr w:type="spellStart"/>
      <w:r w:rsidRPr="00185A28">
        <w:t>lokalni.proracuni</w:t>
      </w:r>
      <w:proofErr w:type="spellEnd"/>
      <w:r w:rsidRPr="00185A28">
        <w:t>@</w:t>
      </w:r>
      <w:proofErr w:type="spellStart"/>
      <w:r w:rsidRPr="00185A28">
        <w:t>mfin.hr</w:t>
      </w:r>
      <w:proofErr w:type="spellEnd"/>
      <w:r w:rsidRPr="00185A28">
        <w:t xml:space="preserve"> poslati link na navedene dokumente objavljene u službenom glasilu, u roku od 15 dana od dana njihova stupanja na snagu. </w:t>
      </w:r>
    </w:p>
    <w:p w:rsidR="001B24C4" w:rsidRPr="00185A28" w:rsidRDefault="001B24C4" w:rsidP="00185A28">
      <w:pPr>
        <w:jc w:val="both"/>
      </w:pPr>
    </w:p>
    <w:p w:rsidR="00A6434E" w:rsidRPr="00185A28" w:rsidRDefault="00A6434E" w:rsidP="00185A28">
      <w:pPr>
        <w:jc w:val="both"/>
      </w:pPr>
      <w:r w:rsidRPr="00185A28">
        <w:t>Sukladno članku 112.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A6434E" w:rsidRPr="00185A28" w:rsidRDefault="00A6434E" w:rsidP="00185A28">
      <w:pPr>
        <w:jc w:val="both"/>
      </w:pPr>
    </w:p>
    <w:p w:rsidR="001B24C4" w:rsidRDefault="00B77695" w:rsidP="00185A28">
      <w:pPr>
        <w:jc w:val="both"/>
      </w:pPr>
      <w:r>
        <w:t>G</w:t>
      </w:r>
      <w:r w:rsidR="00A6434E" w:rsidRPr="00185A28">
        <w:t>odišnje izvještaje o izvršenju proračuna jedinica lokalne i područne (region</w:t>
      </w:r>
      <w:r w:rsidR="001B24C4">
        <w:t xml:space="preserve">alne) samouprave, nije potrebno </w:t>
      </w:r>
      <w:r w:rsidR="00A6434E" w:rsidRPr="00185A28">
        <w:t xml:space="preserve">dostavljati u papirnatom obliku putem pošte Ministarstvu financija, kao niti Državnom uredu za reviziju. </w:t>
      </w:r>
    </w:p>
    <w:p w:rsidR="00DF7F33" w:rsidRPr="00185A28" w:rsidRDefault="00A6434E" w:rsidP="00185A28">
      <w:pPr>
        <w:jc w:val="both"/>
      </w:pPr>
      <w:r w:rsidRPr="00185A28">
        <w:lastRenderedPageBreak/>
        <w:t>Ministarstvu financ</w:t>
      </w:r>
      <w:r w:rsidR="002F6E73">
        <w:t>ija je p</w:t>
      </w:r>
      <w:r w:rsidR="001B24C4">
        <w:t xml:space="preserve">otrebno </w:t>
      </w:r>
      <w:r w:rsidRPr="00185A28">
        <w:t xml:space="preserve">dostaviti isključivo link na internetsku stranicu jedinice lokalne i područne (regionalne) samouprave na kojoj je izvještaj objavljen. Državnom uredu za reviziju je podatak o linku potrebno dostaviti na e-mail Državnog ureda za reviziju na e-mail područnog ureda Državnog ureda za reviziju na čijem području je sjedište jedinice. Sve e-mail adrese su objavljene na mrežnoj stranici Državnog ureda za reviziju, </w:t>
      </w:r>
      <w:hyperlink r:id="rId7" w:history="1">
        <w:r w:rsidR="0076158A" w:rsidRPr="00185A28">
          <w:rPr>
            <w:rStyle w:val="Hiperveza"/>
          </w:rPr>
          <w:t>http://www.revizija.hr/hr/kontakt/</w:t>
        </w:r>
      </w:hyperlink>
      <w:r w:rsidRPr="00185A28">
        <w:t>.</w:t>
      </w:r>
    </w:p>
    <w:p w:rsidR="0076158A" w:rsidRDefault="0076158A" w:rsidP="00185A28">
      <w:pPr>
        <w:jc w:val="both"/>
        <w:rPr>
          <w:b/>
        </w:rPr>
      </w:pPr>
    </w:p>
    <w:p w:rsidR="00E57D67" w:rsidRDefault="00E57D67" w:rsidP="00185A28">
      <w:pPr>
        <w:jc w:val="both"/>
        <w:rPr>
          <w:b/>
        </w:rPr>
      </w:pPr>
    </w:p>
    <w:p w:rsidR="00A80A66" w:rsidRDefault="00C1100E" w:rsidP="00C1100E">
      <w:pPr>
        <w:ind w:firstLine="360"/>
        <w:jc w:val="both"/>
        <w:rPr>
          <w:b/>
        </w:rPr>
      </w:pPr>
      <w:r>
        <w:rPr>
          <w:b/>
        </w:rPr>
        <w:t>3.6. Dostava proračunskih dokumenata Ministarstvu financija radi nadzora zakonitosti</w:t>
      </w:r>
    </w:p>
    <w:p w:rsidR="00C1100E" w:rsidRDefault="00C1100E" w:rsidP="00C1100E">
      <w:pPr>
        <w:jc w:val="both"/>
        <w:rPr>
          <w:b/>
        </w:rPr>
      </w:pPr>
    </w:p>
    <w:p w:rsidR="00C1100E" w:rsidRPr="00C1100E" w:rsidRDefault="00C1100E" w:rsidP="00C1100E">
      <w:pPr>
        <w:jc w:val="both"/>
      </w:pPr>
      <w:r w:rsidRPr="00C1100E">
        <w:t>Sukladno članku 79. Zakona o lokalnoj i područnoj (regionalnoj) samoupravi predsjednik</w:t>
      </w:r>
    </w:p>
    <w:p w:rsidR="00C1100E" w:rsidRPr="00C1100E" w:rsidRDefault="00C1100E" w:rsidP="00C1100E">
      <w:pPr>
        <w:jc w:val="both"/>
      </w:pPr>
      <w:r w:rsidRPr="00C1100E">
        <w:t>predstavničkog tijela jedinice lokalne i područne (regionalne) samouprave dužan je na ocjenu</w:t>
      </w:r>
    </w:p>
    <w:p w:rsidR="00C1100E" w:rsidRPr="00C1100E" w:rsidRDefault="00C1100E" w:rsidP="00C1100E">
      <w:pPr>
        <w:jc w:val="both"/>
      </w:pPr>
      <w:r w:rsidRPr="00C1100E">
        <w:t>zakonitosti dostaviti statut, poslovnik, proračun ili drugi opći akt nadležnom tijelu državne</w:t>
      </w:r>
    </w:p>
    <w:p w:rsidR="00C1100E" w:rsidRPr="00C1100E" w:rsidRDefault="00C1100E" w:rsidP="00C1100E">
      <w:pPr>
        <w:jc w:val="both"/>
      </w:pPr>
      <w:r w:rsidRPr="00C1100E">
        <w:t>uprave u čijem je djelokrugu opći akt zajedno sa izvatkom iz zapisnika koji se odnosi na</w:t>
      </w:r>
    </w:p>
    <w:p w:rsidR="00C1100E" w:rsidRPr="00C1100E" w:rsidRDefault="00C1100E" w:rsidP="00C1100E">
      <w:pPr>
        <w:jc w:val="both"/>
      </w:pPr>
      <w:r w:rsidRPr="00C1100E">
        <w:t>postupak donošenja općeg akta propisan statutom i poslovnikom, u roku od 15 dana od dana</w:t>
      </w:r>
    </w:p>
    <w:p w:rsidR="00C1100E" w:rsidRDefault="00C1100E" w:rsidP="00C1100E">
      <w:pPr>
        <w:jc w:val="both"/>
      </w:pPr>
      <w:r w:rsidRPr="00C1100E">
        <w:t>donošenja općeg akta.</w:t>
      </w:r>
    </w:p>
    <w:p w:rsidR="00C1100E" w:rsidRPr="00C1100E" w:rsidRDefault="00C1100E" w:rsidP="00C1100E">
      <w:pPr>
        <w:jc w:val="both"/>
      </w:pPr>
    </w:p>
    <w:p w:rsidR="00C1100E" w:rsidRPr="00C1100E" w:rsidRDefault="00C1100E" w:rsidP="00C1100E">
      <w:pPr>
        <w:jc w:val="both"/>
      </w:pPr>
      <w:r w:rsidRPr="00C1100E">
        <w:t>Ministarstvo financija nadležno je za nadzor zakonitosti općih akata iz područja financija i</w:t>
      </w:r>
    </w:p>
    <w:p w:rsidR="00C1100E" w:rsidRPr="00C1100E" w:rsidRDefault="00C1100E" w:rsidP="00C1100E">
      <w:pPr>
        <w:jc w:val="both"/>
      </w:pPr>
      <w:r w:rsidRPr="00C1100E">
        <w:t>to:</w:t>
      </w:r>
    </w:p>
    <w:p w:rsidR="00C1100E" w:rsidRPr="00C1100E" w:rsidRDefault="00C1100E" w:rsidP="00C1100E">
      <w:pPr>
        <w:ind w:firstLine="708"/>
        <w:jc w:val="both"/>
      </w:pPr>
      <w:r w:rsidRPr="00C1100E">
        <w:t>1. Proračuna za tekuću proračunsku godinu i projekcije za sljedeće dvije proračunske</w:t>
      </w:r>
    </w:p>
    <w:p w:rsidR="00C1100E" w:rsidRPr="00C1100E" w:rsidRDefault="00C1100E" w:rsidP="00C1100E">
      <w:pPr>
        <w:ind w:firstLine="708"/>
        <w:jc w:val="both"/>
      </w:pPr>
      <w:r w:rsidRPr="00C1100E">
        <w:t>godine (čl. 39. st. 1. Zakona o proračunu),</w:t>
      </w:r>
    </w:p>
    <w:p w:rsidR="00C1100E" w:rsidRPr="00C1100E" w:rsidRDefault="00C1100E" w:rsidP="00C1100E">
      <w:pPr>
        <w:ind w:firstLine="708"/>
        <w:jc w:val="both"/>
      </w:pPr>
      <w:r w:rsidRPr="00C1100E">
        <w:t>2. Odluke o izvršavanju Proračuna jedinica lokalne i područne regionalne samouprave,</w:t>
      </w:r>
    </w:p>
    <w:p w:rsidR="00C1100E" w:rsidRPr="00C1100E" w:rsidRDefault="00C1100E" w:rsidP="00C1100E">
      <w:pPr>
        <w:ind w:firstLine="708"/>
        <w:jc w:val="both"/>
      </w:pPr>
      <w:r w:rsidRPr="00C1100E">
        <w:t>te izmjene i dopune navedene odluke (čl. 14. st. 1. Zakona o proračunu),</w:t>
      </w:r>
    </w:p>
    <w:p w:rsidR="00C1100E" w:rsidRPr="00C1100E" w:rsidRDefault="00C1100E" w:rsidP="00C1100E">
      <w:pPr>
        <w:ind w:firstLine="708"/>
        <w:jc w:val="both"/>
      </w:pPr>
      <w:r w:rsidRPr="00C1100E">
        <w:t>3. Izmjena i dopuna Proračuna (čl. 39. st. 2. Zakona o proračunu),</w:t>
      </w:r>
    </w:p>
    <w:p w:rsidR="00C1100E" w:rsidRPr="00C1100E" w:rsidRDefault="00C1100E" w:rsidP="00C1100E">
      <w:pPr>
        <w:ind w:firstLine="708"/>
        <w:jc w:val="both"/>
      </w:pPr>
      <w:r w:rsidRPr="00C1100E">
        <w:t>4. Odluke o privremenom financiranju jedinica lokalne i područne regionalne</w:t>
      </w:r>
    </w:p>
    <w:p w:rsidR="00C1100E" w:rsidRDefault="00C1100E" w:rsidP="00C1100E">
      <w:pPr>
        <w:ind w:firstLine="708"/>
        <w:jc w:val="both"/>
      </w:pPr>
      <w:r w:rsidRPr="00C1100E">
        <w:t>samouprave (čl. 42. st. 2. Zakona o proračunu) i</w:t>
      </w:r>
    </w:p>
    <w:p w:rsidR="00C1100E" w:rsidRPr="00C1100E" w:rsidRDefault="00C1100E" w:rsidP="00C1100E">
      <w:pPr>
        <w:ind w:left="708"/>
        <w:jc w:val="both"/>
      </w:pPr>
      <w:r>
        <w:t xml:space="preserve">5. </w:t>
      </w:r>
      <w:r w:rsidRPr="00C1100E">
        <w:t>Odluke o porezima (čl. 42. i 43., a u svezi sa člankom 53. Zakona o lokalnim porezima,</w:t>
      </w:r>
      <w:r>
        <w:t xml:space="preserve"> </w:t>
      </w:r>
      <w:r w:rsidRPr="00C1100E">
        <w:t>Narodne novine, br. 115/16 i 101/17).</w:t>
      </w:r>
    </w:p>
    <w:p w:rsidR="00C1100E" w:rsidRDefault="00C1100E" w:rsidP="00C1100E">
      <w:pPr>
        <w:jc w:val="both"/>
      </w:pPr>
    </w:p>
    <w:p w:rsidR="00C1100E" w:rsidRPr="00C1100E" w:rsidRDefault="00C1100E" w:rsidP="00C1100E">
      <w:pPr>
        <w:jc w:val="both"/>
      </w:pPr>
      <w:r w:rsidRPr="00C1100E">
        <w:t>Nadzor zakonitosti akata od rednog broja 1. do 4. provodi Sektor za financijski i proračunski</w:t>
      </w:r>
    </w:p>
    <w:p w:rsidR="00C1100E" w:rsidRPr="00C1100E" w:rsidRDefault="00C1100E" w:rsidP="00C1100E">
      <w:pPr>
        <w:jc w:val="both"/>
      </w:pPr>
      <w:r w:rsidRPr="00C1100E">
        <w:t>nadzor, dok nadzor zakonitosti akta pod rednim brojem 5. provodi Porezna uprava.</w:t>
      </w:r>
    </w:p>
    <w:p w:rsidR="00C1100E" w:rsidRDefault="00C1100E" w:rsidP="00C1100E">
      <w:pPr>
        <w:jc w:val="both"/>
      </w:pPr>
    </w:p>
    <w:p w:rsidR="00C1100E" w:rsidRPr="00C1100E" w:rsidRDefault="00C1100E" w:rsidP="001B24C4">
      <w:pPr>
        <w:jc w:val="both"/>
      </w:pPr>
      <w:r w:rsidRPr="00C1100E">
        <w:t>Dakle, jedinice lokalne i područne (regionalne) samouprave u obvezi su opće akte iz</w:t>
      </w:r>
    </w:p>
    <w:p w:rsidR="00C1100E" w:rsidRPr="00C1100E" w:rsidRDefault="00C1100E" w:rsidP="001B24C4">
      <w:pPr>
        <w:jc w:val="both"/>
      </w:pPr>
      <w:r w:rsidRPr="00C1100E">
        <w:t>nadležnosti Ministarstva financija (proračun, odluku o izvršavanju proračuna, izmjene i</w:t>
      </w:r>
    </w:p>
    <w:p w:rsidR="00C1100E" w:rsidRPr="00C1100E" w:rsidRDefault="00C1100E" w:rsidP="001B24C4">
      <w:pPr>
        <w:jc w:val="both"/>
      </w:pPr>
      <w:r w:rsidRPr="00C1100E">
        <w:t>dopune proračuna, te odluku o privremenom financiranju) u roku od 15 dana od dana</w:t>
      </w:r>
    </w:p>
    <w:p w:rsidR="00C1100E" w:rsidRPr="00C1100E" w:rsidRDefault="00C1100E" w:rsidP="001B24C4">
      <w:pPr>
        <w:jc w:val="both"/>
      </w:pPr>
      <w:r w:rsidRPr="00C1100E">
        <w:t>donošenja općeg akta dostaviti poštom u papirnatom obliku na adresu Ministarstvo</w:t>
      </w:r>
    </w:p>
    <w:p w:rsidR="00C1100E" w:rsidRPr="00C1100E" w:rsidRDefault="00C1100E" w:rsidP="001B24C4">
      <w:pPr>
        <w:jc w:val="both"/>
      </w:pPr>
      <w:r w:rsidRPr="00C1100E">
        <w:t>financija, Sektor za financijski i proračunski nadzor, Katančićeva 5, Zagreb.</w:t>
      </w:r>
    </w:p>
    <w:p w:rsidR="00100329" w:rsidRDefault="00100329" w:rsidP="00100329">
      <w:pPr>
        <w:jc w:val="both"/>
        <w:rPr>
          <w:b/>
        </w:rPr>
      </w:pPr>
    </w:p>
    <w:p w:rsidR="00E57D67" w:rsidRDefault="00E57D67" w:rsidP="00100329">
      <w:pPr>
        <w:jc w:val="both"/>
        <w:rPr>
          <w:b/>
        </w:rPr>
      </w:pPr>
    </w:p>
    <w:p w:rsidR="00DF7F33" w:rsidRPr="00100329" w:rsidRDefault="00100329" w:rsidP="00100329">
      <w:pPr>
        <w:ind w:firstLine="708"/>
        <w:jc w:val="both"/>
        <w:rPr>
          <w:b/>
        </w:rPr>
      </w:pPr>
      <w:r>
        <w:rPr>
          <w:b/>
        </w:rPr>
        <w:t xml:space="preserve">3.7. </w:t>
      </w:r>
      <w:r w:rsidR="00C573F5" w:rsidRPr="00100329">
        <w:rPr>
          <w:b/>
        </w:rPr>
        <w:t>Dostava ugovora o zaduženju te izvješća o zaduženju, danim jamstvima i suglasnostima (Obrazac IZJS)</w:t>
      </w:r>
    </w:p>
    <w:p w:rsidR="00C573F5" w:rsidRDefault="00C573F5" w:rsidP="00C573F5">
      <w:pPr>
        <w:jc w:val="both"/>
      </w:pPr>
    </w:p>
    <w:p w:rsidR="00AC27DE" w:rsidRDefault="00AC27DE" w:rsidP="00C573F5">
      <w:pPr>
        <w:jc w:val="both"/>
      </w:pPr>
      <w:r w:rsidRPr="00AC27DE">
        <w:t>Zakonom o proračunu i Pravilnikom o postupku zaduživanja te davanja jamstava i suglasnosti jedinica lokalne i područne (regionalne) samouprave (Narodne novine, br. 55/09 i 139/10) propisan je postupak davanja suglasnosti za zaduživanje jedinica lokalne i područne (regionalne) samouprave (dalje u tekstu: općina, grad, županija), davanja jamstva županije i davanja suglasnosti općine, grada i županije, obvezni sastojci zahtjeva, obvezni prilozi i dokumentacija, te način izvještavanja o zaduživanju, danim jamstvima i suglasnostima.</w:t>
      </w:r>
    </w:p>
    <w:p w:rsidR="00AC27DE" w:rsidRDefault="00AC27DE" w:rsidP="00C573F5">
      <w:pPr>
        <w:jc w:val="both"/>
      </w:pPr>
    </w:p>
    <w:p w:rsidR="00C573F5" w:rsidRDefault="00C573F5" w:rsidP="00C573F5">
      <w:pPr>
        <w:jc w:val="both"/>
      </w:pPr>
      <w:r w:rsidRPr="00C573F5">
        <w:lastRenderedPageBreak/>
        <w:t xml:space="preserve">Zakonom o proračunu propisana je obveza i rok dostave Ministarstvu financija ugovora o zaduženju te izvješća o zaduženju, danim jamstvima i suglasnostima na Obrascu IZJS. Skenirani ugovori i Obrasci IZJS (potpis župana/gradonačelnika/načelnika i pečat) dostavljaju se na e-mail adresu Ministarstva financija </w:t>
      </w:r>
      <w:hyperlink r:id="rId8" w:history="1">
        <w:r w:rsidR="00F55892" w:rsidRPr="003E34A5">
          <w:rPr>
            <w:rStyle w:val="Hiperveza"/>
          </w:rPr>
          <w:t>lokalni.proracuni@mfin.hr</w:t>
        </w:r>
      </w:hyperlink>
      <w:r w:rsidR="00F55892">
        <w:t xml:space="preserve"> </w:t>
      </w:r>
      <w:r w:rsidRPr="00C573F5">
        <w:t xml:space="preserve"> u propisanom roku.</w:t>
      </w:r>
    </w:p>
    <w:p w:rsidR="00C573F5" w:rsidRDefault="00C573F5" w:rsidP="00C573F5">
      <w:pPr>
        <w:jc w:val="both"/>
      </w:pPr>
    </w:p>
    <w:p w:rsidR="00A80A66" w:rsidRPr="00185A28" w:rsidRDefault="00A80A66" w:rsidP="00C573F5">
      <w:pPr>
        <w:jc w:val="both"/>
      </w:pPr>
    </w:p>
    <w:p w:rsidR="0076158A" w:rsidRPr="00100329" w:rsidRDefault="00100329" w:rsidP="00100329">
      <w:pPr>
        <w:pStyle w:val="Odlomakpopisa"/>
        <w:numPr>
          <w:ilvl w:val="1"/>
          <w:numId w:val="12"/>
        </w:numPr>
        <w:jc w:val="both"/>
        <w:rPr>
          <w:b/>
        </w:rPr>
      </w:pPr>
      <w:r>
        <w:rPr>
          <w:b/>
        </w:rPr>
        <w:t xml:space="preserve"> </w:t>
      </w:r>
      <w:r w:rsidR="0076158A" w:rsidRPr="00100329">
        <w:rPr>
          <w:b/>
        </w:rPr>
        <w:t>Unos podataka iz proračuna jedinica na web aplikaciju za statističke podatke</w:t>
      </w:r>
    </w:p>
    <w:p w:rsidR="0076158A" w:rsidRPr="001B24C4" w:rsidRDefault="0076158A" w:rsidP="00185A28">
      <w:pPr>
        <w:jc w:val="both"/>
        <w:rPr>
          <w:b/>
        </w:rPr>
      </w:pPr>
    </w:p>
    <w:p w:rsidR="0076158A" w:rsidRPr="001B24C4" w:rsidRDefault="0076158A" w:rsidP="00185A28">
      <w:pPr>
        <w:suppressAutoHyphens w:val="0"/>
        <w:autoSpaceDE w:val="0"/>
        <w:adjustRightInd w:val="0"/>
        <w:jc w:val="both"/>
        <w:rPr>
          <w:rFonts w:eastAsiaTheme="minorHAnsi"/>
          <w:color w:val="000000"/>
          <w:lang w:eastAsia="en-US"/>
        </w:rPr>
      </w:pPr>
      <w:r w:rsidRPr="001B24C4">
        <w:rPr>
          <w:rFonts w:eastAsiaTheme="minorHAnsi"/>
          <w:color w:val="000000"/>
          <w:lang w:eastAsia="en-US"/>
        </w:rPr>
        <w:t xml:space="preserve">Za potrebe statističkog praćenja, a radi učinkovitosti korištenja podataka jedinice </w:t>
      </w:r>
      <w:r w:rsidR="001B24C4">
        <w:rPr>
          <w:rFonts w:eastAsiaTheme="minorHAnsi"/>
          <w:color w:val="000000"/>
          <w:lang w:eastAsia="en-US"/>
        </w:rPr>
        <w:t xml:space="preserve">lokalne i područne (regionalne) samouprave su prethodnih godina </w:t>
      </w:r>
      <w:r w:rsidRPr="001B24C4">
        <w:rPr>
          <w:rFonts w:eastAsiaTheme="minorHAnsi"/>
          <w:color w:val="000000"/>
          <w:lang w:eastAsia="en-US"/>
        </w:rPr>
        <w:t>unos</w:t>
      </w:r>
      <w:r w:rsidR="001B24C4">
        <w:rPr>
          <w:rFonts w:eastAsiaTheme="minorHAnsi"/>
          <w:color w:val="000000"/>
          <w:lang w:eastAsia="en-US"/>
        </w:rPr>
        <w:t>ile</w:t>
      </w:r>
      <w:r w:rsidRPr="001B24C4">
        <w:rPr>
          <w:rFonts w:eastAsiaTheme="minorHAnsi"/>
          <w:color w:val="000000"/>
          <w:lang w:eastAsia="en-US"/>
        </w:rPr>
        <w:t xml:space="preserve"> podatke po ekonomskoj klasifikaciji u posebnu web aplikaciju Ministarstva financija „Financijski planovi JLP(R)S“ iz </w:t>
      </w:r>
      <w:r w:rsidR="00100329" w:rsidRPr="001B24C4">
        <w:rPr>
          <w:rFonts w:eastAsiaTheme="minorHAnsi"/>
          <w:color w:val="000000"/>
          <w:lang w:eastAsia="en-US"/>
        </w:rPr>
        <w:t xml:space="preserve">sljedećih </w:t>
      </w:r>
      <w:r w:rsidRPr="001B24C4">
        <w:rPr>
          <w:rFonts w:eastAsiaTheme="minorHAnsi"/>
          <w:color w:val="000000"/>
          <w:lang w:eastAsia="en-US"/>
        </w:rPr>
        <w:t xml:space="preserve">dokumenata: </w:t>
      </w:r>
    </w:p>
    <w:p w:rsidR="001B24C4" w:rsidRPr="00C1100E" w:rsidRDefault="0076158A" w:rsidP="001B24C4">
      <w:pPr>
        <w:ind w:firstLine="708"/>
        <w:jc w:val="both"/>
      </w:pPr>
      <w:r w:rsidRPr="001B24C4">
        <w:rPr>
          <w:rFonts w:eastAsiaTheme="minorHAnsi"/>
          <w:color w:val="000000"/>
          <w:lang w:eastAsia="en-US"/>
        </w:rPr>
        <w:t xml:space="preserve">- </w:t>
      </w:r>
      <w:r w:rsidR="001B24C4" w:rsidRPr="00C1100E">
        <w:t>Proračuna za tekuću proračunsku godinu i projekcije za sljedeće dvije proračunske</w:t>
      </w:r>
    </w:p>
    <w:p w:rsidR="0076158A" w:rsidRPr="001B24C4" w:rsidRDefault="001B24C4" w:rsidP="001B24C4">
      <w:pPr>
        <w:suppressAutoHyphens w:val="0"/>
        <w:autoSpaceDE w:val="0"/>
        <w:adjustRightInd w:val="0"/>
        <w:spacing w:after="22"/>
        <w:ind w:firstLine="708"/>
        <w:jc w:val="both"/>
        <w:rPr>
          <w:rFonts w:eastAsiaTheme="minorHAnsi"/>
          <w:color w:val="000000"/>
          <w:lang w:eastAsia="en-US"/>
        </w:rPr>
      </w:pPr>
      <w:r w:rsidRPr="00C1100E">
        <w:t>godine</w:t>
      </w:r>
      <w:r w:rsidR="0076158A" w:rsidRPr="001B24C4">
        <w:rPr>
          <w:rFonts w:eastAsiaTheme="minorHAnsi"/>
          <w:color w:val="000000"/>
          <w:lang w:eastAsia="en-US"/>
        </w:rPr>
        <w:t xml:space="preserve">, </w:t>
      </w:r>
    </w:p>
    <w:p w:rsidR="0076158A" w:rsidRPr="001B24C4" w:rsidRDefault="0016435E" w:rsidP="00185A28">
      <w:pPr>
        <w:suppressAutoHyphens w:val="0"/>
        <w:autoSpaceDE w:val="0"/>
        <w:adjustRightInd w:val="0"/>
        <w:spacing w:after="22"/>
        <w:ind w:left="708"/>
        <w:jc w:val="both"/>
        <w:rPr>
          <w:rFonts w:eastAsiaTheme="minorHAnsi"/>
          <w:color w:val="000000"/>
          <w:lang w:eastAsia="en-US"/>
        </w:rPr>
      </w:pPr>
      <w:r w:rsidRPr="001B24C4">
        <w:rPr>
          <w:rFonts w:eastAsiaTheme="minorHAnsi"/>
          <w:color w:val="000000"/>
          <w:lang w:eastAsia="en-US"/>
        </w:rPr>
        <w:t xml:space="preserve">- </w:t>
      </w:r>
      <w:r w:rsidR="001B24C4">
        <w:rPr>
          <w:rFonts w:eastAsiaTheme="minorHAnsi"/>
          <w:color w:val="000000"/>
          <w:lang w:eastAsia="en-US"/>
        </w:rPr>
        <w:t>P</w:t>
      </w:r>
      <w:r w:rsidR="0076158A" w:rsidRPr="001B24C4">
        <w:rPr>
          <w:rFonts w:eastAsiaTheme="minorHAnsi"/>
          <w:color w:val="000000"/>
          <w:lang w:eastAsia="en-US"/>
        </w:rPr>
        <w:t>rivremenog financiranj</w:t>
      </w:r>
      <w:r w:rsidR="001B24C4">
        <w:rPr>
          <w:rFonts w:eastAsiaTheme="minorHAnsi"/>
          <w:color w:val="000000"/>
          <w:lang w:eastAsia="en-US"/>
        </w:rPr>
        <w:t>e</w:t>
      </w:r>
      <w:r w:rsidR="0076158A" w:rsidRPr="001B24C4">
        <w:rPr>
          <w:rFonts w:eastAsiaTheme="minorHAnsi"/>
          <w:color w:val="000000"/>
          <w:lang w:eastAsia="en-US"/>
        </w:rPr>
        <w:t xml:space="preserve"> za </w:t>
      </w:r>
      <w:r w:rsidR="001B24C4">
        <w:rPr>
          <w:rFonts w:eastAsiaTheme="minorHAnsi"/>
          <w:color w:val="000000"/>
          <w:lang w:eastAsia="en-US"/>
        </w:rPr>
        <w:t>tekuću proračunsku godinu</w:t>
      </w:r>
      <w:r w:rsidR="0076158A" w:rsidRPr="001B24C4">
        <w:rPr>
          <w:rFonts w:eastAsiaTheme="minorHAnsi"/>
          <w:color w:val="000000"/>
          <w:lang w:eastAsia="en-US"/>
        </w:rPr>
        <w:t xml:space="preserve"> (u slučaju donošenja odluke o privremenom financiranju) i </w:t>
      </w:r>
    </w:p>
    <w:p w:rsidR="0076158A" w:rsidRPr="001B24C4" w:rsidRDefault="0076158A" w:rsidP="00BE025A">
      <w:pPr>
        <w:suppressAutoHyphens w:val="0"/>
        <w:autoSpaceDE w:val="0"/>
        <w:adjustRightInd w:val="0"/>
        <w:ind w:firstLine="708"/>
        <w:jc w:val="both"/>
        <w:rPr>
          <w:rFonts w:eastAsiaTheme="minorHAnsi"/>
          <w:color w:val="000000"/>
          <w:lang w:eastAsia="en-US"/>
        </w:rPr>
      </w:pPr>
      <w:r w:rsidRPr="001B24C4">
        <w:rPr>
          <w:rFonts w:eastAsiaTheme="minorHAnsi"/>
          <w:color w:val="000000"/>
          <w:lang w:eastAsia="en-US"/>
        </w:rPr>
        <w:t xml:space="preserve">- svih izmjena i dopuna proračuna za </w:t>
      </w:r>
      <w:r w:rsidR="001B24C4">
        <w:rPr>
          <w:rFonts w:eastAsiaTheme="minorHAnsi"/>
          <w:color w:val="000000"/>
          <w:lang w:eastAsia="en-US"/>
        </w:rPr>
        <w:t>tekuću proračunsku godinu</w:t>
      </w:r>
      <w:r w:rsidRPr="001B24C4">
        <w:rPr>
          <w:rFonts w:eastAsiaTheme="minorHAnsi"/>
          <w:color w:val="000000"/>
          <w:lang w:eastAsia="en-US"/>
        </w:rPr>
        <w:t xml:space="preserve">. </w:t>
      </w:r>
    </w:p>
    <w:p w:rsidR="00100329" w:rsidRPr="001B24C4" w:rsidRDefault="00100329" w:rsidP="00185A28">
      <w:pPr>
        <w:suppressAutoHyphens w:val="0"/>
        <w:autoSpaceDE w:val="0"/>
        <w:adjustRightInd w:val="0"/>
        <w:jc w:val="both"/>
        <w:rPr>
          <w:rFonts w:eastAsiaTheme="minorHAnsi"/>
          <w:color w:val="000000"/>
          <w:lang w:eastAsia="en-US"/>
        </w:rPr>
      </w:pPr>
    </w:p>
    <w:p w:rsidR="003031CE" w:rsidRPr="003031CE" w:rsidRDefault="001B24C4" w:rsidP="003031CE">
      <w:pPr>
        <w:jc w:val="both"/>
        <w:rPr>
          <w:color w:val="000000"/>
        </w:rPr>
      </w:pPr>
      <w:r>
        <w:rPr>
          <w:rFonts w:eastAsiaTheme="minorHAnsi"/>
          <w:color w:val="000000"/>
          <w:lang w:eastAsia="en-US"/>
        </w:rPr>
        <w:t xml:space="preserve">Međutim, </w:t>
      </w:r>
      <w:r w:rsidR="003031CE">
        <w:rPr>
          <w:rFonts w:eastAsiaTheme="minorHAnsi"/>
          <w:color w:val="000000"/>
          <w:lang w:eastAsia="en-US"/>
        </w:rPr>
        <w:t>b</w:t>
      </w:r>
      <w:r w:rsidR="003031CE" w:rsidRPr="003031CE">
        <w:rPr>
          <w:color w:val="000000"/>
        </w:rPr>
        <w:t>udući da unos podataka do daljnjeg nije moguć jedinice lokalne i područne (regionalne) samouprave će pravovremeno biti obav</w:t>
      </w:r>
      <w:r w:rsidR="003031CE">
        <w:rPr>
          <w:color w:val="000000"/>
        </w:rPr>
        <w:t>i</w:t>
      </w:r>
      <w:r w:rsidR="003031CE" w:rsidRPr="003031CE">
        <w:rPr>
          <w:color w:val="000000"/>
        </w:rPr>
        <w:t>ještene nakon što se ispune informatičko-tehnički uvjetu za pokretanje nove aplikacije</w:t>
      </w:r>
      <w:r w:rsidR="003031CE">
        <w:rPr>
          <w:color w:val="000000"/>
        </w:rPr>
        <w:t>.</w:t>
      </w:r>
    </w:p>
    <w:p w:rsidR="0076158A" w:rsidRDefault="0076158A" w:rsidP="00185A28">
      <w:pPr>
        <w:jc w:val="both"/>
        <w:rPr>
          <w:rFonts w:eastAsiaTheme="minorHAnsi"/>
          <w:color w:val="000000"/>
          <w:lang w:eastAsia="en-US"/>
        </w:rPr>
      </w:pPr>
    </w:p>
    <w:p w:rsidR="0078051F" w:rsidRPr="001B24C4" w:rsidRDefault="0078051F" w:rsidP="00185A28">
      <w:pPr>
        <w:jc w:val="both"/>
        <w:rPr>
          <w:rFonts w:eastAsiaTheme="minorHAnsi"/>
          <w:color w:val="000000"/>
          <w:lang w:eastAsia="en-US"/>
        </w:rPr>
      </w:pPr>
    </w:p>
    <w:p w:rsidR="0076158A" w:rsidRPr="00185A28" w:rsidRDefault="0076158A" w:rsidP="00185A28">
      <w:pPr>
        <w:jc w:val="both"/>
        <w:rPr>
          <w:rFonts w:eastAsiaTheme="minorHAnsi"/>
          <w:color w:val="000000"/>
          <w:lang w:eastAsia="en-US"/>
        </w:rPr>
      </w:pPr>
    </w:p>
    <w:p w:rsidR="00345A7B" w:rsidRPr="00093594" w:rsidRDefault="00345A7B" w:rsidP="00093594">
      <w:pPr>
        <w:pStyle w:val="Odlomakpopisa"/>
        <w:numPr>
          <w:ilvl w:val="0"/>
          <w:numId w:val="12"/>
        </w:numPr>
        <w:jc w:val="both"/>
        <w:rPr>
          <w:b/>
          <w:bCs/>
        </w:rPr>
      </w:pPr>
      <w:r w:rsidRPr="00093594">
        <w:rPr>
          <w:b/>
          <w:bCs/>
        </w:rPr>
        <w:t>ME</w:t>
      </w:r>
      <w:r w:rsidR="009D0583" w:rsidRPr="00093594">
        <w:rPr>
          <w:b/>
          <w:bCs/>
        </w:rPr>
        <w:t xml:space="preserve">TODOLOGIJA ZA IZRADU </w:t>
      </w:r>
      <w:r w:rsidR="00E17E76" w:rsidRPr="00093594">
        <w:rPr>
          <w:b/>
          <w:bCs/>
        </w:rPr>
        <w:t xml:space="preserve">FINANCIJSKOG PLANA  </w:t>
      </w:r>
      <w:r w:rsidRPr="00093594">
        <w:rPr>
          <w:b/>
          <w:bCs/>
        </w:rPr>
        <w:t>PRORAČU</w:t>
      </w:r>
      <w:r w:rsidR="00E17E76" w:rsidRPr="00093594">
        <w:rPr>
          <w:b/>
          <w:bCs/>
        </w:rPr>
        <w:t>NSKOG KORISNIKA OPĆINE PRIVLAKA</w:t>
      </w:r>
    </w:p>
    <w:p w:rsidR="00BE025A" w:rsidRPr="00185A28" w:rsidRDefault="00BE025A" w:rsidP="00185A28">
      <w:pPr>
        <w:jc w:val="both"/>
      </w:pPr>
    </w:p>
    <w:p w:rsidR="00345A7B" w:rsidRPr="00185A28" w:rsidRDefault="000602BA" w:rsidP="00185A28">
      <w:pPr>
        <w:jc w:val="both"/>
        <w:rPr>
          <w:bCs/>
        </w:rPr>
      </w:pPr>
      <w:r w:rsidRPr="002A23F0">
        <w:rPr>
          <w:bCs/>
        </w:rPr>
        <w:t xml:space="preserve">Općina Privlaka ima samo jednog proračunskog korisnika i to Dječji vrtić Sabunić koji je u nadležnosti Jedinstvenog </w:t>
      </w:r>
      <w:r w:rsidRPr="00185A28">
        <w:rPr>
          <w:bCs/>
        </w:rPr>
        <w:t>upravnog odjela općine Privlaka.</w:t>
      </w:r>
    </w:p>
    <w:p w:rsidR="00345A7B" w:rsidRPr="00185A28" w:rsidRDefault="00345A7B" w:rsidP="00185A28">
      <w:pPr>
        <w:jc w:val="both"/>
        <w:rPr>
          <w:bCs/>
        </w:rPr>
      </w:pPr>
      <w:r w:rsidRPr="00185A28">
        <w:rPr>
          <w:bCs/>
        </w:rPr>
        <w:t xml:space="preserve">Proračunski korisnik obvezan je izraditi financijski plan u skladu s odredbama Zakona o proračunu, Pravilnika o proračunskim klasifikacijama (Narodne novine, </w:t>
      </w:r>
      <w:proofErr w:type="spellStart"/>
      <w:r w:rsidRPr="00185A28">
        <w:rPr>
          <w:bCs/>
        </w:rPr>
        <w:t>br</w:t>
      </w:r>
      <w:proofErr w:type="spellEnd"/>
      <w:r w:rsidRPr="00185A28">
        <w:rPr>
          <w:bCs/>
        </w:rPr>
        <w:t>, 26/10 i 120/13) i Pravilnika o proračunskom računovodstvu i Računskom planu (Narodne novine, br. 124/14, 115/15 i 87/16</w:t>
      </w:r>
      <w:r w:rsidR="00E17E76" w:rsidRPr="00185A28">
        <w:rPr>
          <w:bCs/>
        </w:rPr>
        <w:t xml:space="preserve"> i 3/18</w:t>
      </w:r>
      <w:r w:rsidRPr="00185A28">
        <w:rPr>
          <w:bCs/>
        </w:rPr>
        <w:t>)</w:t>
      </w:r>
      <w:r w:rsidR="00E17E76" w:rsidRPr="00185A28">
        <w:rPr>
          <w:bCs/>
        </w:rPr>
        <w:t xml:space="preserve"> </w:t>
      </w:r>
      <w:r w:rsidRPr="00185A28">
        <w:rPr>
          <w:bCs/>
        </w:rPr>
        <w:t xml:space="preserve"> te se pridržavati ovih uputa.</w:t>
      </w:r>
    </w:p>
    <w:p w:rsidR="00E17E76" w:rsidRPr="00185A28" w:rsidRDefault="00E17E76" w:rsidP="00185A28">
      <w:pPr>
        <w:jc w:val="both"/>
        <w:rPr>
          <w:bCs/>
        </w:rPr>
      </w:pPr>
    </w:p>
    <w:p w:rsidR="00E17E76" w:rsidRPr="00185A28" w:rsidRDefault="00E17E76"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 xml:space="preserve">Proračunski </w:t>
      </w:r>
      <w:r w:rsidR="00EA6E45" w:rsidRPr="00185A28">
        <w:rPr>
          <w:rFonts w:eastAsiaTheme="minorHAnsi"/>
          <w:color w:val="000000"/>
          <w:lang w:eastAsia="en-US"/>
        </w:rPr>
        <w:t xml:space="preserve">korisnik </w:t>
      </w:r>
      <w:r w:rsidRPr="00185A28">
        <w:rPr>
          <w:rFonts w:eastAsiaTheme="minorHAnsi"/>
          <w:color w:val="000000"/>
          <w:lang w:eastAsia="en-US"/>
        </w:rPr>
        <w:t xml:space="preserve">svoj financijski plan dostavlja nadležnom </w:t>
      </w:r>
      <w:r w:rsidR="007563CD" w:rsidRPr="00185A28">
        <w:rPr>
          <w:rFonts w:eastAsiaTheme="minorHAnsi"/>
          <w:color w:val="000000"/>
          <w:lang w:eastAsia="en-US"/>
        </w:rPr>
        <w:t xml:space="preserve">Jedinstvenom </w:t>
      </w:r>
      <w:r w:rsidRPr="00185A28">
        <w:rPr>
          <w:rFonts w:eastAsiaTheme="minorHAnsi"/>
          <w:color w:val="000000"/>
          <w:lang w:eastAsia="en-US"/>
        </w:rPr>
        <w:t xml:space="preserve">upravnom </w:t>
      </w:r>
      <w:r w:rsidR="007563CD" w:rsidRPr="00185A28">
        <w:rPr>
          <w:rFonts w:eastAsiaTheme="minorHAnsi"/>
          <w:color w:val="000000"/>
          <w:lang w:eastAsia="en-US"/>
        </w:rPr>
        <w:t>odjelu općine Privlaka</w:t>
      </w:r>
      <w:r w:rsidR="00A80A66">
        <w:rPr>
          <w:rFonts w:eastAsiaTheme="minorHAnsi"/>
          <w:color w:val="000000"/>
          <w:lang w:eastAsia="en-US"/>
        </w:rPr>
        <w:t xml:space="preserve"> </w:t>
      </w:r>
      <w:r w:rsidR="0078051F">
        <w:rPr>
          <w:rFonts w:eastAsiaTheme="minorHAnsi"/>
          <w:color w:val="000000"/>
          <w:lang w:eastAsia="en-US"/>
        </w:rPr>
        <w:t>te u njemu</w:t>
      </w:r>
      <w:r w:rsidR="00EA6E45" w:rsidRPr="00185A28">
        <w:rPr>
          <w:rFonts w:eastAsiaTheme="minorHAnsi"/>
          <w:color w:val="000000"/>
          <w:lang w:eastAsia="en-US"/>
        </w:rPr>
        <w:t xml:space="preserve"> treba</w:t>
      </w:r>
      <w:r w:rsidRPr="00185A28">
        <w:rPr>
          <w:rFonts w:eastAsiaTheme="minorHAnsi"/>
          <w:color w:val="000000"/>
          <w:lang w:eastAsia="en-US"/>
        </w:rPr>
        <w:t xml:space="preserve"> iskazati sve svoje prihode i rashode bez obzira na moguće uplate dijela prihoda korisnika u proračun jedinice lokalne i područne </w:t>
      </w:r>
      <w:r w:rsidRPr="00185A28">
        <w:t>(regionalne) samouprave ili podmirivanje dijela rashoda korisnika izravno s računa proračuna.</w:t>
      </w:r>
    </w:p>
    <w:p w:rsidR="007563CD" w:rsidRPr="00185A28" w:rsidRDefault="007563CD" w:rsidP="00185A28">
      <w:pPr>
        <w:jc w:val="both"/>
        <w:rPr>
          <w:bCs/>
        </w:rPr>
      </w:pPr>
    </w:p>
    <w:p w:rsidR="007563CD" w:rsidRPr="00185A28" w:rsidRDefault="007563CD" w:rsidP="00185A28">
      <w:pPr>
        <w:suppressAutoHyphens w:val="0"/>
        <w:autoSpaceDE w:val="0"/>
        <w:adjustRightInd w:val="0"/>
        <w:jc w:val="both"/>
        <w:rPr>
          <w:rFonts w:eastAsiaTheme="minorHAnsi"/>
          <w:color w:val="000000"/>
          <w:lang w:eastAsia="en-US"/>
        </w:rPr>
      </w:pPr>
      <w:r w:rsidRPr="00185A28">
        <w:rPr>
          <w:rFonts w:eastAsiaTheme="minorHAnsi"/>
          <w:color w:val="000000"/>
          <w:lang w:eastAsia="en-US"/>
        </w:rPr>
        <w:t>Prijedlog financijskog plana proračunsk</w:t>
      </w:r>
      <w:r w:rsidR="001248F6" w:rsidRPr="00185A28">
        <w:rPr>
          <w:rFonts w:eastAsiaTheme="minorHAnsi"/>
          <w:color w:val="000000"/>
          <w:lang w:eastAsia="en-US"/>
        </w:rPr>
        <w:t xml:space="preserve">og korisnika </w:t>
      </w:r>
      <w:r w:rsidRPr="00185A28">
        <w:rPr>
          <w:rFonts w:eastAsiaTheme="minorHAnsi"/>
          <w:color w:val="000000"/>
          <w:lang w:eastAsia="en-US"/>
        </w:rPr>
        <w:t>za razdoblje 20</w:t>
      </w:r>
      <w:r w:rsidR="009D0583">
        <w:rPr>
          <w:rFonts w:eastAsiaTheme="minorHAnsi"/>
          <w:color w:val="000000"/>
          <w:lang w:eastAsia="en-US"/>
        </w:rPr>
        <w:t>2</w:t>
      </w:r>
      <w:r w:rsidR="0078051F">
        <w:rPr>
          <w:rFonts w:eastAsiaTheme="minorHAnsi"/>
          <w:color w:val="000000"/>
          <w:lang w:eastAsia="en-US"/>
        </w:rPr>
        <w:t>2</w:t>
      </w:r>
      <w:r w:rsidRPr="00185A28">
        <w:rPr>
          <w:rFonts w:eastAsiaTheme="minorHAnsi"/>
          <w:color w:val="000000"/>
          <w:lang w:eastAsia="en-US"/>
        </w:rPr>
        <w:t>. - 202</w:t>
      </w:r>
      <w:r w:rsidR="0078051F">
        <w:rPr>
          <w:rFonts w:eastAsiaTheme="minorHAnsi"/>
          <w:color w:val="000000"/>
          <w:lang w:eastAsia="en-US"/>
        </w:rPr>
        <w:t>4</w:t>
      </w:r>
      <w:r w:rsidRPr="00185A28">
        <w:rPr>
          <w:rFonts w:eastAsiaTheme="minorHAnsi"/>
          <w:color w:val="000000"/>
          <w:lang w:eastAsia="en-US"/>
        </w:rPr>
        <w:t xml:space="preserve">. u skladu s odredbama Zakona o proračunu sadrži: </w:t>
      </w:r>
    </w:p>
    <w:p w:rsidR="007563CD" w:rsidRPr="00185A28" w:rsidRDefault="001248F6" w:rsidP="00185A28">
      <w:pPr>
        <w:suppressAutoHyphens w:val="0"/>
        <w:autoSpaceDE w:val="0"/>
        <w:adjustRightInd w:val="0"/>
        <w:ind w:firstLine="708"/>
        <w:jc w:val="both"/>
        <w:rPr>
          <w:rFonts w:eastAsiaTheme="minorHAnsi"/>
          <w:color w:val="000000"/>
          <w:lang w:eastAsia="en-US"/>
        </w:rPr>
      </w:pPr>
      <w:r w:rsidRPr="00185A28">
        <w:rPr>
          <w:rFonts w:eastAsiaTheme="minorHAnsi"/>
          <w:color w:val="000000"/>
          <w:lang w:eastAsia="en-US"/>
        </w:rPr>
        <w:t xml:space="preserve">- </w:t>
      </w:r>
      <w:r w:rsidR="0078051F">
        <w:rPr>
          <w:rFonts w:eastAsiaTheme="minorHAnsi"/>
          <w:color w:val="000000"/>
          <w:lang w:eastAsia="en-US"/>
        </w:rPr>
        <w:t>P</w:t>
      </w:r>
      <w:r w:rsidR="007563CD" w:rsidRPr="00185A28">
        <w:rPr>
          <w:rFonts w:eastAsiaTheme="minorHAnsi"/>
          <w:color w:val="000000"/>
          <w:lang w:eastAsia="en-US"/>
        </w:rPr>
        <w:t>rocjene prihoda i primitaka iskazane po vrstama za razdoblje 20</w:t>
      </w:r>
      <w:r w:rsidR="009D0583">
        <w:rPr>
          <w:rFonts w:eastAsiaTheme="minorHAnsi"/>
          <w:color w:val="000000"/>
          <w:lang w:eastAsia="en-US"/>
        </w:rPr>
        <w:t>2</w:t>
      </w:r>
      <w:r w:rsidR="00751B30">
        <w:rPr>
          <w:rFonts w:eastAsiaTheme="minorHAnsi"/>
          <w:color w:val="000000"/>
          <w:lang w:eastAsia="en-US"/>
        </w:rPr>
        <w:t>1</w:t>
      </w:r>
      <w:r w:rsidR="007563CD" w:rsidRPr="00185A28">
        <w:rPr>
          <w:rFonts w:eastAsiaTheme="minorHAnsi"/>
          <w:color w:val="000000"/>
          <w:lang w:eastAsia="en-US"/>
        </w:rPr>
        <w:t>. - 202</w:t>
      </w:r>
      <w:r w:rsidR="00751B30">
        <w:rPr>
          <w:rFonts w:eastAsiaTheme="minorHAnsi"/>
          <w:color w:val="000000"/>
          <w:lang w:eastAsia="en-US"/>
        </w:rPr>
        <w:t>3</w:t>
      </w:r>
      <w:r w:rsidR="007563CD" w:rsidRPr="00185A28">
        <w:rPr>
          <w:rFonts w:eastAsiaTheme="minorHAnsi"/>
          <w:color w:val="000000"/>
          <w:lang w:eastAsia="en-US"/>
        </w:rPr>
        <w:t xml:space="preserve">., </w:t>
      </w:r>
    </w:p>
    <w:p w:rsidR="007563CD" w:rsidRPr="00185A28" w:rsidRDefault="001248F6" w:rsidP="00185A28">
      <w:pPr>
        <w:suppressAutoHyphens w:val="0"/>
        <w:autoSpaceDE w:val="0"/>
        <w:adjustRightInd w:val="0"/>
        <w:ind w:left="708"/>
        <w:jc w:val="both"/>
        <w:rPr>
          <w:rFonts w:eastAsiaTheme="minorHAnsi"/>
          <w:color w:val="000000"/>
          <w:lang w:eastAsia="en-US"/>
        </w:rPr>
      </w:pPr>
      <w:r w:rsidRPr="00185A28">
        <w:rPr>
          <w:rFonts w:eastAsiaTheme="minorHAnsi"/>
          <w:color w:val="000000"/>
          <w:lang w:eastAsia="en-US"/>
        </w:rPr>
        <w:t xml:space="preserve">- </w:t>
      </w:r>
      <w:r w:rsidR="0078051F">
        <w:rPr>
          <w:rFonts w:eastAsiaTheme="minorHAnsi"/>
          <w:color w:val="000000"/>
          <w:lang w:eastAsia="en-US"/>
        </w:rPr>
        <w:t>P</w:t>
      </w:r>
      <w:r w:rsidR="007563CD" w:rsidRPr="00185A28">
        <w:rPr>
          <w:rFonts w:eastAsiaTheme="minorHAnsi"/>
          <w:color w:val="000000"/>
          <w:lang w:eastAsia="en-US"/>
        </w:rPr>
        <w:t>lan rashoda i izdataka za razdoblje 20</w:t>
      </w:r>
      <w:r w:rsidR="009D0583">
        <w:rPr>
          <w:rFonts w:eastAsiaTheme="minorHAnsi"/>
          <w:color w:val="000000"/>
          <w:lang w:eastAsia="en-US"/>
        </w:rPr>
        <w:t>2</w:t>
      </w:r>
      <w:r w:rsidR="00751B30">
        <w:rPr>
          <w:rFonts w:eastAsiaTheme="minorHAnsi"/>
          <w:color w:val="000000"/>
          <w:lang w:eastAsia="en-US"/>
        </w:rPr>
        <w:t>1</w:t>
      </w:r>
      <w:r w:rsidR="007563CD" w:rsidRPr="00185A28">
        <w:rPr>
          <w:rFonts w:eastAsiaTheme="minorHAnsi"/>
          <w:color w:val="000000"/>
          <w:lang w:eastAsia="en-US"/>
        </w:rPr>
        <w:t>. - 202</w:t>
      </w:r>
      <w:r w:rsidR="00751B30">
        <w:rPr>
          <w:rFonts w:eastAsiaTheme="minorHAnsi"/>
          <w:color w:val="000000"/>
          <w:lang w:eastAsia="en-US"/>
        </w:rPr>
        <w:t>3</w:t>
      </w:r>
      <w:r w:rsidR="007563CD" w:rsidRPr="00185A28">
        <w:rPr>
          <w:rFonts w:eastAsiaTheme="minorHAnsi"/>
          <w:color w:val="000000"/>
          <w:lang w:eastAsia="en-US"/>
        </w:rPr>
        <w:t xml:space="preserve">., razvrstane prema proračunskim klasifikacijama i </w:t>
      </w:r>
    </w:p>
    <w:p w:rsidR="007563CD" w:rsidRPr="00185A28" w:rsidRDefault="001248F6" w:rsidP="00185A28">
      <w:pPr>
        <w:suppressAutoHyphens w:val="0"/>
        <w:autoSpaceDE w:val="0"/>
        <w:adjustRightInd w:val="0"/>
        <w:ind w:firstLine="708"/>
        <w:jc w:val="both"/>
        <w:rPr>
          <w:rFonts w:eastAsiaTheme="minorHAnsi"/>
          <w:color w:val="000000"/>
          <w:lang w:eastAsia="en-US"/>
        </w:rPr>
      </w:pPr>
      <w:r w:rsidRPr="00185A28">
        <w:rPr>
          <w:rFonts w:eastAsiaTheme="minorHAnsi"/>
          <w:color w:val="000000"/>
          <w:lang w:eastAsia="en-US"/>
        </w:rPr>
        <w:t xml:space="preserve">- </w:t>
      </w:r>
      <w:r w:rsidR="0078051F">
        <w:rPr>
          <w:rFonts w:eastAsiaTheme="minorHAnsi"/>
          <w:color w:val="000000"/>
          <w:lang w:eastAsia="en-US"/>
        </w:rPr>
        <w:t>O</w:t>
      </w:r>
      <w:r w:rsidR="007563CD" w:rsidRPr="00185A28">
        <w:rPr>
          <w:rFonts w:eastAsiaTheme="minorHAnsi"/>
          <w:color w:val="000000"/>
          <w:lang w:eastAsia="en-US"/>
        </w:rPr>
        <w:t xml:space="preserve">brazloženje prijedloga financijskog plana. </w:t>
      </w:r>
    </w:p>
    <w:p w:rsidR="001248F6" w:rsidRPr="00185A28" w:rsidRDefault="001248F6" w:rsidP="00185A28">
      <w:pPr>
        <w:jc w:val="both"/>
        <w:rPr>
          <w:rFonts w:eastAsiaTheme="minorHAnsi"/>
          <w:color w:val="000000"/>
          <w:lang w:eastAsia="en-US"/>
        </w:rPr>
      </w:pPr>
    </w:p>
    <w:p w:rsidR="001248F6" w:rsidRPr="00185A28" w:rsidRDefault="001248F6" w:rsidP="00185A28">
      <w:pPr>
        <w:jc w:val="both"/>
      </w:pPr>
      <w:r w:rsidRPr="00185A28">
        <w:t>Proračunski korisnik obvezan je izraditi procjenu prihoda i primitaka za razdoblje 20</w:t>
      </w:r>
      <w:r w:rsidR="00751B30">
        <w:t>2</w:t>
      </w:r>
      <w:r w:rsidR="0078051F">
        <w:t>2</w:t>
      </w:r>
      <w:r w:rsidRPr="00185A28">
        <w:t>. – 202</w:t>
      </w:r>
      <w:r w:rsidR="0078051F">
        <w:t>4</w:t>
      </w:r>
      <w:r w:rsidRPr="00185A28">
        <w:t xml:space="preserve">. godine po izvorima financiranja. </w:t>
      </w:r>
      <w:r w:rsidRPr="00185A28">
        <w:rPr>
          <w:bCs/>
        </w:rPr>
        <w:t>Izvori financiranja predstavljaju skupine prihoda i primitaka iz kojih se podmiruju rashodi i izdaci određene vrste i utvrđene namjene.</w:t>
      </w:r>
    </w:p>
    <w:p w:rsidR="001248F6" w:rsidRPr="00185A28" w:rsidRDefault="001248F6" w:rsidP="00185A28">
      <w:pPr>
        <w:jc w:val="both"/>
        <w:rPr>
          <w:rFonts w:eastAsiaTheme="minorHAnsi"/>
          <w:color w:val="000000"/>
          <w:lang w:eastAsia="en-US"/>
        </w:rPr>
      </w:pPr>
    </w:p>
    <w:p w:rsidR="00EF6F13" w:rsidRDefault="00EF6F13" w:rsidP="00185A28">
      <w:pPr>
        <w:jc w:val="both"/>
      </w:pPr>
      <w:r w:rsidRPr="00185A28">
        <w:lastRenderedPageBreak/>
        <w:t>Proračunski korisnik financijski plan za 20</w:t>
      </w:r>
      <w:r w:rsidR="00751B30">
        <w:t>2</w:t>
      </w:r>
      <w:r w:rsidR="0078051F">
        <w:t>2</w:t>
      </w:r>
      <w:r w:rsidRPr="00185A28">
        <w:t>. g. planira i dostavlja nadležnom Jedinstvenom pr</w:t>
      </w:r>
      <w:r w:rsidR="00A05C9E">
        <w:t xml:space="preserve">avnom odjelu Općine Privlaka na </w:t>
      </w:r>
      <w:r w:rsidRPr="00185A28">
        <w:t>razini podskupine  (treća razina računskog plana), a projekcije za 20</w:t>
      </w:r>
      <w:r w:rsidR="00751B30">
        <w:t>2</w:t>
      </w:r>
      <w:r w:rsidR="0078051F">
        <w:t>3</w:t>
      </w:r>
      <w:r w:rsidRPr="00185A28">
        <w:t>. i 20</w:t>
      </w:r>
      <w:r w:rsidR="00751B30">
        <w:t>2</w:t>
      </w:r>
      <w:r w:rsidR="0078051F">
        <w:t>4</w:t>
      </w:r>
      <w:r w:rsidRPr="00185A28">
        <w:t>. godinu na razini skupine (druga razina računskog plana).</w:t>
      </w:r>
    </w:p>
    <w:p w:rsidR="00A05C9E" w:rsidRPr="00185A28" w:rsidRDefault="00A05C9E" w:rsidP="00185A28">
      <w:pPr>
        <w:jc w:val="both"/>
      </w:pPr>
      <w:r w:rsidRPr="00A05C9E">
        <w:t>Temeljem zahtjeva nadležne jedinice, proračunski korisnici mogu izrađivati svoj financijski plan na razini odjeljka (četvrta i peta razina računskog plana). Međutim, upravno vijeće ili drugo upravljačko tijelo obavezno je usvojiti financijskim plan korisnika na razini podskupine (treća razina računskog plana), a projekcije za 2023. i 2024.g. na razini skupine (druga razina računskog plana.</w:t>
      </w:r>
    </w:p>
    <w:p w:rsidR="00BB01E7" w:rsidRPr="00185A28" w:rsidRDefault="00BB01E7" w:rsidP="00185A28">
      <w:pPr>
        <w:jc w:val="both"/>
        <w:rPr>
          <w:b/>
        </w:rPr>
      </w:pPr>
    </w:p>
    <w:p w:rsidR="00BB01E7" w:rsidRDefault="00BB01E7" w:rsidP="00185A28">
      <w:pPr>
        <w:jc w:val="both"/>
      </w:pPr>
      <w:r w:rsidRPr="00185A28">
        <w:t xml:space="preserve">Financijski plan korisnika treba biti uravnotežen. Izuzev prihoda i rashoda potrebno je u plan uključiti i predviđeni manjak, odnosno višak prihoda te i s navedenim bilančnim kategorijama postići uravnoteženje. Financijski plan koji uključuje isključivo plan prihoda i rashoda bez rezultata poslovanja ne pruža cjelovit financijski okvir za donošenje odluka o budućoj potrošnji i izvorima financiranja. </w:t>
      </w:r>
    </w:p>
    <w:p w:rsidR="00B66DC4" w:rsidRDefault="00B66DC4" w:rsidP="00185A28">
      <w:pPr>
        <w:jc w:val="both"/>
        <w:rPr>
          <w:b/>
        </w:rPr>
      </w:pPr>
    </w:p>
    <w:p w:rsidR="00BE025A" w:rsidRPr="00185A28" w:rsidRDefault="00BE025A" w:rsidP="00185A28">
      <w:pPr>
        <w:jc w:val="both"/>
        <w:rPr>
          <w:b/>
        </w:rPr>
      </w:pPr>
    </w:p>
    <w:p w:rsidR="00B66DC4" w:rsidRPr="001B603E" w:rsidRDefault="001B603E" w:rsidP="001B603E">
      <w:pPr>
        <w:pStyle w:val="Odlomakpopisa"/>
        <w:numPr>
          <w:ilvl w:val="1"/>
          <w:numId w:val="13"/>
        </w:numPr>
        <w:jc w:val="both"/>
        <w:rPr>
          <w:b/>
          <w:bCs/>
        </w:rPr>
      </w:pPr>
      <w:r>
        <w:rPr>
          <w:b/>
          <w:bCs/>
        </w:rPr>
        <w:t xml:space="preserve"> </w:t>
      </w:r>
      <w:r w:rsidR="00B66DC4" w:rsidRPr="001B603E">
        <w:rPr>
          <w:b/>
          <w:bCs/>
        </w:rPr>
        <w:t xml:space="preserve">Visina financijskog plana proračunskog korisnika </w:t>
      </w:r>
    </w:p>
    <w:p w:rsidR="00B66DC4" w:rsidRPr="00185A28" w:rsidRDefault="00B66DC4" w:rsidP="00185A28">
      <w:pPr>
        <w:ind w:left="360"/>
        <w:jc w:val="both"/>
        <w:rPr>
          <w:bCs/>
        </w:rPr>
      </w:pPr>
    </w:p>
    <w:p w:rsidR="0030504B" w:rsidRPr="00185A28" w:rsidRDefault="0030504B" w:rsidP="00185A28">
      <w:pPr>
        <w:jc w:val="both"/>
      </w:pPr>
      <w:r w:rsidRPr="00185A28">
        <w:t>Sukladno članku 27., stavku 3., točci 4. Zakona o proračunu visina financijskog plana proračunskog korisnika sadrži visinu financijskog plana za prethodnu proračunsku godinu i tekuću proračunsku godinu te prijedlog visine financijskog plana za slijedeću proračunsku godinu i za slijedeće dvije godine raspoređen na:</w:t>
      </w:r>
    </w:p>
    <w:p w:rsidR="0030504B" w:rsidRPr="00185A28" w:rsidRDefault="0030504B" w:rsidP="00185A28">
      <w:pPr>
        <w:jc w:val="both"/>
      </w:pPr>
      <w:r w:rsidRPr="00185A28">
        <w:t xml:space="preserve"> a) visinu sredstava potrebnih za provedbu postojećih programa, odnosno aktivnosti, koje proizlaze iz trenutno važećih propisa (prvi limit) i</w:t>
      </w:r>
    </w:p>
    <w:p w:rsidR="0030504B" w:rsidRPr="00185A28" w:rsidRDefault="0030504B" w:rsidP="00185A28">
      <w:pPr>
        <w:jc w:val="both"/>
      </w:pPr>
      <w:r w:rsidRPr="00185A28">
        <w:t xml:space="preserve"> b) visinu sredstava potrebnih za uvođenje i provedbu novih ili promjenu postojećih programa, odnosno aktivnosti (drugi limit).</w:t>
      </w:r>
    </w:p>
    <w:p w:rsidR="00185A28" w:rsidRDefault="00185A28" w:rsidP="00185A28">
      <w:pPr>
        <w:jc w:val="both"/>
      </w:pPr>
    </w:p>
    <w:tbl>
      <w:tblPr>
        <w:tblStyle w:val="Reetkatablice"/>
        <w:tblpPr w:leftFromText="180" w:rightFromText="180" w:vertAnchor="text" w:horzAnchor="margin" w:tblpXSpec="center" w:tblpY="121"/>
        <w:tblW w:w="10440" w:type="dxa"/>
        <w:tblLayout w:type="fixed"/>
        <w:tblLook w:val="04A0" w:firstRow="1" w:lastRow="0" w:firstColumn="1" w:lastColumn="0" w:noHBand="0" w:noVBand="1"/>
      </w:tblPr>
      <w:tblGrid>
        <w:gridCol w:w="1084"/>
        <w:gridCol w:w="1134"/>
        <w:gridCol w:w="1134"/>
        <w:gridCol w:w="1134"/>
        <w:gridCol w:w="1134"/>
        <w:gridCol w:w="1276"/>
        <w:gridCol w:w="1276"/>
        <w:gridCol w:w="1134"/>
        <w:gridCol w:w="1134"/>
      </w:tblGrid>
      <w:tr w:rsidR="0016435E" w:rsidRPr="0016435E" w:rsidTr="0016435E">
        <w:trPr>
          <w:trHeight w:val="255"/>
        </w:trPr>
        <w:tc>
          <w:tcPr>
            <w:tcW w:w="1084" w:type="dxa"/>
            <w:vMerge w:val="restart"/>
          </w:tcPr>
          <w:p w:rsidR="0016435E" w:rsidRPr="0016435E" w:rsidRDefault="0016435E" w:rsidP="0016435E">
            <w:pPr>
              <w:pStyle w:val="Bezproreda"/>
              <w:jc w:val="center"/>
              <w:rPr>
                <w:rFonts w:ascii="Times New Roman" w:hAnsi="Times New Roman" w:cs="Times New Roman"/>
                <w:b/>
                <w:sz w:val="20"/>
                <w:szCs w:val="20"/>
              </w:rPr>
            </w:pP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Korisnik</w:t>
            </w:r>
          </w:p>
        </w:tc>
        <w:tc>
          <w:tcPr>
            <w:tcW w:w="1134" w:type="dxa"/>
            <w:vMerge w:val="restart"/>
          </w:tcPr>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20</w:t>
            </w:r>
            <w:r w:rsidR="00A05C9E">
              <w:rPr>
                <w:rFonts w:ascii="Times New Roman" w:hAnsi="Times New Roman" w:cs="Times New Roman"/>
                <w:b/>
                <w:sz w:val="20"/>
                <w:szCs w:val="20"/>
              </w:rPr>
              <w:t>20</w:t>
            </w:r>
            <w:r w:rsidRPr="0016435E">
              <w:rPr>
                <w:rFonts w:ascii="Times New Roman" w:hAnsi="Times New Roman" w:cs="Times New Roman"/>
                <w:b/>
                <w:sz w:val="20"/>
                <w:szCs w:val="20"/>
              </w:rPr>
              <w:t>.</w:t>
            </w: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godina</w:t>
            </w:r>
          </w:p>
        </w:tc>
        <w:tc>
          <w:tcPr>
            <w:tcW w:w="1134" w:type="dxa"/>
            <w:vMerge w:val="restart"/>
          </w:tcPr>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20</w:t>
            </w:r>
            <w:r w:rsidR="001B73CD">
              <w:rPr>
                <w:rFonts w:ascii="Times New Roman" w:hAnsi="Times New Roman" w:cs="Times New Roman"/>
                <w:b/>
                <w:sz w:val="20"/>
                <w:szCs w:val="20"/>
              </w:rPr>
              <w:t>2</w:t>
            </w:r>
            <w:r w:rsidR="00A05C9E">
              <w:rPr>
                <w:rFonts w:ascii="Times New Roman" w:hAnsi="Times New Roman" w:cs="Times New Roman"/>
                <w:b/>
                <w:sz w:val="20"/>
                <w:szCs w:val="20"/>
              </w:rPr>
              <w:t>1</w:t>
            </w:r>
            <w:r w:rsidRPr="0016435E">
              <w:rPr>
                <w:rFonts w:ascii="Times New Roman" w:hAnsi="Times New Roman" w:cs="Times New Roman"/>
                <w:b/>
                <w:sz w:val="20"/>
                <w:szCs w:val="20"/>
              </w:rPr>
              <w:t>.</w:t>
            </w: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godina</w:t>
            </w:r>
          </w:p>
        </w:tc>
        <w:tc>
          <w:tcPr>
            <w:tcW w:w="2268" w:type="dxa"/>
            <w:gridSpan w:val="2"/>
            <w:tcBorders>
              <w:top w:val="single" w:sz="4" w:space="0" w:color="auto"/>
              <w:bottom w:val="single" w:sz="4" w:space="0" w:color="auto"/>
              <w:right w:val="single" w:sz="4" w:space="0" w:color="auto"/>
            </w:tcBorders>
            <w:shd w:val="clear" w:color="auto" w:fill="auto"/>
          </w:tcPr>
          <w:p w:rsidR="0016435E" w:rsidRPr="0016435E" w:rsidRDefault="0016435E" w:rsidP="00A05C9E">
            <w:pPr>
              <w:jc w:val="center"/>
              <w:rPr>
                <w:b/>
                <w:sz w:val="20"/>
                <w:szCs w:val="20"/>
              </w:rPr>
            </w:pPr>
            <w:r w:rsidRPr="0016435E">
              <w:rPr>
                <w:b/>
                <w:sz w:val="20"/>
                <w:szCs w:val="20"/>
              </w:rPr>
              <w:t>20</w:t>
            </w:r>
            <w:r w:rsidR="003D03E5">
              <w:rPr>
                <w:b/>
                <w:sz w:val="20"/>
                <w:szCs w:val="20"/>
              </w:rPr>
              <w:t>2</w:t>
            </w:r>
            <w:r w:rsidR="00A05C9E">
              <w:rPr>
                <w:b/>
                <w:sz w:val="20"/>
                <w:szCs w:val="20"/>
              </w:rPr>
              <w:t>2</w:t>
            </w:r>
            <w:r w:rsidRPr="0016435E">
              <w:rPr>
                <w:b/>
                <w:sz w:val="20"/>
                <w:szCs w:val="20"/>
              </w:rPr>
              <w:t>. godina</w:t>
            </w:r>
          </w:p>
        </w:tc>
        <w:tc>
          <w:tcPr>
            <w:tcW w:w="2552" w:type="dxa"/>
            <w:gridSpan w:val="2"/>
            <w:tcBorders>
              <w:top w:val="single" w:sz="4" w:space="0" w:color="auto"/>
              <w:bottom w:val="single" w:sz="4" w:space="0" w:color="auto"/>
              <w:right w:val="single" w:sz="4" w:space="0" w:color="auto"/>
            </w:tcBorders>
          </w:tcPr>
          <w:p w:rsidR="0016435E" w:rsidRPr="0016435E" w:rsidRDefault="0016435E" w:rsidP="00A05C9E">
            <w:pPr>
              <w:jc w:val="center"/>
              <w:rPr>
                <w:b/>
                <w:sz w:val="20"/>
                <w:szCs w:val="20"/>
              </w:rPr>
            </w:pPr>
            <w:r w:rsidRPr="0016435E">
              <w:rPr>
                <w:b/>
                <w:sz w:val="20"/>
                <w:szCs w:val="20"/>
              </w:rPr>
              <w:t>202</w:t>
            </w:r>
            <w:r w:rsidR="00A05C9E">
              <w:rPr>
                <w:b/>
                <w:sz w:val="20"/>
                <w:szCs w:val="20"/>
              </w:rPr>
              <w:t>3</w:t>
            </w:r>
            <w:r w:rsidRPr="0016435E">
              <w:rPr>
                <w:b/>
                <w:sz w:val="20"/>
                <w:szCs w:val="20"/>
              </w:rPr>
              <w:t>. godina</w:t>
            </w:r>
          </w:p>
        </w:tc>
        <w:tc>
          <w:tcPr>
            <w:tcW w:w="2268" w:type="dxa"/>
            <w:gridSpan w:val="2"/>
          </w:tcPr>
          <w:p w:rsidR="0016435E" w:rsidRPr="0016435E" w:rsidRDefault="0016435E" w:rsidP="00A05C9E">
            <w:pPr>
              <w:jc w:val="center"/>
              <w:rPr>
                <w:b/>
                <w:sz w:val="20"/>
                <w:szCs w:val="20"/>
              </w:rPr>
            </w:pPr>
            <w:r w:rsidRPr="0016435E">
              <w:rPr>
                <w:b/>
                <w:sz w:val="20"/>
                <w:szCs w:val="20"/>
              </w:rPr>
              <w:t>202</w:t>
            </w:r>
            <w:r w:rsidR="00A05C9E">
              <w:rPr>
                <w:b/>
                <w:sz w:val="20"/>
                <w:szCs w:val="20"/>
              </w:rPr>
              <w:t>4</w:t>
            </w:r>
            <w:r w:rsidRPr="0016435E">
              <w:rPr>
                <w:b/>
                <w:sz w:val="20"/>
                <w:szCs w:val="20"/>
              </w:rPr>
              <w:t>. godina</w:t>
            </w:r>
          </w:p>
        </w:tc>
      </w:tr>
      <w:tr w:rsidR="0016435E" w:rsidRPr="0016435E" w:rsidTr="0016435E">
        <w:trPr>
          <w:trHeight w:val="285"/>
        </w:trPr>
        <w:tc>
          <w:tcPr>
            <w:tcW w:w="108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vMerge/>
          </w:tcPr>
          <w:p w:rsidR="0016435E" w:rsidRPr="0016435E" w:rsidRDefault="0016435E" w:rsidP="0016435E">
            <w:pPr>
              <w:pStyle w:val="Bezproreda"/>
              <w:jc w:val="center"/>
              <w:rPr>
                <w:rFonts w:ascii="Times New Roman" w:hAnsi="Times New Roman" w:cs="Times New Roman"/>
                <w:b/>
                <w:sz w:val="20"/>
                <w:szCs w:val="20"/>
              </w:rPr>
            </w:pP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A</w:t>
            </w:r>
          </w:p>
        </w:tc>
        <w:tc>
          <w:tcPr>
            <w:tcW w:w="1134"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B</w:t>
            </w:r>
          </w:p>
        </w:tc>
        <w:tc>
          <w:tcPr>
            <w:tcW w:w="1276"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A</w:t>
            </w:r>
          </w:p>
        </w:tc>
        <w:tc>
          <w:tcPr>
            <w:tcW w:w="1276" w:type="dxa"/>
            <w:tcBorders>
              <w:top w:val="single" w:sz="4" w:space="0" w:color="auto"/>
              <w:bottom w:val="single" w:sz="4" w:space="0" w:color="auto"/>
            </w:tcBorders>
          </w:tcPr>
          <w:p w:rsidR="0016435E" w:rsidRPr="0016435E" w:rsidRDefault="0016435E" w:rsidP="0016435E">
            <w:pPr>
              <w:jc w:val="center"/>
              <w:rPr>
                <w:b/>
                <w:sz w:val="20"/>
                <w:szCs w:val="20"/>
              </w:rPr>
            </w:pPr>
            <w:r w:rsidRPr="0016435E">
              <w:rPr>
                <w:b/>
                <w:sz w:val="20"/>
                <w:szCs w:val="20"/>
              </w:rPr>
              <w:t>Limit B</w:t>
            </w: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A</w:t>
            </w:r>
          </w:p>
        </w:tc>
        <w:tc>
          <w:tcPr>
            <w:tcW w:w="1134" w:type="dxa"/>
            <w:tcBorders>
              <w:top w:val="single" w:sz="4" w:space="0" w:color="auto"/>
              <w:bottom w:val="single" w:sz="4" w:space="0" w:color="auto"/>
              <w:right w:val="single" w:sz="4" w:space="0" w:color="auto"/>
            </w:tcBorders>
            <w:shd w:val="clear" w:color="auto" w:fill="auto"/>
          </w:tcPr>
          <w:p w:rsidR="0016435E" w:rsidRPr="0016435E" w:rsidRDefault="0016435E" w:rsidP="0016435E">
            <w:pPr>
              <w:jc w:val="center"/>
              <w:rPr>
                <w:b/>
                <w:sz w:val="20"/>
                <w:szCs w:val="20"/>
              </w:rPr>
            </w:pPr>
            <w:r w:rsidRPr="0016435E">
              <w:rPr>
                <w:b/>
                <w:sz w:val="20"/>
                <w:szCs w:val="20"/>
              </w:rPr>
              <w:t>Limit B</w:t>
            </w:r>
          </w:p>
        </w:tc>
      </w:tr>
      <w:tr w:rsidR="0016435E" w:rsidRPr="0016435E" w:rsidTr="0016435E">
        <w:tblPrEx>
          <w:tblLook w:val="0000" w:firstRow="0" w:lastRow="0" w:firstColumn="0" w:lastColumn="0" w:noHBand="0" w:noVBand="0"/>
        </w:tblPrEx>
        <w:trPr>
          <w:trHeight w:val="816"/>
        </w:trPr>
        <w:tc>
          <w:tcPr>
            <w:tcW w:w="1084" w:type="dxa"/>
          </w:tcPr>
          <w:p w:rsidR="0016435E" w:rsidRPr="0016435E" w:rsidRDefault="0016435E" w:rsidP="0016435E">
            <w:pPr>
              <w:pStyle w:val="Bezproreda"/>
              <w:jc w:val="both"/>
              <w:rPr>
                <w:rFonts w:ascii="Times New Roman" w:hAnsi="Times New Roman" w:cs="Times New Roman"/>
                <w:b/>
                <w:sz w:val="20"/>
                <w:szCs w:val="20"/>
              </w:rPr>
            </w:pPr>
          </w:p>
          <w:p w:rsidR="0016435E" w:rsidRPr="0016435E" w:rsidRDefault="0016435E" w:rsidP="0016435E">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DV Sabunić</w:t>
            </w:r>
          </w:p>
          <w:p w:rsidR="0016435E" w:rsidRPr="0016435E" w:rsidRDefault="0016435E" w:rsidP="0016435E">
            <w:pPr>
              <w:pStyle w:val="Bezproreda"/>
              <w:ind w:left="1494"/>
              <w:jc w:val="both"/>
              <w:rPr>
                <w:rFonts w:ascii="Times New Roman" w:hAnsi="Times New Roman" w:cs="Times New Roman"/>
                <w:b/>
                <w:sz w:val="20"/>
                <w:szCs w:val="20"/>
              </w:rPr>
            </w:pPr>
          </w:p>
          <w:p w:rsidR="0016435E" w:rsidRPr="0016435E" w:rsidRDefault="0016435E" w:rsidP="0016435E">
            <w:pPr>
              <w:pStyle w:val="Bezproreda"/>
              <w:ind w:left="1134"/>
              <w:jc w:val="both"/>
              <w:rPr>
                <w:rFonts w:ascii="Times New Roman" w:hAnsi="Times New Roman" w:cs="Times New Roman"/>
                <w:sz w:val="20"/>
                <w:szCs w:val="20"/>
              </w:rPr>
            </w:pPr>
          </w:p>
        </w:tc>
        <w:tc>
          <w:tcPr>
            <w:tcW w:w="1134" w:type="dxa"/>
          </w:tcPr>
          <w:p w:rsidR="0078738A" w:rsidRDefault="0078738A" w:rsidP="0016435E">
            <w:pPr>
              <w:jc w:val="both"/>
              <w:rPr>
                <w:sz w:val="20"/>
                <w:szCs w:val="20"/>
              </w:rPr>
            </w:pPr>
          </w:p>
          <w:p w:rsidR="00A05C9E" w:rsidRPr="0016435E" w:rsidRDefault="00A05C9E" w:rsidP="00A05C9E">
            <w:pPr>
              <w:jc w:val="both"/>
              <w:rPr>
                <w:sz w:val="20"/>
                <w:szCs w:val="20"/>
              </w:rPr>
            </w:pPr>
            <w:r>
              <w:rPr>
                <w:sz w:val="20"/>
                <w:szCs w:val="20"/>
              </w:rPr>
              <w:t>791.890,00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A05C9E" w:rsidP="0016435E">
            <w:pPr>
              <w:jc w:val="both"/>
              <w:rPr>
                <w:sz w:val="20"/>
                <w:szCs w:val="20"/>
              </w:rPr>
            </w:pPr>
            <w:r>
              <w:rPr>
                <w:sz w:val="20"/>
                <w:szCs w:val="20"/>
              </w:rPr>
              <w:t>708.700,00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A05C9E" w:rsidRDefault="00A05C9E" w:rsidP="0016435E">
            <w:pPr>
              <w:jc w:val="both"/>
              <w:rPr>
                <w:sz w:val="20"/>
                <w:szCs w:val="20"/>
              </w:rPr>
            </w:pPr>
          </w:p>
          <w:p w:rsidR="0016435E" w:rsidRPr="0016435E" w:rsidRDefault="00A05C9E" w:rsidP="0016435E">
            <w:pPr>
              <w:jc w:val="both"/>
              <w:rPr>
                <w:sz w:val="20"/>
                <w:szCs w:val="20"/>
              </w:rPr>
            </w:pPr>
            <w:r>
              <w:rPr>
                <w:sz w:val="20"/>
                <w:szCs w:val="20"/>
              </w:rPr>
              <w:t>978.006,00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A05C9E" w:rsidP="0016435E">
            <w:pPr>
              <w:pStyle w:val="Bezproreda"/>
              <w:jc w:val="both"/>
              <w:rPr>
                <w:rFonts w:ascii="Times New Roman" w:hAnsi="Times New Roman" w:cs="Times New Roman"/>
                <w:sz w:val="20"/>
                <w:szCs w:val="20"/>
              </w:rPr>
            </w:pPr>
            <w:r>
              <w:rPr>
                <w:rFonts w:ascii="Times New Roman" w:hAnsi="Times New Roman" w:cs="Times New Roman"/>
                <w:sz w:val="20"/>
                <w:szCs w:val="20"/>
              </w:rPr>
              <w:t>2</w:t>
            </w:r>
            <w:r w:rsidR="00D36166">
              <w:rPr>
                <w:rFonts w:ascii="Times New Roman" w:hAnsi="Times New Roman" w:cs="Times New Roman"/>
                <w:sz w:val="20"/>
                <w:szCs w:val="20"/>
              </w:rPr>
              <w:t>5.000,00</w:t>
            </w:r>
          </w:p>
        </w:tc>
        <w:tc>
          <w:tcPr>
            <w:tcW w:w="1276" w:type="dxa"/>
          </w:tcPr>
          <w:p w:rsidR="0016435E" w:rsidRPr="0016435E" w:rsidRDefault="0016435E" w:rsidP="0016435E">
            <w:pPr>
              <w:jc w:val="both"/>
              <w:rPr>
                <w:sz w:val="20"/>
                <w:szCs w:val="20"/>
              </w:rPr>
            </w:pPr>
          </w:p>
          <w:p w:rsidR="0016435E" w:rsidRPr="0016435E" w:rsidRDefault="00A05C9E" w:rsidP="0016435E">
            <w:pPr>
              <w:jc w:val="both"/>
              <w:rPr>
                <w:sz w:val="20"/>
                <w:szCs w:val="20"/>
              </w:rPr>
            </w:pPr>
            <w:r>
              <w:rPr>
                <w:sz w:val="20"/>
                <w:szCs w:val="20"/>
              </w:rPr>
              <w:t>1.173.607,00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276" w:type="dxa"/>
          </w:tcPr>
          <w:p w:rsidR="00D36166" w:rsidRDefault="00D36166" w:rsidP="0016435E">
            <w:pPr>
              <w:jc w:val="both"/>
              <w:rPr>
                <w:sz w:val="20"/>
                <w:szCs w:val="20"/>
              </w:rPr>
            </w:pPr>
          </w:p>
          <w:p w:rsidR="0016435E" w:rsidRPr="0016435E" w:rsidRDefault="00A05C9E" w:rsidP="0016435E">
            <w:pPr>
              <w:jc w:val="both"/>
              <w:rPr>
                <w:sz w:val="20"/>
                <w:szCs w:val="20"/>
              </w:rPr>
            </w:pPr>
            <w:r>
              <w:rPr>
                <w:sz w:val="20"/>
                <w:szCs w:val="20"/>
              </w:rPr>
              <w:t>2</w:t>
            </w:r>
            <w:r w:rsidR="0078738A">
              <w:rPr>
                <w:sz w:val="20"/>
                <w:szCs w:val="20"/>
              </w:rPr>
              <w:t>0</w:t>
            </w:r>
            <w:r w:rsidR="00D36166">
              <w:rPr>
                <w:sz w:val="20"/>
                <w:szCs w:val="20"/>
              </w:rPr>
              <w:t>.000,00</w:t>
            </w: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16435E" w:rsidP="0016435E">
            <w:pPr>
              <w:jc w:val="both"/>
              <w:rPr>
                <w:sz w:val="20"/>
                <w:szCs w:val="20"/>
              </w:rPr>
            </w:pPr>
            <w:r w:rsidRPr="0016435E">
              <w:rPr>
                <w:sz w:val="20"/>
                <w:szCs w:val="20"/>
              </w:rPr>
              <w:t>5</w:t>
            </w:r>
            <w:r w:rsidR="00D36166">
              <w:rPr>
                <w:sz w:val="20"/>
                <w:szCs w:val="20"/>
              </w:rPr>
              <w:t>64</w:t>
            </w:r>
            <w:r w:rsidRPr="0016435E">
              <w:rPr>
                <w:sz w:val="20"/>
                <w:szCs w:val="20"/>
              </w:rPr>
              <w:t>.000,00</w:t>
            </w:r>
          </w:p>
          <w:p w:rsidR="0016435E" w:rsidRPr="0016435E" w:rsidRDefault="0016435E" w:rsidP="0016435E">
            <w:pPr>
              <w:jc w:val="both"/>
              <w:rPr>
                <w:sz w:val="20"/>
                <w:szCs w:val="20"/>
              </w:rPr>
            </w:pP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c>
          <w:tcPr>
            <w:tcW w:w="1134" w:type="dxa"/>
          </w:tcPr>
          <w:p w:rsidR="0016435E" w:rsidRPr="0016435E" w:rsidRDefault="0016435E" w:rsidP="0016435E">
            <w:pPr>
              <w:jc w:val="both"/>
              <w:rPr>
                <w:sz w:val="20"/>
                <w:szCs w:val="20"/>
              </w:rPr>
            </w:pPr>
          </w:p>
          <w:p w:rsidR="0016435E" w:rsidRPr="0016435E" w:rsidRDefault="00A05C9E" w:rsidP="0016435E">
            <w:pPr>
              <w:jc w:val="both"/>
              <w:rPr>
                <w:sz w:val="20"/>
                <w:szCs w:val="20"/>
              </w:rPr>
            </w:pPr>
            <w:r>
              <w:rPr>
                <w:sz w:val="20"/>
                <w:szCs w:val="20"/>
              </w:rPr>
              <w:t>2</w:t>
            </w:r>
            <w:r w:rsidR="0078738A">
              <w:rPr>
                <w:sz w:val="20"/>
                <w:szCs w:val="20"/>
              </w:rPr>
              <w:t>0</w:t>
            </w:r>
            <w:r w:rsidR="00D36166">
              <w:rPr>
                <w:sz w:val="20"/>
                <w:szCs w:val="20"/>
              </w:rPr>
              <w:t>.000,00</w:t>
            </w:r>
          </w:p>
          <w:p w:rsidR="0016435E" w:rsidRPr="0016435E" w:rsidRDefault="0016435E" w:rsidP="0016435E">
            <w:pPr>
              <w:jc w:val="both"/>
              <w:rPr>
                <w:sz w:val="20"/>
                <w:szCs w:val="20"/>
              </w:rPr>
            </w:pPr>
          </w:p>
          <w:p w:rsidR="0016435E" w:rsidRPr="0016435E" w:rsidRDefault="0016435E" w:rsidP="0016435E">
            <w:pPr>
              <w:pStyle w:val="Bezproreda"/>
              <w:jc w:val="both"/>
              <w:rPr>
                <w:rFonts w:ascii="Times New Roman" w:hAnsi="Times New Roman" w:cs="Times New Roman"/>
                <w:sz w:val="20"/>
                <w:szCs w:val="20"/>
              </w:rPr>
            </w:pPr>
          </w:p>
        </w:tc>
      </w:tr>
    </w:tbl>
    <w:p w:rsidR="0036185C" w:rsidRPr="00185A28" w:rsidRDefault="0036185C" w:rsidP="00185A28">
      <w:pPr>
        <w:jc w:val="both"/>
        <w:rPr>
          <w:bCs/>
        </w:rPr>
      </w:pPr>
    </w:p>
    <w:p w:rsidR="00185A28" w:rsidRDefault="007D0C1B" w:rsidP="00185A28">
      <w:pPr>
        <w:jc w:val="both"/>
      </w:pPr>
      <w:r w:rsidRPr="00185A28">
        <w:t>Proračunski korisnik ima obvezu usklađivanja svog financijskog plana s donesenim Proračunom Općine Privlaka i drugim proračunima iz kojih se financiraju. Odgovorna osoba proračunskog korisnika odgovorna je za zakonito i pravilno planiranje i izvršavanje financijskog plana.</w:t>
      </w:r>
    </w:p>
    <w:p w:rsidR="00A05C9E" w:rsidRPr="00185A28" w:rsidRDefault="00A05C9E" w:rsidP="00185A28">
      <w:pPr>
        <w:jc w:val="both"/>
      </w:pPr>
    </w:p>
    <w:p w:rsidR="00420E82" w:rsidRPr="00185A28" w:rsidRDefault="00420E82" w:rsidP="00185A28">
      <w:pPr>
        <w:jc w:val="both"/>
      </w:pPr>
    </w:p>
    <w:p w:rsidR="00A3657A" w:rsidRPr="00185A28" w:rsidRDefault="00A3657A" w:rsidP="001B603E">
      <w:pPr>
        <w:pStyle w:val="Odlomakpopisa"/>
        <w:numPr>
          <w:ilvl w:val="0"/>
          <w:numId w:val="13"/>
        </w:numPr>
        <w:jc w:val="both"/>
        <w:rPr>
          <w:b/>
        </w:rPr>
      </w:pPr>
      <w:r w:rsidRPr="00185A28">
        <w:rPr>
          <w:b/>
        </w:rPr>
        <w:t>TERMINSKI PLAN ZA IZRADU PRORAČUNA I PRIJEDLOGA FINANCIJSKOG PLANA PRORAČUNSKOG KORISNIKA OPĆINE PRIVLAKA</w:t>
      </w:r>
    </w:p>
    <w:p w:rsidR="008C3E6B" w:rsidRDefault="008C3E6B" w:rsidP="00185A28">
      <w:pPr>
        <w:jc w:val="both"/>
      </w:pPr>
    </w:p>
    <w:p w:rsidR="00BE025A" w:rsidRPr="00185A28" w:rsidRDefault="00BE025A" w:rsidP="00185A28">
      <w:pPr>
        <w:jc w:val="both"/>
        <w:rPr>
          <w:bCs/>
        </w:rPr>
      </w:pPr>
    </w:p>
    <w:p w:rsidR="008C3E6B" w:rsidRPr="00185A28" w:rsidRDefault="008C3E6B" w:rsidP="00185A28">
      <w:pPr>
        <w:jc w:val="both"/>
      </w:pPr>
      <w:r w:rsidRPr="00185A28">
        <w:t xml:space="preserve">Nakon primitka </w:t>
      </w:r>
      <w:r w:rsidR="005E2027" w:rsidRPr="00185A28">
        <w:t>prijedloga financijskog plana</w:t>
      </w:r>
      <w:r w:rsidRPr="00185A28">
        <w:t xml:space="preserve"> proračunskog korisnika za 20</w:t>
      </w:r>
      <w:r w:rsidR="002A23F0">
        <w:t>2</w:t>
      </w:r>
      <w:r w:rsidR="00787852">
        <w:t>2</w:t>
      </w:r>
      <w:r w:rsidR="005E2027" w:rsidRPr="00185A28">
        <w:t>. godinu, a najkasnije do 1</w:t>
      </w:r>
      <w:r w:rsidR="00787852">
        <w:t>0</w:t>
      </w:r>
      <w:r w:rsidR="005E2027" w:rsidRPr="00185A28">
        <w:t xml:space="preserve">. </w:t>
      </w:r>
      <w:r w:rsidR="00787852">
        <w:t>listopada</w:t>
      </w:r>
      <w:r w:rsidR="005E2027" w:rsidRPr="00185A28">
        <w:t xml:space="preserve"> tekuće godine, </w:t>
      </w:r>
      <w:r w:rsidRPr="00185A28">
        <w:t>Jedinstveni upravni odjel Opći</w:t>
      </w:r>
      <w:r w:rsidR="005E2027" w:rsidRPr="00185A28">
        <w:t>ne Privlaka dostavlja prijedlog</w:t>
      </w:r>
      <w:r w:rsidRPr="00185A28">
        <w:t xml:space="preserve"> Službi za proračun i financije za izradu prijedloga Proračuna Općine Privlaka.</w:t>
      </w:r>
    </w:p>
    <w:p w:rsidR="005E2027" w:rsidRPr="00185A28" w:rsidRDefault="005E2027" w:rsidP="00185A28">
      <w:pPr>
        <w:jc w:val="both"/>
      </w:pPr>
    </w:p>
    <w:p w:rsidR="008C3E6B" w:rsidRPr="00185A28" w:rsidRDefault="008C3E6B" w:rsidP="00185A28">
      <w:pPr>
        <w:jc w:val="both"/>
      </w:pPr>
      <w:r w:rsidRPr="00185A28">
        <w:lastRenderedPageBreak/>
        <w:t xml:space="preserve">Služba za </w:t>
      </w:r>
      <w:r w:rsidR="005E2027" w:rsidRPr="00185A28">
        <w:t>proračun i financije</w:t>
      </w:r>
      <w:r w:rsidRPr="00185A28">
        <w:t xml:space="preserve"> </w:t>
      </w:r>
      <w:r w:rsidR="00B957CF" w:rsidRPr="00185A28">
        <w:t>izrađuje</w:t>
      </w:r>
      <w:r w:rsidRPr="00185A28">
        <w:t xml:space="preserve"> Nacrt Proračuna (uravnoteženje prihoda i rashoda) za </w:t>
      </w:r>
      <w:r w:rsidR="00B957CF" w:rsidRPr="00185A28">
        <w:t>proračunsku godinu i</w:t>
      </w:r>
      <w:r w:rsidRPr="00185A28">
        <w:t xml:space="preserve"> </w:t>
      </w:r>
      <w:r w:rsidR="00B957CF" w:rsidRPr="00185A28">
        <w:t>p</w:t>
      </w:r>
      <w:r w:rsidRPr="00185A28">
        <w:t xml:space="preserve">rojekcije za </w:t>
      </w:r>
      <w:r w:rsidR="00B957CF" w:rsidRPr="00185A28">
        <w:t xml:space="preserve">slijedeće dvije godine, te ih dostavlja </w:t>
      </w:r>
      <w:r w:rsidRPr="00185A28">
        <w:t xml:space="preserve">Načelniku do 15. listopada </w:t>
      </w:r>
      <w:r w:rsidR="00B957CF" w:rsidRPr="00185A28">
        <w:t>tekuće godine.</w:t>
      </w:r>
    </w:p>
    <w:p w:rsidR="00B957CF" w:rsidRPr="00185A28" w:rsidRDefault="00B957CF" w:rsidP="00185A28">
      <w:pPr>
        <w:jc w:val="both"/>
      </w:pPr>
    </w:p>
    <w:p w:rsidR="00625AE0" w:rsidRPr="00185A28" w:rsidRDefault="00625AE0" w:rsidP="00185A28">
      <w:pPr>
        <w:jc w:val="both"/>
      </w:pPr>
      <w:r w:rsidRPr="00185A28">
        <w:t>Načelnik utvrđuje prijedlog proračuna i projekcije te ih podnosi predstavničkom tijelu na donošenje do 15.</w:t>
      </w:r>
      <w:r w:rsidR="00787852">
        <w:t xml:space="preserve"> </w:t>
      </w:r>
      <w:r w:rsidRPr="00185A28">
        <w:t>studenog tekuće godine.</w:t>
      </w:r>
    </w:p>
    <w:p w:rsidR="00625AE0" w:rsidRPr="00185A28" w:rsidRDefault="008C3E6B" w:rsidP="00185A28">
      <w:pPr>
        <w:jc w:val="both"/>
      </w:pPr>
      <w:r w:rsidRPr="00185A28">
        <w:t xml:space="preserve">U tijeku rasprave o prijedlogu Proračuna, podneseni amandmani kojima se predlaže povećanje rashoda iznad iznosa utvrđenih prijedlogom, mogu se prihvatiti </w:t>
      </w:r>
      <w:r w:rsidRPr="00185A28">
        <w:rPr>
          <w:bCs/>
        </w:rPr>
        <w:t>pod uvjetom da se istodobno predloži smanjenje nekih drugih rashoda</w:t>
      </w:r>
      <w:r w:rsidRPr="00185A28">
        <w:t>, ali ne smiju biti na teret proračunske zalihe.</w:t>
      </w:r>
    </w:p>
    <w:p w:rsidR="00625AE0" w:rsidRPr="00185A28" w:rsidRDefault="00625AE0" w:rsidP="00185A28">
      <w:pPr>
        <w:jc w:val="both"/>
      </w:pPr>
    </w:p>
    <w:p w:rsidR="00625AE0" w:rsidRPr="00185A28" w:rsidRDefault="00625AE0" w:rsidP="00185A28">
      <w:pPr>
        <w:jc w:val="both"/>
      </w:pPr>
      <w:r w:rsidRPr="00185A28">
        <w:t>Predstavničko tijelo donosi proračun na razini podskupine ekonomske klasifikacije za iduću proračunsku godinu i projekciju na razini skupine ekonomske klasifikacija za sljedeće dvije proračunske godine do konca tekuće godine i to u roku koji omogućuje primjenu proračuna s 1. siječnja godine za koju se odnosi proračun.</w:t>
      </w:r>
    </w:p>
    <w:p w:rsidR="00625AE0" w:rsidRPr="00185A28" w:rsidRDefault="00625AE0" w:rsidP="00185A28">
      <w:pPr>
        <w:jc w:val="both"/>
      </w:pPr>
    </w:p>
    <w:p w:rsidR="009B482D" w:rsidRPr="00185A28" w:rsidRDefault="009B482D" w:rsidP="00185A28">
      <w:pPr>
        <w:jc w:val="both"/>
      </w:pPr>
    </w:p>
    <w:p w:rsidR="009B482D" w:rsidRPr="00185A28" w:rsidRDefault="009B482D" w:rsidP="001B603E">
      <w:pPr>
        <w:pStyle w:val="Odlomakpopisa"/>
        <w:numPr>
          <w:ilvl w:val="0"/>
          <w:numId w:val="13"/>
        </w:numPr>
        <w:jc w:val="both"/>
        <w:rPr>
          <w:b/>
        </w:rPr>
      </w:pPr>
      <w:r w:rsidRPr="00185A28">
        <w:rPr>
          <w:b/>
        </w:rPr>
        <w:t>DOSTUPNOST MATERIJALA</w:t>
      </w:r>
    </w:p>
    <w:p w:rsidR="009B482D" w:rsidRPr="00185A28" w:rsidRDefault="009B482D" w:rsidP="00185A28">
      <w:pPr>
        <w:jc w:val="both"/>
      </w:pPr>
    </w:p>
    <w:p w:rsidR="009B482D" w:rsidRPr="00185A28" w:rsidRDefault="009B482D" w:rsidP="00185A28">
      <w:pPr>
        <w:jc w:val="both"/>
      </w:pPr>
      <w:r w:rsidRPr="00185A28">
        <w:t xml:space="preserve">Na Internet stranici Općine Privlaka  </w:t>
      </w:r>
      <w:hyperlink r:id="rId9" w:history="1">
        <w:r w:rsidRPr="00185A28">
          <w:rPr>
            <w:rStyle w:val="Hiperveza"/>
          </w:rPr>
          <w:t>www.privlaka.hr</w:t>
        </w:r>
      </w:hyperlink>
      <w:r w:rsidRPr="00185A28">
        <w:t xml:space="preserve"> nalaze se ove Upute za izradu prijedloga proračuna i financijskog plana proračunskog korisnika Općine Privlaka za razdoblje od 20</w:t>
      </w:r>
      <w:r w:rsidR="00DD59B9">
        <w:t>2</w:t>
      </w:r>
      <w:r w:rsidR="00787852">
        <w:t>2</w:t>
      </w:r>
      <w:r w:rsidRPr="00185A28">
        <w:t>. do 202</w:t>
      </w:r>
      <w:r w:rsidR="00787852">
        <w:t>4</w:t>
      </w:r>
      <w:r w:rsidRPr="00185A28">
        <w:t>. godine.</w:t>
      </w:r>
    </w:p>
    <w:p w:rsidR="009B482D" w:rsidRPr="00185A28" w:rsidRDefault="009B482D" w:rsidP="00185A28">
      <w:pPr>
        <w:jc w:val="both"/>
      </w:pPr>
    </w:p>
    <w:p w:rsidR="009B482D" w:rsidRPr="00185A28" w:rsidRDefault="009B482D" w:rsidP="00185A28">
      <w:pPr>
        <w:jc w:val="both"/>
      </w:pPr>
      <w:r w:rsidRPr="00185A28">
        <w:t xml:space="preserve">Na Internet stranici Ministarstva financija </w:t>
      </w:r>
      <w:hyperlink r:id="rId10" w:history="1">
        <w:r w:rsidR="00787852" w:rsidRPr="00E115B5">
          <w:rPr>
            <w:rStyle w:val="Hiperveza"/>
          </w:rPr>
          <w:t>www.mfin.hr</w:t>
        </w:r>
      </w:hyperlink>
      <w:r w:rsidR="00787852">
        <w:t xml:space="preserve"> </w:t>
      </w:r>
      <w:r w:rsidRPr="00185A28">
        <w:t>((Proračun/Lokalni proračun) nalaze se Upute za izradu proračuna jedinice lokalne i područne (regionalne) samouprave za razdoblje od 20</w:t>
      </w:r>
      <w:r w:rsidR="00DD59B9">
        <w:t>2</w:t>
      </w:r>
      <w:r w:rsidR="00787852">
        <w:t>2</w:t>
      </w:r>
      <w:r w:rsidRPr="00185A28">
        <w:t>. – 202</w:t>
      </w:r>
      <w:r w:rsidR="00787852">
        <w:t>4</w:t>
      </w:r>
      <w:r w:rsidRPr="00185A28">
        <w:t xml:space="preserve">. </w:t>
      </w:r>
      <w:r w:rsidR="00787852">
        <w:t>g</w:t>
      </w:r>
      <w:r w:rsidRPr="00185A28">
        <w:t>odine</w:t>
      </w:r>
      <w:r w:rsidR="00787852">
        <w:t xml:space="preserve"> i</w:t>
      </w:r>
      <w:r w:rsidRPr="00185A28">
        <w:t xml:space="preserve"> model prijedloga financijskog plana (naslovna strana) i model prijedloga financijskog plana proračunskog korisnika.</w:t>
      </w:r>
    </w:p>
    <w:p w:rsidR="009B482D" w:rsidRPr="00185A28" w:rsidRDefault="009B482D" w:rsidP="00185A28">
      <w:pPr>
        <w:jc w:val="both"/>
      </w:pPr>
    </w:p>
    <w:p w:rsidR="009B482D" w:rsidRPr="00185A28" w:rsidRDefault="009B482D" w:rsidP="00185A28">
      <w:pPr>
        <w:jc w:val="both"/>
      </w:pPr>
    </w:p>
    <w:p w:rsidR="009B482D" w:rsidRPr="00471CF3" w:rsidRDefault="009B482D" w:rsidP="00185A28">
      <w:pPr>
        <w:jc w:val="both"/>
      </w:pPr>
    </w:p>
    <w:p w:rsidR="009B482D" w:rsidRPr="00471CF3" w:rsidRDefault="009B482D" w:rsidP="00185A28">
      <w:pPr>
        <w:jc w:val="both"/>
      </w:pPr>
      <w:r w:rsidRPr="00471CF3">
        <w:t xml:space="preserve">KLASA: </w:t>
      </w:r>
      <w:r w:rsidR="00BF195A" w:rsidRPr="00471CF3">
        <w:t>400-08/</w:t>
      </w:r>
      <w:r w:rsidR="00471CF3" w:rsidRPr="00471CF3">
        <w:t>20</w:t>
      </w:r>
      <w:r w:rsidR="00BF195A" w:rsidRPr="00471CF3">
        <w:t>-01/</w:t>
      </w:r>
      <w:proofErr w:type="spellStart"/>
      <w:r w:rsidR="00BF195A" w:rsidRPr="00471CF3">
        <w:t>0</w:t>
      </w:r>
      <w:r w:rsidR="00C70F87">
        <w:t>1</w:t>
      </w:r>
      <w:proofErr w:type="spellEnd"/>
    </w:p>
    <w:p w:rsidR="009B482D" w:rsidRPr="00471CF3" w:rsidRDefault="009B482D" w:rsidP="00185A28">
      <w:pPr>
        <w:jc w:val="both"/>
      </w:pPr>
      <w:r w:rsidRPr="00471CF3">
        <w:t xml:space="preserve">URBROJ: </w:t>
      </w:r>
      <w:r w:rsidR="00BF195A" w:rsidRPr="00471CF3">
        <w:t>2198/28-03/</w:t>
      </w:r>
      <w:proofErr w:type="spellStart"/>
      <w:r w:rsidR="00D36166" w:rsidRPr="00471CF3">
        <w:t>0</w:t>
      </w:r>
      <w:r w:rsidR="00BF195A" w:rsidRPr="00471CF3">
        <w:t>3</w:t>
      </w:r>
      <w:proofErr w:type="spellEnd"/>
      <w:r w:rsidR="00BF195A" w:rsidRPr="00471CF3">
        <w:t>-</w:t>
      </w:r>
      <w:r w:rsidR="00471CF3" w:rsidRPr="00471CF3">
        <w:t>2</w:t>
      </w:r>
      <w:r w:rsidR="00787852">
        <w:t>1</w:t>
      </w:r>
      <w:r w:rsidR="00BF195A" w:rsidRPr="00471CF3">
        <w:t>-1</w:t>
      </w:r>
    </w:p>
    <w:p w:rsidR="009B482D" w:rsidRPr="00471CF3" w:rsidRDefault="009B482D" w:rsidP="00185A28">
      <w:pPr>
        <w:jc w:val="both"/>
      </w:pPr>
    </w:p>
    <w:p w:rsidR="009B482D" w:rsidRPr="00471CF3" w:rsidRDefault="009B482D" w:rsidP="00185A28">
      <w:pPr>
        <w:jc w:val="both"/>
      </w:pPr>
      <w:r w:rsidRPr="00471CF3">
        <w:t xml:space="preserve">Privlaka, </w:t>
      </w:r>
      <w:r w:rsidR="00787852">
        <w:t>27</w:t>
      </w:r>
      <w:r w:rsidRPr="00471CF3">
        <w:t>.</w:t>
      </w:r>
      <w:r w:rsidR="00120BAA" w:rsidRPr="00471CF3">
        <w:t xml:space="preserve"> </w:t>
      </w:r>
      <w:r w:rsidR="00787852">
        <w:t>rujna</w:t>
      </w:r>
      <w:r w:rsidR="00BF195A" w:rsidRPr="00471CF3">
        <w:t xml:space="preserve"> </w:t>
      </w:r>
      <w:r w:rsidRPr="00471CF3">
        <w:t>20</w:t>
      </w:r>
      <w:r w:rsidR="00471CF3" w:rsidRPr="00471CF3">
        <w:t>2</w:t>
      </w:r>
      <w:r w:rsidR="00787852">
        <w:t>1</w:t>
      </w:r>
      <w:r w:rsidRPr="00471CF3">
        <w:t>.</w:t>
      </w:r>
      <w:r w:rsidR="00BF195A" w:rsidRPr="00471CF3">
        <w:t xml:space="preserve"> godine</w:t>
      </w:r>
    </w:p>
    <w:p w:rsidR="00A3657A" w:rsidRPr="002A23F0" w:rsidRDefault="00A3657A" w:rsidP="00185A28">
      <w:pPr>
        <w:jc w:val="both"/>
        <w:rPr>
          <w:color w:val="FF0000"/>
        </w:rPr>
      </w:pPr>
    </w:p>
    <w:p w:rsidR="00625AE0" w:rsidRPr="00185A28" w:rsidRDefault="00625AE0" w:rsidP="00185A28">
      <w:pPr>
        <w:jc w:val="both"/>
      </w:pPr>
    </w:p>
    <w:p w:rsidR="007D0C1B" w:rsidRPr="00185A28" w:rsidRDefault="007D0C1B" w:rsidP="00185A28">
      <w:pPr>
        <w:jc w:val="both"/>
      </w:pPr>
    </w:p>
    <w:p w:rsidR="007D0C1B" w:rsidRDefault="007D0C1B" w:rsidP="007D0C1B"/>
    <w:p w:rsidR="007D0C1B" w:rsidRDefault="007D0C1B" w:rsidP="007D0C1B">
      <w:pPr>
        <w:pStyle w:val="Bezproreda"/>
      </w:pPr>
    </w:p>
    <w:p w:rsidR="00C05F0D" w:rsidRPr="007D0C1B" w:rsidRDefault="00C05F0D" w:rsidP="007D0C1B">
      <w:pPr>
        <w:pStyle w:val="Bezproreda"/>
        <w:rPr>
          <w:rFonts w:ascii="Times New Roman" w:hAnsi="Times New Roman" w:cs="Times New Roman"/>
          <w:sz w:val="24"/>
          <w:szCs w:val="24"/>
        </w:rPr>
      </w:pPr>
    </w:p>
    <w:sectPr w:rsidR="00C05F0D" w:rsidRPr="007D0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F90"/>
    <w:multiLevelType w:val="hybridMultilevel"/>
    <w:tmpl w:val="AB602D2A"/>
    <w:lvl w:ilvl="0" w:tplc="DB40A774">
      <w:start w:val="5"/>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0CC51ED7"/>
    <w:multiLevelType w:val="multilevel"/>
    <w:tmpl w:val="A61C298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762FB"/>
    <w:multiLevelType w:val="hybridMultilevel"/>
    <w:tmpl w:val="6A303954"/>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E072D7C"/>
    <w:multiLevelType w:val="multilevel"/>
    <w:tmpl w:val="60481FF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8EA44EF"/>
    <w:multiLevelType w:val="hybridMultilevel"/>
    <w:tmpl w:val="984C11F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80476B"/>
    <w:multiLevelType w:val="hybridMultilevel"/>
    <w:tmpl w:val="1E26136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9800E0"/>
    <w:multiLevelType w:val="multilevel"/>
    <w:tmpl w:val="A00EE5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15155B"/>
    <w:multiLevelType w:val="multilevel"/>
    <w:tmpl w:val="A19423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1608E4"/>
    <w:multiLevelType w:val="multilevel"/>
    <w:tmpl w:val="7BD40B0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7A53C71"/>
    <w:multiLevelType w:val="hybridMultilevel"/>
    <w:tmpl w:val="1E26136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C6D01AA"/>
    <w:multiLevelType w:val="multilevel"/>
    <w:tmpl w:val="212A97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A4D6A70"/>
    <w:multiLevelType w:val="multilevel"/>
    <w:tmpl w:val="482C2C36"/>
    <w:lvl w:ilvl="0">
      <w:start w:val="3"/>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6B7421C9"/>
    <w:multiLevelType w:val="hybridMultilevel"/>
    <w:tmpl w:val="8C84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CA2D47"/>
    <w:multiLevelType w:val="multilevel"/>
    <w:tmpl w:val="7C86B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4"/>
  </w:num>
  <w:num w:numId="4">
    <w:abstractNumId w:val="5"/>
  </w:num>
  <w:num w:numId="5">
    <w:abstractNumId w:val="3"/>
  </w:num>
  <w:num w:numId="6">
    <w:abstractNumId w:val="13"/>
  </w:num>
  <w:num w:numId="7">
    <w:abstractNumId w:val="2"/>
  </w:num>
  <w:num w:numId="8">
    <w:abstractNumId w:val="6"/>
  </w:num>
  <w:num w:numId="9">
    <w:abstractNumId w:val="10"/>
  </w:num>
  <w:num w:numId="10">
    <w:abstractNumId w:val="0"/>
  </w:num>
  <w:num w:numId="11">
    <w:abstractNumId w:val="1"/>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1B"/>
    <w:rsid w:val="0001091C"/>
    <w:rsid w:val="00025F7C"/>
    <w:rsid w:val="00050787"/>
    <w:rsid w:val="000568E0"/>
    <w:rsid w:val="000602BA"/>
    <w:rsid w:val="00067DA9"/>
    <w:rsid w:val="0009304F"/>
    <w:rsid w:val="00093594"/>
    <w:rsid w:val="000A0D6D"/>
    <w:rsid w:val="000A4667"/>
    <w:rsid w:val="000A6131"/>
    <w:rsid w:val="00100329"/>
    <w:rsid w:val="00120BAA"/>
    <w:rsid w:val="00122DD5"/>
    <w:rsid w:val="001248F6"/>
    <w:rsid w:val="0013117F"/>
    <w:rsid w:val="00156AFD"/>
    <w:rsid w:val="0016435E"/>
    <w:rsid w:val="001717AF"/>
    <w:rsid w:val="00171C41"/>
    <w:rsid w:val="00180132"/>
    <w:rsid w:val="00180364"/>
    <w:rsid w:val="00185A28"/>
    <w:rsid w:val="001A3FD3"/>
    <w:rsid w:val="001B24C4"/>
    <w:rsid w:val="001B603E"/>
    <w:rsid w:val="001B73CD"/>
    <w:rsid w:val="001D4157"/>
    <w:rsid w:val="001F17CE"/>
    <w:rsid w:val="001F2043"/>
    <w:rsid w:val="001F678E"/>
    <w:rsid w:val="00200BDC"/>
    <w:rsid w:val="002342D8"/>
    <w:rsid w:val="00236206"/>
    <w:rsid w:val="00255C68"/>
    <w:rsid w:val="00261A81"/>
    <w:rsid w:val="002922D3"/>
    <w:rsid w:val="002A09E2"/>
    <w:rsid w:val="002A23F0"/>
    <w:rsid w:val="002C4ABE"/>
    <w:rsid w:val="002F017C"/>
    <w:rsid w:val="002F6E73"/>
    <w:rsid w:val="003031CE"/>
    <w:rsid w:val="0030504B"/>
    <w:rsid w:val="003146CD"/>
    <w:rsid w:val="00341578"/>
    <w:rsid w:val="00345A7B"/>
    <w:rsid w:val="00356115"/>
    <w:rsid w:val="0036185C"/>
    <w:rsid w:val="003B6C2C"/>
    <w:rsid w:val="003D03E5"/>
    <w:rsid w:val="003D2285"/>
    <w:rsid w:val="003E170D"/>
    <w:rsid w:val="003F1884"/>
    <w:rsid w:val="003F5837"/>
    <w:rsid w:val="00410DCB"/>
    <w:rsid w:val="00420E82"/>
    <w:rsid w:val="0042179C"/>
    <w:rsid w:val="00471CF3"/>
    <w:rsid w:val="00492FD7"/>
    <w:rsid w:val="004A24DA"/>
    <w:rsid w:val="004A6464"/>
    <w:rsid w:val="004B7B8A"/>
    <w:rsid w:val="004C4A24"/>
    <w:rsid w:val="004D121D"/>
    <w:rsid w:val="004E4534"/>
    <w:rsid w:val="00532A57"/>
    <w:rsid w:val="00557DFA"/>
    <w:rsid w:val="0056616D"/>
    <w:rsid w:val="0056678F"/>
    <w:rsid w:val="00597AFB"/>
    <w:rsid w:val="005B4844"/>
    <w:rsid w:val="005E2027"/>
    <w:rsid w:val="005F68BC"/>
    <w:rsid w:val="005F70F0"/>
    <w:rsid w:val="006072BC"/>
    <w:rsid w:val="00624929"/>
    <w:rsid w:val="00625876"/>
    <w:rsid w:val="00625AE0"/>
    <w:rsid w:val="0066459C"/>
    <w:rsid w:val="006650D2"/>
    <w:rsid w:val="0067098A"/>
    <w:rsid w:val="006912EA"/>
    <w:rsid w:val="006A15BD"/>
    <w:rsid w:val="006A6FD1"/>
    <w:rsid w:val="00711E18"/>
    <w:rsid w:val="00751B30"/>
    <w:rsid w:val="007563CD"/>
    <w:rsid w:val="0076158A"/>
    <w:rsid w:val="0076478E"/>
    <w:rsid w:val="00773403"/>
    <w:rsid w:val="00777214"/>
    <w:rsid w:val="0078051F"/>
    <w:rsid w:val="0078738A"/>
    <w:rsid w:val="00787852"/>
    <w:rsid w:val="007D0C1B"/>
    <w:rsid w:val="007D0EC2"/>
    <w:rsid w:val="007E0486"/>
    <w:rsid w:val="007F4759"/>
    <w:rsid w:val="007F606E"/>
    <w:rsid w:val="008857F3"/>
    <w:rsid w:val="00894AFF"/>
    <w:rsid w:val="008955DC"/>
    <w:rsid w:val="008B078D"/>
    <w:rsid w:val="008C3E6B"/>
    <w:rsid w:val="008C61A0"/>
    <w:rsid w:val="009066DB"/>
    <w:rsid w:val="00936B1D"/>
    <w:rsid w:val="00967159"/>
    <w:rsid w:val="00994D5D"/>
    <w:rsid w:val="009B482D"/>
    <w:rsid w:val="009D0583"/>
    <w:rsid w:val="00A05C2E"/>
    <w:rsid w:val="00A05C9E"/>
    <w:rsid w:val="00A12BFE"/>
    <w:rsid w:val="00A3657A"/>
    <w:rsid w:val="00A43398"/>
    <w:rsid w:val="00A47AA4"/>
    <w:rsid w:val="00A57A23"/>
    <w:rsid w:val="00A6434E"/>
    <w:rsid w:val="00A80A66"/>
    <w:rsid w:val="00A96443"/>
    <w:rsid w:val="00AB5C04"/>
    <w:rsid w:val="00AB609B"/>
    <w:rsid w:val="00AC27DE"/>
    <w:rsid w:val="00AE534E"/>
    <w:rsid w:val="00AF40D1"/>
    <w:rsid w:val="00B02C95"/>
    <w:rsid w:val="00B03C5A"/>
    <w:rsid w:val="00B66DC4"/>
    <w:rsid w:val="00B77695"/>
    <w:rsid w:val="00B957CF"/>
    <w:rsid w:val="00B96B33"/>
    <w:rsid w:val="00BA6455"/>
    <w:rsid w:val="00BB01E7"/>
    <w:rsid w:val="00BD7020"/>
    <w:rsid w:val="00BE025A"/>
    <w:rsid w:val="00BE0793"/>
    <w:rsid w:val="00BF195A"/>
    <w:rsid w:val="00C01CEC"/>
    <w:rsid w:val="00C05F0D"/>
    <w:rsid w:val="00C07D68"/>
    <w:rsid w:val="00C1100E"/>
    <w:rsid w:val="00C15AA9"/>
    <w:rsid w:val="00C15B35"/>
    <w:rsid w:val="00C41422"/>
    <w:rsid w:val="00C573F5"/>
    <w:rsid w:val="00C70F87"/>
    <w:rsid w:val="00C83117"/>
    <w:rsid w:val="00C9606A"/>
    <w:rsid w:val="00C96B80"/>
    <w:rsid w:val="00CA074B"/>
    <w:rsid w:val="00CC04E9"/>
    <w:rsid w:val="00CE3C1A"/>
    <w:rsid w:val="00CF1D30"/>
    <w:rsid w:val="00D04665"/>
    <w:rsid w:val="00D065FA"/>
    <w:rsid w:val="00D25222"/>
    <w:rsid w:val="00D36166"/>
    <w:rsid w:val="00D36367"/>
    <w:rsid w:val="00D443CC"/>
    <w:rsid w:val="00D73A7C"/>
    <w:rsid w:val="00D82A9D"/>
    <w:rsid w:val="00D92AF2"/>
    <w:rsid w:val="00DB5BC6"/>
    <w:rsid w:val="00DD59B9"/>
    <w:rsid w:val="00DF7F33"/>
    <w:rsid w:val="00E00EB5"/>
    <w:rsid w:val="00E04913"/>
    <w:rsid w:val="00E17E76"/>
    <w:rsid w:val="00E3786B"/>
    <w:rsid w:val="00E43156"/>
    <w:rsid w:val="00E57D67"/>
    <w:rsid w:val="00E6453B"/>
    <w:rsid w:val="00E83E6E"/>
    <w:rsid w:val="00EA6E45"/>
    <w:rsid w:val="00EB5072"/>
    <w:rsid w:val="00EC205F"/>
    <w:rsid w:val="00ED7892"/>
    <w:rsid w:val="00EF5CD9"/>
    <w:rsid w:val="00EF6F13"/>
    <w:rsid w:val="00F3649D"/>
    <w:rsid w:val="00F55892"/>
    <w:rsid w:val="00F604A9"/>
    <w:rsid w:val="00F60CC7"/>
    <w:rsid w:val="00F87476"/>
    <w:rsid w:val="00FA41BD"/>
    <w:rsid w:val="00FB48B4"/>
    <w:rsid w:val="00FD4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98"/>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0C1B"/>
    <w:pPr>
      <w:spacing w:after="0" w:line="240" w:lineRule="auto"/>
    </w:pPr>
  </w:style>
  <w:style w:type="paragraph" w:customStyle="1" w:styleId="Default">
    <w:name w:val="Default"/>
    <w:rsid w:val="007D0C1B"/>
    <w:pPr>
      <w:autoSpaceDE w:val="0"/>
      <w:autoSpaceDN w:val="0"/>
      <w:spacing w:after="0" w:line="240" w:lineRule="auto"/>
    </w:pPr>
    <w:rPr>
      <w:rFonts w:ascii="Calibri" w:eastAsia="Calibri" w:hAnsi="Calibri" w:cs="Calibri"/>
      <w:color w:val="000000"/>
      <w:sz w:val="24"/>
      <w:szCs w:val="24"/>
    </w:rPr>
  </w:style>
  <w:style w:type="paragraph" w:styleId="Tekstbalonia">
    <w:name w:val="Balloon Text"/>
    <w:basedOn w:val="Normal"/>
    <w:link w:val="TekstbaloniaChar"/>
    <w:uiPriority w:val="99"/>
    <w:semiHidden/>
    <w:unhideWhenUsed/>
    <w:rsid w:val="00050787"/>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787"/>
    <w:rPr>
      <w:rFonts w:ascii="Tahoma" w:eastAsia="Times New Roman" w:hAnsi="Tahoma" w:cs="Tahoma"/>
      <w:sz w:val="16"/>
      <w:szCs w:val="16"/>
      <w:lang w:eastAsia="hr-HR"/>
    </w:rPr>
  </w:style>
  <w:style w:type="paragraph" w:styleId="Odlomakpopisa">
    <w:name w:val="List Paragraph"/>
    <w:basedOn w:val="Normal"/>
    <w:uiPriority w:val="34"/>
    <w:qFormat/>
    <w:rsid w:val="007F606E"/>
    <w:pPr>
      <w:ind w:left="720"/>
      <w:contextualSpacing/>
    </w:pPr>
  </w:style>
  <w:style w:type="table" w:styleId="Reetkatablice">
    <w:name w:val="Table Grid"/>
    <w:basedOn w:val="Obinatablica"/>
    <w:uiPriority w:val="59"/>
    <w:rsid w:val="006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61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398"/>
    <w:pPr>
      <w:suppressAutoHyphens/>
      <w:autoSpaceDN w:val="0"/>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0C1B"/>
    <w:pPr>
      <w:spacing w:after="0" w:line="240" w:lineRule="auto"/>
    </w:pPr>
  </w:style>
  <w:style w:type="paragraph" w:customStyle="1" w:styleId="Default">
    <w:name w:val="Default"/>
    <w:rsid w:val="007D0C1B"/>
    <w:pPr>
      <w:autoSpaceDE w:val="0"/>
      <w:autoSpaceDN w:val="0"/>
      <w:spacing w:after="0" w:line="240" w:lineRule="auto"/>
    </w:pPr>
    <w:rPr>
      <w:rFonts w:ascii="Calibri" w:eastAsia="Calibri" w:hAnsi="Calibri" w:cs="Calibri"/>
      <w:color w:val="000000"/>
      <w:sz w:val="24"/>
      <w:szCs w:val="24"/>
    </w:rPr>
  </w:style>
  <w:style w:type="paragraph" w:styleId="Tekstbalonia">
    <w:name w:val="Balloon Text"/>
    <w:basedOn w:val="Normal"/>
    <w:link w:val="TekstbaloniaChar"/>
    <w:uiPriority w:val="99"/>
    <w:semiHidden/>
    <w:unhideWhenUsed/>
    <w:rsid w:val="00050787"/>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787"/>
    <w:rPr>
      <w:rFonts w:ascii="Tahoma" w:eastAsia="Times New Roman" w:hAnsi="Tahoma" w:cs="Tahoma"/>
      <w:sz w:val="16"/>
      <w:szCs w:val="16"/>
      <w:lang w:eastAsia="hr-HR"/>
    </w:rPr>
  </w:style>
  <w:style w:type="paragraph" w:styleId="Odlomakpopisa">
    <w:name w:val="List Paragraph"/>
    <w:basedOn w:val="Normal"/>
    <w:uiPriority w:val="34"/>
    <w:qFormat/>
    <w:rsid w:val="007F606E"/>
    <w:pPr>
      <w:ind w:left="720"/>
      <w:contextualSpacing/>
    </w:pPr>
  </w:style>
  <w:style w:type="table" w:styleId="Reetkatablice">
    <w:name w:val="Table Grid"/>
    <w:basedOn w:val="Obinatablica"/>
    <w:uiPriority w:val="59"/>
    <w:rsid w:val="006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61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lni.proracuni@mfin.hr" TargetMode="External"/><Relationship Id="rId3" Type="http://schemas.openxmlformats.org/officeDocument/2006/relationships/styles" Target="styles.xml"/><Relationship Id="rId7" Type="http://schemas.openxmlformats.org/officeDocument/2006/relationships/hyperlink" Target="http://www.revizija.hr/hr/kontak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fin.hr" TargetMode="External"/><Relationship Id="rId4" Type="http://schemas.microsoft.com/office/2007/relationships/stylesWithEffects" Target="stylesWithEffects.xml"/><Relationship Id="rId9" Type="http://schemas.openxmlformats.org/officeDocument/2006/relationships/hyperlink" Target="http://www.privlak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88C4C-5935-4523-A5FA-1B467BD6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4358</Words>
  <Characters>24841</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14</cp:revision>
  <cp:lastPrinted>2018-09-17T10:13:00Z</cp:lastPrinted>
  <dcterms:created xsi:type="dcterms:W3CDTF">2021-09-30T10:08:00Z</dcterms:created>
  <dcterms:modified xsi:type="dcterms:W3CDTF">2021-09-30T12:32:00Z</dcterms:modified>
</cp:coreProperties>
</file>