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4CB" w:rsidRPr="003164CB" w:rsidRDefault="003164CB" w:rsidP="003164CB">
      <w:pPr>
        <w:widowControl w:val="0"/>
        <w:tabs>
          <w:tab w:val="left" w:pos="2672"/>
        </w:tabs>
        <w:autoSpaceDE w:val="0"/>
        <w:autoSpaceDN w:val="0"/>
        <w:spacing w:before="81" w:after="0" w:line="240" w:lineRule="auto"/>
        <w:ind w:left="116" w:right="113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3164CB" w:rsidRPr="003164CB" w:rsidRDefault="003164CB" w:rsidP="003164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AU" w:eastAsia="en-GB"/>
        </w:rPr>
      </w:pPr>
      <w:r w:rsidRPr="003164C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en-GB"/>
        </w:rPr>
        <w:drawing>
          <wp:inline distT="0" distB="0" distL="0" distR="0" wp14:anchorId="17E55E7D" wp14:editId="5566A49F">
            <wp:extent cx="561975" cy="685800"/>
            <wp:effectExtent l="0" t="0" r="9525" b="0"/>
            <wp:docPr id="3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4CB" w:rsidRPr="003164CB" w:rsidRDefault="003164CB" w:rsidP="003164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AU" w:eastAsia="en-GB"/>
        </w:rPr>
      </w:pPr>
      <w:r w:rsidRPr="003164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AU" w:eastAsia="en-GB"/>
        </w:rPr>
        <w:t>REPUBLIKA HRVATSKA</w:t>
      </w:r>
    </w:p>
    <w:p w:rsidR="003164CB" w:rsidRPr="003164CB" w:rsidRDefault="003164CB" w:rsidP="003164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AU" w:eastAsia="en-GB"/>
        </w:rPr>
      </w:pPr>
      <w:r w:rsidRPr="003164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AU" w:eastAsia="en-GB"/>
        </w:rPr>
        <w:t xml:space="preserve">   ZADARSKA ŽUPANIJA</w:t>
      </w:r>
    </w:p>
    <w:p w:rsidR="003164CB" w:rsidRPr="003164CB" w:rsidRDefault="003164CB" w:rsidP="003164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en-GB"/>
        </w:rPr>
      </w:pPr>
      <w:r w:rsidRPr="003164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AU" w:eastAsia="en-GB"/>
        </w:rPr>
        <w:t xml:space="preserve">   </w:t>
      </w:r>
      <w:r w:rsidRPr="003164C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en-GB"/>
        </w:rPr>
        <w:drawing>
          <wp:inline distT="0" distB="0" distL="0" distR="0" wp14:anchorId="5DC63EFA" wp14:editId="196AE725">
            <wp:extent cx="180975" cy="228600"/>
            <wp:effectExtent l="0" t="0" r="9525" b="0"/>
            <wp:docPr id="4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64CB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en-GB"/>
        </w:rPr>
        <w:t>OPĆINA PRIVLAKA</w:t>
      </w:r>
      <w:r w:rsidRPr="003164CB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en-GB"/>
        </w:rPr>
        <w:br/>
        <w:t xml:space="preserve">           Ivana Pavla II 46</w:t>
      </w:r>
      <w:r w:rsidRPr="003164CB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en-GB"/>
        </w:rPr>
        <w:br/>
        <w:t xml:space="preserve">          23233 PRIVLAKA</w:t>
      </w:r>
    </w:p>
    <w:p w:rsidR="003164CB" w:rsidRPr="003164CB" w:rsidRDefault="003164CB" w:rsidP="003164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3164C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KLASA: </w:t>
      </w:r>
      <w:r w:rsidR="005279F2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310-02/25-01/05</w:t>
      </w:r>
      <w:r w:rsidRPr="003164C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br/>
        <w:t>URBROJ: 2198-28-02-25-1</w:t>
      </w:r>
      <w:r w:rsidRPr="003164C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br/>
        <w:t>Privlaka, 29. siječnja 2025.</w:t>
      </w:r>
      <w:r w:rsidR="005279F2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 </w:t>
      </w:r>
      <w:r w:rsidRPr="003164C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godine</w:t>
      </w:r>
    </w:p>
    <w:p w:rsidR="003164CB" w:rsidRPr="003164CB" w:rsidRDefault="003164CB" w:rsidP="003164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hr-HR"/>
        </w:rPr>
      </w:pPr>
    </w:p>
    <w:p w:rsidR="003164CB" w:rsidRPr="003164CB" w:rsidRDefault="003164CB" w:rsidP="003164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val="hr-HR"/>
        </w:rPr>
      </w:pPr>
      <w:r w:rsidRPr="003164CB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 xml:space="preserve">PREDMET: </w:t>
      </w:r>
      <w:r w:rsidRPr="003164C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/>
        </w:rPr>
        <w:t>Prijedlog Odluke o donošenju Plana rasvjete Općine Privlaka</w:t>
      </w:r>
    </w:p>
    <w:p w:rsidR="003164CB" w:rsidRPr="003164CB" w:rsidRDefault="003164CB" w:rsidP="003164CB">
      <w:pPr>
        <w:widowControl w:val="0"/>
        <w:tabs>
          <w:tab w:val="left" w:pos="2672"/>
        </w:tabs>
        <w:autoSpaceDE w:val="0"/>
        <w:autoSpaceDN w:val="0"/>
        <w:spacing w:before="81"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3164CB" w:rsidRPr="003164CB" w:rsidRDefault="003164CB" w:rsidP="003164CB">
      <w:pPr>
        <w:widowControl w:val="0"/>
        <w:tabs>
          <w:tab w:val="left" w:pos="4088"/>
        </w:tabs>
        <w:autoSpaceDE w:val="0"/>
        <w:autoSpaceDN w:val="0"/>
        <w:spacing w:before="1" w:after="0" w:line="240" w:lineRule="auto"/>
        <w:ind w:left="2" w:right="277" w:firstLine="566"/>
        <w:jc w:val="both"/>
        <w:outlineLvl w:val="5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3164CB">
        <w:rPr>
          <w:rFonts w:ascii="Times New Roman" w:eastAsia="Times New Roman" w:hAnsi="Times New Roman" w:cs="Times New Roman"/>
          <w:sz w:val="24"/>
          <w:szCs w:val="24"/>
          <w:lang w:val="hr-HR"/>
        </w:rPr>
        <w:t>Na temelju članka 12. stavka 3. Zakona o zaštiti od svjetlosnog onečišćenja („Narodne novine“ broj 14/19) i članka 30. Statuta Općine Privlaka (</w:t>
      </w:r>
      <w:r w:rsidRPr="003164CB">
        <w:rPr>
          <w:rFonts w:ascii="Times New Roman" w:eastAsia="Times New Roman" w:hAnsi="Times New Roman" w:cs="Times New Roman"/>
          <w:sz w:val="24"/>
          <w:szCs w:val="24"/>
          <w:lang w:val="en-AU"/>
        </w:rPr>
        <w:t>„Službeni glasnik Zadarske županije“, broj 05/18, 07/21,11/22 i “Službeni glasnik Općine Privlaka” broj 04/23</w:t>
      </w:r>
      <w:r w:rsidRPr="003164CB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), Općinsko vijeće Općine Privlaka na svojoj   </w:t>
      </w:r>
      <w:r w:rsidRPr="003164CB">
        <w:rPr>
          <w:rFonts w:ascii="Times New Roman" w:eastAsia="Times New Roman" w:hAnsi="Times New Roman" w:cs="Times New Roman"/>
          <w:sz w:val="24"/>
          <w:szCs w:val="24"/>
          <w:u w:val="single"/>
          <w:lang w:val="hr-HR"/>
        </w:rPr>
        <w:t xml:space="preserve">   </w:t>
      </w:r>
      <w:r w:rsidRPr="003164CB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. sjednici održanoj dana </w:t>
      </w:r>
      <w:r w:rsidRPr="003164CB">
        <w:rPr>
          <w:rFonts w:ascii="Times New Roman" w:eastAsia="Times New Roman" w:hAnsi="Times New Roman" w:cs="Times New Roman"/>
          <w:sz w:val="24"/>
          <w:szCs w:val="24"/>
          <w:lang w:val="hr-HR"/>
        </w:rPr>
        <w:softHyphen/>
      </w:r>
      <w:r w:rsidRPr="003164CB">
        <w:rPr>
          <w:rFonts w:ascii="Times New Roman" w:eastAsia="Times New Roman" w:hAnsi="Times New Roman" w:cs="Times New Roman"/>
          <w:sz w:val="24"/>
          <w:szCs w:val="24"/>
          <w:lang w:val="hr-HR"/>
        </w:rPr>
        <w:softHyphen/>
      </w:r>
      <w:r w:rsidRPr="003164CB">
        <w:rPr>
          <w:rFonts w:ascii="Times New Roman" w:eastAsia="Times New Roman" w:hAnsi="Times New Roman" w:cs="Times New Roman"/>
          <w:sz w:val="24"/>
          <w:szCs w:val="24"/>
          <w:lang w:val="hr-HR"/>
        </w:rPr>
        <w:softHyphen/>
      </w:r>
      <w:r w:rsidRPr="003164CB">
        <w:rPr>
          <w:rFonts w:ascii="Times New Roman" w:eastAsia="Times New Roman" w:hAnsi="Times New Roman" w:cs="Times New Roman"/>
          <w:sz w:val="24"/>
          <w:szCs w:val="24"/>
          <w:lang w:val="hr-HR"/>
        </w:rPr>
        <w:softHyphen/>
      </w:r>
      <w:r w:rsidRPr="003164CB">
        <w:rPr>
          <w:rFonts w:ascii="Times New Roman" w:eastAsia="Times New Roman" w:hAnsi="Times New Roman" w:cs="Times New Roman"/>
          <w:sz w:val="24"/>
          <w:szCs w:val="24"/>
          <w:lang w:val="hr-HR"/>
        </w:rPr>
        <w:softHyphen/>
      </w:r>
      <w:r w:rsidRPr="003164CB">
        <w:rPr>
          <w:rFonts w:ascii="Times New Roman" w:eastAsia="Times New Roman" w:hAnsi="Times New Roman" w:cs="Times New Roman"/>
          <w:sz w:val="24"/>
          <w:szCs w:val="24"/>
          <w:lang w:val="hr-HR"/>
        </w:rPr>
        <w:softHyphen/>
      </w:r>
      <w:r w:rsidRPr="003164CB">
        <w:rPr>
          <w:rFonts w:ascii="Times New Roman" w:eastAsia="Times New Roman" w:hAnsi="Times New Roman" w:cs="Times New Roman"/>
          <w:sz w:val="24"/>
          <w:szCs w:val="24"/>
          <w:lang w:val="hr-HR"/>
        </w:rPr>
        <w:softHyphen/>
        <w:t xml:space="preserve">__. __________ 2025. godine donijelo je </w:t>
      </w:r>
    </w:p>
    <w:p w:rsidR="003164CB" w:rsidRPr="003164CB" w:rsidRDefault="003164CB" w:rsidP="003164CB">
      <w:pPr>
        <w:widowControl w:val="0"/>
        <w:autoSpaceDE w:val="0"/>
        <w:autoSpaceDN w:val="0"/>
        <w:spacing w:before="1" w:after="0" w:line="240" w:lineRule="auto"/>
        <w:ind w:left="337" w:right="280"/>
        <w:jc w:val="center"/>
        <w:outlineLvl w:val="3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hr-HR"/>
        </w:rPr>
      </w:pPr>
      <w:bookmarkStart w:id="0" w:name="_GoBack"/>
      <w:bookmarkEnd w:id="0"/>
    </w:p>
    <w:p w:rsidR="003164CB" w:rsidRPr="003164CB" w:rsidRDefault="003164CB" w:rsidP="003164CB">
      <w:pPr>
        <w:widowControl w:val="0"/>
        <w:autoSpaceDE w:val="0"/>
        <w:autoSpaceDN w:val="0"/>
        <w:spacing w:before="1" w:after="0" w:line="240" w:lineRule="auto"/>
        <w:ind w:left="337" w:right="28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3164C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hr-HR"/>
        </w:rPr>
        <w:t>ODLUKU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 xml:space="preserve"> </w:t>
      </w:r>
      <w:r w:rsidRPr="003164CB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>o</w:t>
      </w:r>
      <w:r w:rsidRPr="003164C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hr-HR"/>
        </w:rPr>
        <w:t xml:space="preserve"> </w:t>
      </w:r>
      <w:r w:rsidRPr="003164CB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>donošenju</w:t>
      </w:r>
      <w:r w:rsidRPr="003164CB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hr-HR"/>
        </w:rPr>
        <w:t xml:space="preserve"> </w:t>
      </w:r>
      <w:r w:rsidRPr="003164CB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>Plana</w:t>
      </w:r>
      <w:r w:rsidRPr="003164CB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val="hr-HR"/>
        </w:rPr>
        <w:t xml:space="preserve"> </w:t>
      </w:r>
      <w:r w:rsidRPr="003164CB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>rasvjete</w:t>
      </w:r>
      <w:r w:rsidRPr="003164C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hr-HR"/>
        </w:rPr>
        <w:t xml:space="preserve"> </w:t>
      </w:r>
      <w:r w:rsidRPr="003164CB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>Općine Privlaka</w:t>
      </w:r>
    </w:p>
    <w:p w:rsidR="003164CB" w:rsidRPr="003164CB" w:rsidRDefault="003164CB" w:rsidP="003164CB">
      <w:pPr>
        <w:widowControl w:val="0"/>
        <w:autoSpaceDE w:val="0"/>
        <w:autoSpaceDN w:val="0"/>
        <w:spacing w:before="242" w:after="0" w:line="448" w:lineRule="auto"/>
        <w:ind w:left="3392" w:right="2580" w:firstLine="720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3164CB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 xml:space="preserve"> Članak 1.</w:t>
      </w:r>
    </w:p>
    <w:p w:rsidR="003164CB" w:rsidRPr="003164CB" w:rsidRDefault="003164CB" w:rsidP="003164CB">
      <w:pPr>
        <w:widowControl w:val="0"/>
        <w:autoSpaceDE w:val="0"/>
        <w:autoSpaceDN w:val="0"/>
        <w:spacing w:after="0" w:line="276" w:lineRule="auto"/>
        <w:ind w:left="2" w:right="275" w:firstLine="706"/>
        <w:jc w:val="both"/>
        <w:outlineLvl w:val="5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3164CB">
        <w:rPr>
          <w:rFonts w:ascii="Times New Roman" w:eastAsia="Times New Roman" w:hAnsi="Times New Roman" w:cs="Times New Roman"/>
          <w:sz w:val="24"/>
          <w:szCs w:val="24"/>
          <w:lang w:val="hr-HR"/>
        </w:rPr>
        <w:t>Donosi</w:t>
      </w:r>
      <w:r w:rsidRPr="003164CB">
        <w:rPr>
          <w:rFonts w:ascii="Times New Roman" w:eastAsia="Times New Roman" w:hAnsi="Times New Roman" w:cs="Times New Roman"/>
          <w:spacing w:val="-15"/>
          <w:sz w:val="24"/>
          <w:szCs w:val="24"/>
          <w:lang w:val="hr-HR"/>
        </w:rPr>
        <w:t xml:space="preserve"> </w:t>
      </w:r>
      <w:r w:rsidRPr="003164CB">
        <w:rPr>
          <w:rFonts w:ascii="Times New Roman" w:eastAsia="Times New Roman" w:hAnsi="Times New Roman" w:cs="Times New Roman"/>
          <w:sz w:val="24"/>
          <w:szCs w:val="24"/>
          <w:lang w:val="hr-HR"/>
        </w:rPr>
        <w:t>se</w:t>
      </w:r>
      <w:r w:rsidRPr="003164CB">
        <w:rPr>
          <w:rFonts w:ascii="Times New Roman" w:eastAsia="Times New Roman" w:hAnsi="Times New Roman" w:cs="Times New Roman"/>
          <w:spacing w:val="-15"/>
          <w:sz w:val="24"/>
          <w:szCs w:val="24"/>
          <w:lang w:val="hr-HR"/>
        </w:rPr>
        <w:t xml:space="preserve"> </w:t>
      </w:r>
      <w:r w:rsidRPr="003164CB">
        <w:rPr>
          <w:rFonts w:ascii="Times New Roman" w:eastAsia="Times New Roman" w:hAnsi="Times New Roman" w:cs="Times New Roman"/>
          <w:sz w:val="24"/>
          <w:szCs w:val="24"/>
          <w:lang w:val="hr-HR"/>
        </w:rPr>
        <w:t>Plan</w:t>
      </w:r>
      <w:r w:rsidRPr="003164CB">
        <w:rPr>
          <w:rFonts w:ascii="Times New Roman" w:eastAsia="Times New Roman" w:hAnsi="Times New Roman" w:cs="Times New Roman"/>
          <w:spacing w:val="-15"/>
          <w:sz w:val="24"/>
          <w:szCs w:val="24"/>
          <w:lang w:val="hr-HR"/>
        </w:rPr>
        <w:t xml:space="preserve"> </w:t>
      </w:r>
      <w:r w:rsidRPr="003164CB">
        <w:rPr>
          <w:rFonts w:ascii="Times New Roman" w:eastAsia="Times New Roman" w:hAnsi="Times New Roman" w:cs="Times New Roman"/>
          <w:sz w:val="24"/>
          <w:szCs w:val="24"/>
          <w:lang w:val="hr-HR"/>
        </w:rPr>
        <w:t>rasvjete</w:t>
      </w:r>
      <w:r w:rsidRPr="003164CB">
        <w:rPr>
          <w:rFonts w:ascii="Times New Roman" w:eastAsia="Times New Roman" w:hAnsi="Times New Roman" w:cs="Times New Roman"/>
          <w:spacing w:val="-15"/>
          <w:sz w:val="24"/>
          <w:szCs w:val="24"/>
          <w:lang w:val="hr-HR"/>
        </w:rPr>
        <w:t xml:space="preserve"> </w:t>
      </w:r>
      <w:r w:rsidRPr="003164CB">
        <w:rPr>
          <w:rFonts w:ascii="Times New Roman" w:eastAsia="Times New Roman" w:hAnsi="Times New Roman" w:cs="Times New Roman"/>
          <w:sz w:val="24"/>
          <w:szCs w:val="24"/>
          <w:lang w:val="hr-HR"/>
        </w:rPr>
        <w:t>Općine Privlaka</w:t>
      </w:r>
      <w:r w:rsidRPr="003164CB">
        <w:rPr>
          <w:rFonts w:ascii="Times New Roman" w:eastAsia="Times New Roman" w:hAnsi="Times New Roman" w:cs="Times New Roman"/>
          <w:spacing w:val="-15"/>
          <w:sz w:val="24"/>
          <w:szCs w:val="24"/>
          <w:lang w:val="hr-HR"/>
        </w:rPr>
        <w:t xml:space="preserve"> </w:t>
      </w:r>
      <w:r w:rsidRPr="003164CB">
        <w:rPr>
          <w:rFonts w:ascii="Times New Roman" w:eastAsia="Times New Roman" w:hAnsi="Times New Roman" w:cs="Times New Roman"/>
          <w:sz w:val="24"/>
          <w:szCs w:val="24"/>
          <w:lang w:val="hr-HR"/>
        </w:rPr>
        <w:t>(u</w:t>
      </w:r>
      <w:r w:rsidRPr="003164CB">
        <w:rPr>
          <w:rFonts w:ascii="Times New Roman" w:eastAsia="Times New Roman" w:hAnsi="Times New Roman" w:cs="Times New Roman"/>
          <w:spacing w:val="-15"/>
          <w:sz w:val="24"/>
          <w:szCs w:val="24"/>
          <w:lang w:val="hr-HR"/>
        </w:rPr>
        <w:t xml:space="preserve"> </w:t>
      </w:r>
      <w:r w:rsidRPr="003164CB">
        <w:rPr>
          <w:rFonts w:ascii="Times New Roman" w:eastAsia="Times New Roman" w:hAnsi="Times New Roman" w:cs="Times New Roman"/>
          <w:sz w:val="24"/>
          <w:szCs w:val="24"/>
          <w:lang w:val="hr-HR"/>
        </w:rPr>
        <w:t>daljnjem</w:t>
      </w:r>
      <w:r w:rsidRPr="003164CB">
        <w:rPr>
          <w:rFonts w:ascii="Times New Roman" w:eastAsia="Times New Roman" w:hAnsi="Times New Roman" w:cs="Times New Roman"/>
          <w:spacing w:val="-15"/>
          <w:sz w:val="24"/>
          <w:szCs w:val="24"/>
          <w:lang w:val="hr-HR"/>
        </w:rPr>
        <w:t xml:space="preserve"> </w:t>
      </w:r>
      <w:r w:rsidRPr="003164CB">
        <w:rPr>
          <w:rFonts w:ascii="Times New Roman" w:eastAsia="Times New Roman" w:hAnsi="Times New Roman" w:cs="Times New Roman"/>
          <w:sz w:val="24"/>
          <w:szCs w:val="24"/>
          <w:lang w:val="hr-HR"/>
        </w:rPr>
        <w:t>tekstu:</w:t>
      </w:r>
      <w:r w:rsidRPr="003164CB">
        <w:rPr>
          <w:rFonts w:ascii="Times New Roman" w:eastAsia="Times New Roman" w:hAnsi="Times New Roman" w:cs="Times New Roman"/>
          <w:spacing w:val="-15"/>
          <w:sz w:val="24"/>
          <w:szCs w:val="24"/>
          <w:lang w:val="hr-HR"/>
        </w:rPr>
        <w:t xml:space="preserve"> </w:t>
      </w:r>
      <w:r w:rsidRPr="003164CB">
        <w:rPr>
          <w:rFonts w:ascii="Times New Roman" w:eastAsia="Times New Roman" w:hAnsi="Times New Roman" w:cs="Times New Roman"/>
          <w:sz w:val="24"/>
          <w:szCs w:val="24"/>
          <w:lang w:val="hr-HR"/>
        </w:rPr>
        <w:t>Plan)</w:t>
      </w:r>
      <w:r w:rsidRPr="003164CB">
        <w:rPr>
          <w:rFonts w:ascii="Times New Roman" w:eastAsia="Times New Roman" w:hAnsi="Times New Roman" w:cs="Times New Roman"/>
          <w:spacing w:val="-15"/>
          <w:sz w:val="24"/>
          <w:szCs w:val="24"/>
          <w:lang w:val="hr-HR"/>
        </w:rPr>
        <w:t xml:space="preserve"> </w:t>
      </w:r>
      <w:r w:rsidRPr="003164CB">
        <w:rPr>
          <w:rFonts w:ascii="Times New Roman" w:eastAsia="Times New Roman" w:hAnsi="Times New Roman" w:cs="Times New Roman"/>
          <w:sz w:val="24"/>
          <w:szCs w:val="24"/>
          <w:lang w:val="hr-HR"/>
        </w:rPr>
        <w:t>za</w:t>
      </w:r>
      <w:r w:rsidRPr="003164CB">
        <w:rPr>
          <w:rFonts w:ascii="Times New Roman" w:eastAsia="Times New Roman" w:hAnsi="Times New Roman" w:cs="Times New Roman"/>
          <w:spacing w:val="-15"/>
          <w:sz w:val="24"/>
          <w:szCs w:val="24"/>
          <w:lang w:val="hr-HR"/>
        </w:rPr>
        <w:t xml:space="preserve"> </w:t>
      </w:r>
      <w:r w:rsidRPr="003164CB">
        <w:rPr>
          <w:rFonts w:ascii="Times New Roman" w:eastAsia="Times New Roman" w:hAnsi="Times New Roman" w:cs="Times New Roman"/>
          <w:sz w:val="24"/>
          <w:szCs w:val="24"/>
          <w:lang w:val="hr-HR"/>
        </w:rPr>
        <w:t>cjelokupno</w:t>
      </w:r>
      <w:r w:rsidRPr="003164CB">
        <w:rPr>
          <w:rFonts w:ascii="Times New Roman" w:eastAsia="Times New Roman" w:hAnsi="Times New Roman" w:cs="Times New Roman"/>
          <w:spacing w:val="-15"/>
          <w:sz w:val="24"/>
          <w:szCs w:val="24"/>
          <w:lang w:val="hr-HR"/>
        </w:rPr>
        <w:t xml:space="preserve"> </w:t>
      </w:r>
      <w:r w:rsidRPr="003164CB">
        <w:rPr>
          <w:rFonts w:ascii="Times New Roman" w:eastAsia="Times New Roman" w:hAnsi="Times New Roman" w:cs="Times New Roman"/>
          <w:sz w:val="24"/>
          <w:szCs w:val="24"/>
          <w:lang w:val="hr-HR"/>
        </w:rPr>
        <w:t>područje Općine Privlaka</w:t>
      </w:r>
      <w:r w:rsidRPr="003164CB">
        <w:rPr>
          <w:rFonts w:ascii="Times New Roman" w:eastAsia="Times New Roman" w:hAnsi="Times New Roman" w:cs="Times New Roman"/>
          <w:spacing w:val="-10"/>
          <w:sz w:val="24"/>
          <w:szCs w:val="24"/>
          <w:lang w:val="hr-HR"/>
        </w:rPr>
        <w:t xml:space="preserve"> </w:t>
      </w:r>
      <w:r w:rsidRPr="003164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BFBFB"/>
          <w:lang w:val="hr-HR"/>
        </w:rPr>
        <w:t>kojim</w:t>
      </w:r>
      <w:r w:rsidRPr="003164C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BFBFB"/>
          <w:lang w:val="hr-HR"/>
        </w:rPr>
        <w:t xml:space="preserve"> </w:t>
      </w:r>
      <w:r w:rsidRPr="003164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BFBFB"/>
          <w:lang w:val="hr-HR"/>
        </w:rPr>
        <w:t>se</w:t>
      </w:r>
      <w:r w:rsidRPr="003164C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shd w:val="clear" w:color="auto" w:fill="FBFBFB"/>
          <w:lang w:val="hr-HR"/>
        </w:rPr>
        <w:t xml:space="preserve"> </w:t>
      </w:r>
      <w:r w:rsidRPr="003164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BFBFB"/>
          <w:lang w:val="hr-HR"/>
        </w:rPr>
        <w:t>određuju</w:t>
      </w:r>
      <w:r w:rsidRPr="003164C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BFBFB"/>
          <w:lang w:val="hr-HR"/>
        </w:rPr>
        <w:t xml:space="preserve"> </w:t>
      </w:r>
      <w:r w:rsidRPr="003164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BFBFB"/>
          <w:lang w:val="hr-HR"/>
        </w:rPr>
        <w:t>zone</w:t>
      </w:r>
      <w:r w:rsidRPr="003164C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shd w:val="clear" w:color="auto" w:fill="FBFBFB"/>
          <w:lang w:val="hr-HR"/>
        </w:rPr>
        <w:t xml:space="preserve"> </w:t>
      </w:r>
      <w:r w:rsidRPr="003164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BFBFB"/>
          <w:lang w:val="hr-HR"/>
        </w:rPr>
        <w:t>ugradnje</w:t>
      </w:r>
      <w:r w:rsidRPr="003164C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BFBFB"/>
          <w:lang w:val="hr-HR"/>
        </w:rPr>
        <w:t xml:space="preserve"> </w:t>
      </w:r>
      <w:r w:rsidRPr="003164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BFBFB"/>
          <w:lang w:val="hr-HR"/>
        </w:rPr>
        <w:t>rasvjete</w:t>
      </w:r>
      <w:r w:rsidRPr="003164C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shd w:val="clear" w:color="auto" w:fill="FBFBFB"/>
          <w:lang w:val="hr-HR"/>
        </w:rPr>
        <w:t xml:space="preserve"> </w:t>
      </w:r>
      <w:r w:rsidRPr="003164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BFBFB"/>
          <w:lang w:val="hr-HR"/>
        </w:rPr>
        <w:t>i</w:t>
      </w:r>
      <w:r w:rsidRPr="003164C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BFBFB"/>
          <w:lang w:val="hr-HR"/>
        </w:rPr>
        <w:t xml:space="preserve"> </w:t>
      </w:r>
      <w:r w:rsidRPr="003164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BFBFB"/>
          <w:lang w:val="hr-HR"/>
        </w:rPr>
        <w:t>tehnički</w:t>
      </w:r>
      <w:r w:rsidRPr="003164C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BFBFB"/>
          <w:lang w:val="hr-HR"/>
        </w:rPr>
        <w:t xml:space="preserve"> </w:t>
      </w:r>
      <w:r w:rsidRPr="003164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BFBFB"/>
          <w:lang w:val="hr-HR"/>
        </w:rPr>
        <w:t>parametri</w:t>
      </w:r>
      <w:r w:rsidRPr="003164C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BFBFB"/>
          <w:lang w:val="hr-HR"/>
        </w:rPr>
        <w:t xml:space="preserve"> </w:t>
      </w:r>
      <w:r w:rsidRPr="003164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BFBFB"/>
          <w:lang w:val="hr-HR"/>
        </w:rPr>
        <w:t>rasvjete,</w:t>
      </w:r>
      <w:r w:rsidRPr="003164C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shd w:val="clear" w:color="auto" w:fill="FBFBFB"/>
          <w:lang w:val="hr-HR"/>
        </w:rPr>
        <w:t xml:space="preserve"> </w:t>
      </w:r>
      <w:r w:rsidRPr="003164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BFBFB"/>
          <w:lang w:val="hr-HR"/>
        </w:rPr>
        <w:t>u</w:t>
      </w:r>
      <w:r w:rsidRPr="003164C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BFBFB"/>
          <w:lang w:val="hr-HR"/>
        </w:rPr>
        <w:t xml:space="preserve"> </w:t>
      </w:r>
      <w:r w:rsidRPr="003164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BFBFB"/>
          <w:lang w:val="hr-HR"/>
        </w:rPr>
        <w:t>skladu</w:t>
      </w:r>
      <w:r w:rsidRPr="003164CB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</w:t>
      </w:r>
      <w:r w:rsidRPr="003164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BFBFB"/>
          <w:lang w:val="hr-HR"/>
        </w:rPr>
        <w:t>sa Zakonom</w:t>
      </w:r>
      <w:r w:rsidRPr="003164CB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o zaštiti od svjetlosnog onečišćenja te podzakonskim propisima.</w:t>
      </w:r>
    </w:p>
    <w:p w:rsidR="003164CB" w:rsidRDefault="003164CB" w:rsidP="003164CB">
      <w:pPr>
        <w:widowControl w:val="0"/>
        <w:autoSpaceDE w:val="0"/>
        <w:autoSpaceDN w:val="0"/>
        <w:spacing w:after="0" w:line="240" w:lineRule="auto"/>
        <w:ind w:left="57" w:right="337"/>
        <w:jc w:val="center"/>
        <w:outlineLvl w:val="4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hr-HR"/>
        </w:rPr>
      </w:pPr>
      <w:r w:rsidRPr="003164CB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>Članak</w:t>
      </w:r>
      <w:r w:rsidRPr="003164C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hr-HR"/>
        </w:rPr>
        <w:t xml:space="preserve"> </w:t>
      </w:r>
      <w:r w:rsidRPr="003164C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hr-HR"/>
        </w:rPr>
        <w:t>2.</w:t>
      </w:r>
    </w:p>
    <w:p w:rsidR="005279F2" w:rsidRPr="003164CB" w:rsidRDefault="005279F2" w:rsidP="003164CB">
      <w:pPr>
        <w:widowControl w:val="0"/>
        <w:autoSpaceDE w:val="0"/>
        <w:autoSpaceDN w:val="0"/>
        <w:spacing w:after="0" w:line="240" w:lineRule="auto"/>
        <w:ind w:left="57" w:right="33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</w:p>
    <w:p w:rsidR="003164CB" w:rsidRPr="003164CB" w:rsidRDefault="003164CB" w:rsidP="003164CB">
      <w:pPr>
        <w:widowControl w:val="0"/>
        <w:autoSpaceDE w:val="0"/>
        <w:autoSpaceDN w:val="0"/>
        <w:spacing w:after="0" w:line="240" w:lineRule="auto"/>
        <w:outlineLvl w:val="5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3164CB">
        <w:rPr>
          <w:rFonts w:ascii="Times New Roman" w:eastAsia="Times New Roman" w:hAnsi="Times New Roman" w:cs="Times New Roman"/>
          <w:sz w:val="24"/>
          <w:szCs w:val="24"/>
          <w:lang w:val="hr-HR"/>
        </w:rPr>
        <w:t>Plan je sastavni dio</w:t>
      </w:r>
      <w:r w:rsidRPr="003164CB">
        <w:rPr>
          <w:rFonts w:ascii="Times New Roman" w:eastAsia="Times New Roman" w:hAnsi="Times New Roman" w:cs="Times New Roman"/>
          <w:spacing w:val="1"/>
          <w:sz w:val="24"/>
          <w:szCs w:val="24"/>
          <w:lang w:val="hr-HR"/>
        </w:rPr>
        <w:t xml:space="preserve"> </w:t>
      </w:r>
      <w:r w:rsidRPr="003164CB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ove </w:t>
      </w:r>
      <w:r w:rsidRPr="003164CB">
        <w:rPr>
          <w:rFonts w:ascii="Times New Roman" w:eastAsia="Times New Roman" w:hAnsi="Times New Roman" w:cs="Times New Roman"/>
          <w:spacing w:val="-2"/>
          <w:sz w:val="24"/>
          <w:szCs w:val="24"/>
          <w:lang w:val="hr-HR"/>
        </w:rPr>
        <w:t>Odluke.</w:t>
      </w:r>
    </w:p>
    <w:p w:rsidR="003164CB" w:rsidRPr="003164CB" w:rsidRDefault="003164CB" w:rsidP="003164CB">
      <w:pPr>
        <w:widowControl w:val="0"/>
        <w:autoSpaceDE w:val="0"/>
        <w:autoSpaceDN w:val="0"/>
        <w:spacing w:before="5" w:after="0" w:line="235" w:lineRule="auto"/>
        <w:ind w:left="2" w:right="279"/>
        <w:jc w:val="both"/>
        <w:outlineLvl w:val="5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3164CB">
        <w:rPr>
          <w:rFonts w:ascii="Times New Roman" w:eastAsia="Times New Roman" w:hAnsi="Times New Roman" w:cs="Times New Roman"/>
          <w:sz w:val="24"/>
          <w:szCs w:val="24"/>
          <w:lang w:val="hr-HR"/>
        </w:rPr>
        <w:t>Jedinstveni upravni odjel Općine Privlaka dužan je objaviti Plan na Internetskoj stranici Općine Privlaka.</w:t>
      </w:r>
    </w:p>
    <w:p w:rsidR="003164CB" w:rsidRDefault="003164CB" w:rsidP="003164CB">
      <w:pPr>
        <w:widowControl w:val="0"/>
        <w:autoSpaceDE w:val="0"/>
        <w:autoSpaceDN w:val="0"/>
        <w:spacing w:before="8" w:after="0" w:line="240" w:lineRule="auto"/>
        <w:ind w:left="57" w:right="337"/>
        <w:jc w:val="center"/>
        <w:outlineLvl w:val="4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hr-HR"/>
        </w:rPr>
      </w:pPr>
      <w:r w:rsidRPr="003164CB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>Članak</w:t>
      </w:r>
      <w:r w:rsidRPr="003164C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hr-HR"/>
        </w:rPr>
        <w:t xml:space="preserve"> </w:t>
      </w:r>
      <w:r w:rsidRPr="003164C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hr-HR"/>
        </w:rPr>
        <w:t>3.</w:t>
      </w:r>
    </w:p>
    <w:p w:rsidR="005279F2" w:rsidRPr="003164CB" w:rsidRDefault="005279F2" w:rsidP="003164CB">
      <w:pPr>
        <w:widowControl w:val="0"/>
        <w:autoSpaceDE w:val="0"/>
        <w:autoSpaceDN w:val="0"/>
        <w:spacing w:before="8" w:after="0" w:line="240" w:lineRule="auto"/>
        <w:ind w:left="57" w:right="33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</w:p>
    <w:p w:rsidR="003164CB" w:rsidRPr="003164CB" w:rsidRDefault="003164CB" w:rsidP="003164CB">
      <w:pPr>
        <w:widowControl w:val="0"/>
        <w:autoSpaceDE w:val="0"/>
        <w:autoSpaceDN w:val="0"/>
        <w:spacing w:after="0" w:line="240" w:lineRule="auto"/>
        <w:ind w:left="2"/>
        <w:outlineLvl w:val="5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3164CB">
        <w:rPr>
          <w:rFonts w:ascii="Times New Roman" w:eastAsia="Times New Roman" w:hAnsi="Times New Roman" w:cs="Times New Roman"/>
          <w:sz w:val="24"/>
          <w:szCs w:val="24"/>
          <w:lang w:val="hr-HR"/>
        </w:rPr>
        <w:t>Ova Odluka stupa na snagu osmog dana od dana objave u „Službenom glasniku Općine Privlaka“.</w:t>
      </w:r>
    </w:p>
    <w:p w:rsidR="007D0FCD" w:rsidRPr="003164CB" w:rsidRDefault="007D0FCD" w:rsidP="003164CB">
      <w:pPr>
        <w:rPr>
          <w:rFonts w:ascii="Times New Roman" w:hAnsi="Times New Roman" w:cs="Times New Roman"/>
          <w:sz w:val="24"/>
          <w:szCs w:val="24"/>
        </w:rPr>
      </w:pPr>
    </w:p>
    <w:p w:rsidR="003164CB" w:rsidRDefault="003164CB" w:rsidP="003164C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OPĆINSKO VIJEĆE</w:t>
      </w:r>
    </w:p>
    <w:p w:rsidR="003164CB" w:rsidRDefault="003164CB" w:rsidP="003164C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</w:t>
      </w:r>
    </w:p>
    <w:p w:rsidR="003164CB" w:rsidRPr="003164CB" w:rsidRDefault="003164CB" w:rsidP="003164C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Nikica Begonja</w:t>
      </w:r>
    </w:p>
    <w:p w:rsidR="003164CB" w:rsidRPr="003164CB" w:rsidRDefault="003164CB" w:rsidP="003164C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164CB" w:rsidRPr="003164CB" w:rsidRDefault="003164CB" w:rsidP="005279F2">
      <w:pPr>
        <w:rPr>
          <w:rFonts w:ascii="Times New Roman" w:hAnsi="Times New Roman" w:cs="Times New Roman"/>
          <w:sz w:val="24"/>
          <w:szCs w:val="24"/>
        </w:rPr>
      </w:pPr>
    </w:p>
    <w:p w:rsidR="003164CB" w:rsidRPr="003164CB" w:rsidRDefault="003164CB" w:rsidP="003164CB">
      <w:pPr>
        <w:widowControl w:val="0"/>
        <w:autoSpaceDE w:val="0"/>
        <w:autoSpaceDN w:val="0"/>
        <w:spacing w:before="79" w:after="0" w:line="240" w:lineRule="auto"/>
        <w:ind w:right="334"/>
        <w:jc w:val="center"/>
        <w:outlineLvl w:val="7"/>
        <w:rPr>
          <w:rFonts w:ascii="Times New Roman" w:eastAsia="Cambria" w:hAnsi="Times New Roman" w:cs="Times New Roman"/>
          <w:b/>
          <w:bCs/>
          <w:sz w:val="24"/>
          <w:szCs w:val="24"/>
          <w:lang w:val="hr-HR"/>
        </w:rPr>
      </w:pPr>
      <w:r w:rsidRPr="003164CB">
        <w:rPr>
          <w:rFonts w:ascii="Times New Roman" w:eastAsia="Cambria" w:hAnsi="Times New Roman" w:cs="Times New Roman"/>
          <w:b/>
          <w:bCs/>
          <w:sz w:val="24"/>
          <w:szCs w:val="24"/>
          <w:lang w:val="hr-HR"/>
        </w:rPr>
        <w:t>O</w:t>
      </w:r>
      <w:r w:rsidRPr="003164CB">
        <w:rPr>
          <w:rFonts w:ascii="Times New Roman" w:eastAsia="Cambria" w:hAnsi="Times New Roman" w:cs="Times New Roman"/>
          <w:b/>
          <w:bCs/>
          <w:spacing w:val="3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b/>
          <w:bCs/>
          <w:sz w:val="24"/>
          <w:szCs w:val="24"/>
          <w:lang w:val="hr-HR"/>
        </w:rPr>
        <w:t>b</w:t>
      </w:r>
      <w:r w:rsidRPr="003164CB">
        <w:rPr>
          <w:rFonts w:ascii="Times New Roman" w:eastAsia="Cambria" w:hAnsi="Times New Roman" w:cs="Times New Roman"/>
          <w:b/>
          <w:bCs/>
          <w:spacing w:val="-1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b/>
          <w:bCs/>
          <w:sz w:val="24"/>
          <w:szCs w:val="24"/>
          <w:lang w:val="hr-HR"/>
        </w:rPr>
        <w:t>r a</w:t>
      </w:r>
      <w:r w:rsidRPr="003164CB">
        <w:rPr>
          <w:rFonts w:ascii="Times New Roman" w:eastAsia="Cambria" w:hAnsi="Times New Roman" w:cs="Times New Roman"/>
          <w:b/>
          <w:bCs/>
          <w:spacing w:val="-3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b/>
          <w:bCs/>
          <w:sz w:val="24"/>
          <w:szCs w:val="24"/>
          <w:lang w:val="hr-HR"/>
        </w:rPr>
        <w:t>z l</w:t>
      </w:r>
      <w:r w:rsidRPr="003164CB">
        <w:rPr>
          <w:rFonts w:ascii="Times New Roman" w:eastAsia="Cambria" w:hAnsi="Times New Roman" w:cs="Times New Roman"/>
          <w:b/>
          <w:bCs/>
          <w:spacing w:val="-2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b/>
          <w:bCs/>
          <w:sz w:val="24"/>
          <w:szCs w:val="24"/>
          <w:lang w:val="hr-HR"/>
        </w:rPr>
        <w:t>o</w:t>
      </w:r>
      <w:r w:rsidRPr="003164CB">
        <w:rPr>
          <w:rFonts w:ascii="Times New Roman" w:eastAsia="Cambria" w:hAnsi="Times New Roman" w:cs="Times New Roman"/>
          <w:b/>
          <w:bCs/>
          <w:spacing w:val="2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b/>
          <w:bCs/>
          <w:sz w:val="24"/>
          <w:szCs w:val="24"/>
          <w:lang w:val="hr-HR"/>
        </w:rPr>
        <w:t>ž</w:t>
      </w:r>
      <w:r w:rsidRPr="003164CB">
        <w:rPr>
          <w:rFonts w:ascii="Times New Roman" w:eastAsia="Cambria" w:hAnsi="Times New Roman" w:cs="Times New Roman"/>
          <w:b/>
          <w:bCs/>
          <w:spacing w:val="-5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b/>
          <w:bCs/>
          <w:sz w:val="24"/>
          <w:szCs w:val="24"/>
          <w:lang w:val="hr-HR"/>
        </w:rPr>
        <w:t>e n</w:t>
      </w:r>
      <w:r w:rsidRPr="003164CB">
        <w:rPr>
          <w:rFonts w:ascii="Times New Roman" w:eastAsia="Cambria" w:hAnsi="Times New Roman" w:cs="Times New Roman"/>
          <w:b/>
          <w:bCs/>
          <w:spacing w:val="-1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b/>
          <w:bCs/>
          <w:sz w:val="24"/>
          <w:szCs w:val="24"/>
          <w:lang w:val="hr-HR"/>
        </w:rPr>
        <w:t xml:space="preserve">j </w:t>
      </w:r>
      <w:r w:rsidRPr="003164CB">
        <w:rPr>
          <w:rFonts w:ascii="Times New Roman" w:eastAsia="Cambria" w:hAnsi="Times New Roman" w:cs="Times New Roman"/>
          <w:b/>
          <w:bCs/>
          <w:spacing w:val="-10"/>
          <w:sz w:val="24"/>
          <w:szCs w:val="24"/>
          <w:lang w:val="hr-HR"/>
        </w:rPr>
        <w:t>e</w:t>
      </w:r>
    </w:p>
    <w:p w:rsidR="003164CB" w:rsidRDefault="003164CB" w:rsidP="003164CB">
      <w:pPr>
        <w:widowControl w:val="0"/>
        <w:autoSpaceDE w:val="0"/>
        <w:autoSpaceDN w:val="0"/>
        <w:spacing w:after="0" w:line="240" w:lineRule="auto"/>
        <w:ind w:left="2" w:right="27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</w:p>
    <w:p w:rsidR="003164CB" w:rsidRDefault="003164CB" w:rsidP="003164CB">
      <w:pPr>
        <w:widowControl w:val="0"/>
        <w:autoSpaceDE w:val="0"/>
        <w:autoSpaceDN w:val="0"/>
        <w:spacing w:after="0" w:line="240" w:lineRule="auto"/>
        <w:ind w:left="2" w:right="27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</w:p>
    <w:p w:rsidR="003164CB" w:rsidRPr="003164CB" w:rsidRDefault="003164CB" w:rsidP="003164CB">
      <w:pPr>
        <w:widowControl w:val="0"/>
        <w:autoSpaceDE w:val="0"/>
        <w:autoSpaceDN w:val="0"/>
        <w:spacing w:after="0" w:line="240" w:lineRule="auto"/>
        <w:ind w:left="2" w:right="27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Pravna</w:t>
      </w:r>
      <w:r w:rsidRPr="003164CB">
        <w:rPr>
          <w:rFonts w:ascii="Times New Roman" w:eastAsia="Cambria" w:hAnsi="Times New Roman" w:cs="Times New Roman"/>
          <w:spacing w:val="-14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osnova</w:t>
      </w:r>
      <w:r w:rsidRPr="003164CB">
        <w:rPr>
          <w:rFonts w:ascii="Times New Roman" w:eastAsia="Cambria" w:hAnsi="Times New Roman" w:cs="Times New Roman"/>
          <w:spacing w:val="-14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za</w:t>
      </w:r>
      <w:r w:rsidRPr="003164CB">
        <w:rPr>
          <w:rFonts w:ascii="Times New Roman" w:eastAsia="Cambria" w:hAnsi="Times New Roman" w:cs="Times New Roman"/>
          <w:spacing w:val="-14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donošenje</w:t>
      </w:r>
      <w:r w:rsidRPr="003164CB">
        <w:rPr>
          <w:rFonts w:ascii="Times New Roman" w:eastAsia="Cambria" w:hAnsi="Times New Roman" w:cs="Times New Roman"/>
          <w:spacing w:val="-13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ove</w:t>
      </w:r>
      <w:r w:rsidRPr="003164CB">
        <w:rPr>
          <w:rFonts w:ascii="Times New Roman" w:eastAsia="Cambria" w:hAnsi="Times New Roman" w:cs="Times New Roman"/>
          <w:spacing w:val="-14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Odluke</w:t>
      </w:r>
      <w:r w:rsidRPr="003164CB">
        <w:rPr>
          <w:rFonts w:ascii="Times New Roman" w:eastAsia="Cambria" w:hAnsi="Times New Roman" w:cs="Times New Roman"/>
          <w:spacing w:val="-14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sadržana</w:t>
      </w:r>
      <w:r w:rsidRPr="003164CB">
        <w:rPr>
          <w:rFonts w:ascii="Times New Roman" w:eastAsia="Cambria" w:hAnsi="Times New Roman" w:cs="Times New Roman"/>
          <w:spacing w:val="-11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je</w:t>
      </w:r>
      <w:r w:rsidRPr="003164CB">
        <w:rPr>
          <w:rFonts w:ascii="Times New Roman" w:eastAsia="Cambria" w:hAnsi="Times New Roman" w:cs="Times New Roman"/>
          <w:spacing w:val="26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u</w:t>
      </w:r>
      <w:r w:rsidRPr="003164CB">
        <w:rPr>
          <w:rFonts w:ascii="Times New Roman" w:eastAsia="Cambria" w:hAnsi="Times New Roman" w:cs="Times New Roman"/>
          <w:spacing w:val="-14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članku</w:t>
      </w:r>
      <w:r w:rsidRPr="003164CB">
        <w:rPr>
          <w:rFonts w:ascii="Times New Roman" w:eastAsia="Cambria" w:hAnsi="Times New Roman" w:cs="Times New Roman"/>
          <w:spacing w:val="-10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12.</w:t>
      </w:r>
      <w:r w:rsidRPr="003164CB">
        <w:rPr>
          <w:rFonts w:ascii="Times New Roman" w:eastAsia="Cambria" w:hAnsi="Times New Roman" w:cs="Times New Roman"/>
          <w:spacing w:val="-12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stavka</w:t>
      </w:r>
      <w:r w:rsidRPr="003164CB">
        <w:rPr>
          <w:rFonts w:ascii="Times New Roman" w:eastAsia="Cambria" w:hAnsi="Times New Roman" w:cs="Times New Roman"/>
          <w:spacing w:val="-14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3.</w:t>
      </w:r>
      <w:r w:rsidRPr="003164CB">
        <w:rPr>
          <w:rFonts w:ascii="Times New Roman" w:eastAsia="Cambria" w:hAnsi="Times New Roman" w:cs="Times New Roman"/>
          <w:spacing w:val="-11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Zakona</w:t>
      </w:r>
      <w:r w:rsidRPr="003164CB">
        <w:rPr>
          <w:rFonts w:ascii="Times New Roman" w:eastAsia="Cambria" w:hAnsi="Times New Roman" w:cs="Times New Roman"/>
          <w:spacing w:val="-14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o</w:t>
      </w:r>
      <w:r w:rsidRPr="003164CB">
        <w:rPr>
          <w:rFonts w:ascii="Times New Roman" w:eastAsia="Cambria" w:hAnsi="Times New Roman" w:cs="Times New Roman"/>
          <w:spacing w:val="-13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zaštiti</w:t>
      </w:r>
      <w:r w:rsidRPr="003164CB">
        <w:rPr>
          <w:rFonts w:ascii="Times New Roman" w:eastAsia="Cambria" w:hAnsi="Times New Roman" w:cs="Times New Roman"/>
          <w:spacing w:val="-13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od</w:t>
      </w:r>
      <w:r w:rsidRPr="003164CB">
        <w:rPr>
          <w:rFonts w:ascii="Times New Roman" w:eastAsia="Cambria" w:hAnsi="Times New Roman" w:cs="Times New Roman"/>
          <w:spacing w:val="-14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svjetlosnog onečišćenja („Narodne novine“ broj 14/19), koji glasi:</w:t>
      </w:r>
      <w:r w:rsidRPr="003164CB">
        <w:rPr>
          <w:rFonts w:ascii="Times New Roman" w:eastAsia="Cambria" w:hAnsi="Times New Roman" w:cs="Times New Roman"/>
          <w:spacing w:val="-2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color w:val="000000"/>
          <w:sz w:val="24"/>
          <w:szCs w:val="24"/>
          <w:shd w:val="clear" w:color="auto" w:fill="FBFBFB"/>
          <w:lang w:val="hr-HR"/>
        </w:rPr>
        <w:t>Predstavničko tijelo</w:t>
      </w:r>
      <w:r w:rsidRPr="003164CB">
        <w:rPr>
          <w:rFonts w:ascii="Times New Roman" w:eastAsia="Cambria" w:hAnsi="Times New Roman" w:cs="Times New Roman"/>
          <w:color w:val="000000"/>
          <w:spacing w:val="-1"/>
          <w:sz w:val="24"/>
          <w:szCs w:val="24"/>
          <w:shd w:val="clear" w:color="auto" w:fill="FBFBFB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color w:val="000000"/>
          <w:sz w:val="24"/>
          <w:szCs w:val="24"/>
          <w:shd w:val="clear" w:color="auto" w:fill="FBFBFB"/>
          <w:lang w:val="hr-HR"/>
        </w:rPr>
        <w:t>jedinica lokalne</w:t>
      </w:r>
      <w:r w:rsidRPr="003164CB">
        <w:rPr>
          <w:rFonts w:ascii="Times New Roman" w:eastAsia="Cambria" w:hAnsi="Times New Roman" w:cs="Times New Roman"/>
          <w:color w:val="000000"/>
          <w:spacing w:val="-3"/>
          <w:sz w:val="24"/>
          <w:szCs w:val="24"/>
          <w:shd w:val="clear" w:color="auto" w:fill="FBFBFB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color w:val="000000"/>
          <w:sz w:val="24"/>
          <w:szCs w:val="24"/>
          <w:shd w:val="clear" w:color="auto" w:fill="FBFBFB"/>
          <w:lang w:val="hr-HR"/>
        </w:rPr>
        <w:t>samouprave</w:t>
      </w:r>
      <w:r w:rsidRPr="003164CB">
        <w:rPr>
          <w:rFonts w:ascii="Times New Roman" w:eastAsia="Cambria" w:hAnsi="Times New Roman" w:cs="Times New Roman"/>
          <w:color w:val="000000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color w:val="000000"/>
          <w:sz w:val="24"/>
          <w:szCs w:val="24"/>
          <w:shd w:val="clear" w:color="auto" w:fill="FBFBFB"/>
          <w:lang w:val="hr-HR"/>
        </w:rPr>
        <w:t>odnosno Grada Zagreba donosi plan rasvjete za svoje administrativno područje.</w:t>
      </w:r>
      <w:r w:rsidRPr="003164CB">
        <w:rPr>
          <w:rFonts w:ascii="Times New Roman" w:eastAsia="Cambria" w:hAnsi="Times New Roman" w:cs="Times New Roman"/>
          <w:color w:val="000000"/>
          <w:sz w:val="24"/>
          <w:szCs w:val="24"/>
          <w:lang w:val="hr-HR"/>
        </w:rPr>
        <w:t xml:space="preserve"> </w:t>
      </w:r>
    </w:p>
    <w:p w:rsidR="003164CB" w:rsidRPr="003164CB" w:rsidRDefault="003164CB" w:rsidP="003164CB">
      <w:pPr>
        <w:widowControl w:val="0"/>
        <w:autoSpaceDE w:val="0"/>
        <w:autoSpaceDN w:val="0"/>
        <w:spacing w:before="110" w:after="0" w:line="240" w:lineRule="auto"/>
        <w:rPr>
          <w:rFonts w:ascii="Times New Roman" w:eastAsia="Cambria" w:hAnsi="Times New Roman" w:cs="Times New Roman"/>
          <w:b/>
          <w:sz w:val="24"/>
          <w:szCs w:val="24"/>
          <w:lang w:val="hr-HR"/>
        </w:rPr>
      </w:pPr>
    </w:p>
    <w:p w:rsidR="003164CB" w:rsidRPr="003164CB" w:rsidRDefault="003164CB" w:rsidP="003164CB">
      <w:pPr>
        <w:widowControl w:val="0"/>
        <w:autoSpaceDE w:val="0"/>
        <w:autoSpaceDN w:val="0"/>
        <w:spacing w:before="1" w:after="0" w:line="276" w:lineRule="auto"/>
        <w:ind w:left="2" w:right="274"/>
        <w:jc w:val="both"/>
        <w:rPr>
          <w:rFonts w:ascii="Times New Roman" w:eastAsia="Cambria" w:hAnsi="Times New Roman" w:cs="Times New Roman"/>
          <w:sz w:val="24"/>
          <w:szCs w:val="24"/>
          <w:lang w:val="hr-HR"/>
        </w:rPr>
      </w:pP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Zakonom o zaštiti od svjetlosnog onečišćenja („Narodne novine“ broj 14/19, u daljnjem tekstu: Zakon) uređuje</w:t>
      </w:r>
      <w:r w:rsidRPr="003164CB">
        <w:rPr>
          <w:rFonts w:ascii="Times New Roman" w:eastAsia="Cambria" w:hAnsi="Times New Roman" w:cs="Times New Roman"/>
          <w:spacing w:val="-11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se</w:t>
      </w:r>
      <w:r w:rsidRPr="003164CB">
        <w:rPr>
          <w:rFonts w:ascii="Times New Roman" w:eastAsia="Cambria" w:hAnsi="Times New Roman" w:cs="Times New Roman"/>
          <w:spacing w:val="-10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zaštita</w:t>
      </w:r>
      <w:r w:rsidRPr="003164CB">
        <w:rPr>
          <w:rFonts w:ascii="Times New Roman" w:eastAsia="Cambria" w:hAnsi="Times New Roman" w:cs="Times New Roman"/>
          <w:spacing w:val="-11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od</w:t>
      </w:r>
      <w:r w:rsidRPr="003164CB">
        <w:rPr>
          <w:rFonts w:ascii="Times New Roman" w:eastAsia="Cambria" w:hAnsi="Times New Roman" w:cs="Times New Roman"/>
          <w:spacing w:val="-9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svjetlosnog</w:t>
      </w:r>
      <w:r w:rsidRPr="003164CB">
        <w:rPr>
          <w:rFonts w:ascii="Times New Roman" w:eastAsia="Cambria" w:hAnsi="Times New Roman" w:cs="Times New Roman"/>
          <w:spacing w:val="-8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onečišćenja</w:t>
      </w:r>
      <w:r w:rsidRPr="003164CB">
        <w:rPr>
          <w:rFonts w:ascii="Times New Roman" w:eastAsia="Cambria" w:hAnsi="Times New Roman" w:cs="Times New Roman"/>
          <w:spacing w:val="-11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koja</w:t>
      </w:r>
      <w:r w:rsidRPr="003164CB">
        <w:rPr>
          <w:rFonts w:ascii="Times New Roman" w:eastAsia="Cambria" w:hAnsi="Times New Roman" w:cs="Times New Roman"/>
          <w:spacing w:val="-11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obuhvaća</w:t>
      </w:r>
      <w:r w:rsidRPr="003164CB">
        <w:rPr>
          <w:rFonts w:ascii="Times New Roman" w:eastAsia="Cambria" w:hAnsi="Times New Roman" w:cs="Times New Roman"/>
          <w:spacing w:val="-11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obveznike</w:t>
      </w:r>
      <w:r w:rsidRPr="003164CB">
        <w:rPr>
          <w:rFonts w:ascii="Times New Roman" w:eastAsia="Cambria" w:hAnsi="Times New Roman" w:cs="Times New Roman"/>
          <w:spacing w:val="-11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zaštite</w:t>
      </w:r>
      <w:r w:rsidRPr="003164CB">
        <w:rPr>
          <w:rFonts w:ascii="Times New Roman" w:eastAsia="Cambria" w:hAnsi="Times New Roman" w:cs="Times New Roman"/>
          <w:spacing w:val="-11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od</w:t>
      </w:r>
      <w:r w:rsidRPr="003164CB">
        <w:rPr>
          <w:rFonts w:ascii="Times New Roman" w:eastAsia="Cambria" w:hAnsi="Times New Roman" w:cs="Times New Roman"/>
          <w:spacing w:val="-4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svjetlosnog</w:t>
      </w:r>
      <w:r w:rsidRPr="003164CB">
        <w:rPr>
          <w:rFonts w:ascii="Times New Roman" w:eastAsia="Cambria" w:hAnsi="Times New Roman" w:cs="Times New Roman"/>
          <w:spacing w:val="-9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onečišćenja, mjere</w:t>
      </w:r>
      <w:r w:rsidRPr="003164CB">
        <w:rPr>
          <w:rFonts w:ascii="Times New Roman" w:eastAsia="Cambria" w:hAnsi="Times New Roman" w:cs="Times New Roman"/>
          <w:spacing w:val="-8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zaštite</w:t>
      </w:r>
      <w:r w:rsidRPr="003164CB">
        <w:rPr>
          <w:rFonts w:ascii="Times New Roman" w:eastAsia="Cambria" w:hAnsi="Times New Roman" w:cs="Times New Roman"/>
          <w:spacing w:val="-8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od</w:t>
      </w:r>
      <w:r w:rsidRPr="003164CB">
        <w:rPr>
          <w:rFonts w:ascii="Times New Roman" w:eastAsia="Cambria" w:hAnsi="Times New Roman" w:cs="Times New Roman"/>
          <w:spacing w:val="-11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svjetlosnog</w:t>
      </w:r>
      <w:r w:rsidRPr="003164CB">
        <w:rPr>
          <w:rFonts w:ascii="Times New Roman" w:eastAsia="Cambria" w:hAnsi="Times New Roman" w:cs="Times New Roman"/>
          <w:spacing w:val="-6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onečišćenja,</w:t>
      </w:r>
      <w:r w:rsidRPr="003164CB">
        <w:rPr>
          <w:rFonts w:ascii="Times New Roman" w:eastAsia="Cambria" w:hAnsi="Times New Roman" w:cs="Times New Roman"/>
          <w:spacing w:val="-8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način</w:t>
      </w:r>
      <w:r w:rsidRPr="003164CB">
        <w:rPr>
          <w:rFonts w:ascii="Times New Roman" w:eastAsia="Cambria" w:hAnsi="Times New Roman" w:cs="Times New Roman"/>
          <w:spacing w:val="-6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utvrđivanja</w:t>
      </w:r>
      <w:r w:rsidRPr="003164CB">
        <w:rPr>
          <w:rFonts w:ascii="Times New Roman" w:eastAsia="Cambria" w:hAnsi="Times New Roman" w:cs="Times New Roman"/>
          <w:spacing w:val="-8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najviše</w:t>
      </w:r>
      <w:r w:rsidRPr="003164CB">
        <w:rPr>
          <w:rFonts w:ascii="Times New Roman" w:eastAsia="Cambria" w:hAnsi="Times New Roman" w:cs="Times New Roman"/>
          <w:spacing w:val="-7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dopuštenih</w:t>
      </w:r>
      <w:r w:rsidRPr="003164CB">
        <w:rPr>
          <w:rFonts w:ascii="Times New Roman" w:eastAsia="Cambria" w:hAnsi="Times New Roman" w:cs="Times New Roman"/>
          <w:spacing w:val="-11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vrijednosti</w:t>
      </w:r>
      <w:r w:rsidRPr="003164CB">
        <w:rPr>
          <w:rFonts w:ascii="Times New Roman" w:eastAsia="Cambria" w:hAnsi="Times New Roman" w:cs="Times New Roman"/>
          <w:spacing w:val="-5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rasvjetljavanja, ograničenja i zabrane rasvjetljavanja, uvjete za planiranje, gradnju, održavanje i rekonstrukciju vanjske rasvjete, mjerenje i način praćenja rasvijetljenosti okoliša te druga pitanja radi smanjenja svjetlosnog onečišćenja okoliša i posljedica djelovanja svjetlosnog onečišćenja. Prema članku 12. stavku 3. istog Zakona, jedinice lokalne samouprave i Grad Zagreb dužni su za svoje područje izraditi plan rasvjete i dostaviti ih</w:t>
      </w:r>
      <w:r w:rsidRPr="003164CB">
        <w:rPr>
          <w:rFonts w:ascii="Times New Roman" w:eastAsia="Cambria" w:hAnsi="Times New Roman" w:cs="Times New Roman"/>
          <w:spacing w:val="-5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Ministarstvu u</w:t>
      </w:r>
      <w:r w:rsidRPr="003164CB">
        <w:rPr>
          <w:rFonts w:ascii="Times New Roman" w:eastAsia="Cambria" w:hAnsi="Times New Roman" w:cs="Times New Roman"/>
          <w:spacing w:val="-1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roku od 12</w:t>
      </w:r>
      <w:r w:rsidRPr="003164CB">
        <w:rPr>
          <w:rFonts w:ascii="Times New Roman" w:eastAsia="Cambria" w:hAnsi="Times New Roman" w:cs="Times New Roman"/>
          <w:spacing w:val="-1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mjeseci</w:t>
      </w:r>
      <w:r w:rsidRPr="003164CB">
        <w:rPr>
          <w:rFonts w:ascii="Times New Roman" w:eastAsia="Cambria" w:hAnsi="Times New Roman" w:cs="Times New Roman"/>
          <w:spacing w:val="6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od</w:t>
      </w:r>
      <w:r w:rsidRPr="003164CB">
        <w:rPr>
          <w:rFonts w:ascii="Times New Roman" w:eastAsia="Cambria" w:hAnsi="Times New Roman" w:cs="Times New Roman"/>
          <w:spacing w:val="-1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dana</w:t>
      </w:r>
      <w:r w:rsidRPr="003164CB">
        <w:rPr>
          <w:rFonts w:ascii="Times New Roman" w:eastAsia="Cambria" w:hAnsi="Times New Roman" w:cs="Times New Roman"/>
          <w:spacing w:val="-7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stupanja</w:t>
      </w:r>
      <w:r w:rsidRPr="003164CB">
        <w:rPr>
          <w:rFonts w:ascii="Times New Roman" w:eastAsia="Cambria" w:hAnsi="Times New Roman" w:cs="Times New Roman"/>
          <w:spacing w:val="3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na</w:t>
      </w:r>
      <w:r w:rsidRPr="003164CB">
        <w:rPr>
          <w:rFonts w:ascii="Times New Roman" w:eastAsia="Cambria" w:hAnsi="Times New Roman" w:cs="Times New Roman"/>
          <w:spacing w:val="-2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snagu</w:t>
      </w:r>
      <w:r w:rsidRPr="003164CB">
        <w:rPr>
          <w:rFonts w:ascii="Times New Roman" w:eastAsia="Cambria" w:hAnsi="Times New Roman" w:cs="Times New Roman"/>
          <w:spacing w:val="5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Pravilnika</w:t>
      </w:r>
      <w:r w:rsidRPr="003164CB">
        <w:rPr>
          <w:rFonts w:ascii="Times New Roman" w:eastAsia="Cambria" w:hAnsi="Times New Roman" w:cs="Times New Roman"/>
          <w:spacing w:val="-2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iz</w:t>
      </w:r>
      <w:r w:rsidRPr="003164CB">
        <w:rPr>
          <w:rFonts w:ascii="Times New Roman" w:eastAsia="Cambria" w:hAnsi="Times New Roman" w:cs="Times New Roman"/>
          <w:spacing w:val="2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članka</w:t>
      </w:r>
      <w:r w:rsidRPr="003164CB">
        <w:rPr>
          <w:rFonts w:ascii="Times New Roman" w:eastAsia="Cambria" w:hAnsi="Times New Roman" w:cs="Times New Roman"/>
          <w:spacing w:val="-2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10.</w:t>
      </w:r>
      <w:r w:rsidRPr="003164CB">
        <w:rPr>
          <w:rFonts w:ascii="Times New Roman" w:eastAsia="Cambria" w:hAnsi="Times New Roman" w:cs="Times New Roman"/>
          <w:spacing w:val="2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pacing w:val="-2"/>
          <w:sz w:val="24"/>
          <w:szCs w:val="24"/>
          <w:lang w:val="hr-HR"/>
        </w:rPr>
        <w:t>stavka</w:t>
      </w:r>
      <w:r>
        <w:rPr>
          <w:rFonts w:ascii="Times New Roman" w:eastAsia="Cambria" w:hAnsi="Times New Roman" w:cs="Times New Roman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3.</w:t>
      </w:r>
      <w:r w:rsidRPr="003164CB">
        <w:rPr>
          <w:rFonts w:ascii="Times New Roman" w:eastAsia="Cambria" w:hAnsi="Times New Roman" w:cs="Times New Roman"/>
          <w:spacing w:val="-3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i članka</w:t>
      </w:r>
      <w:r w:rsidRPr="003164CB">
        <w:rPr>
          <w:rFonts w:ascii="Times New Roman" w:eastAsia="Cambria" w:hAnsi="Times New Roman" w:cs="Times New Roman"/>
          <w:spacing w:val="-2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12.</w:t>
      </w:r>
      <w:r w:rsidRPr="003164CB">
        <w:rPr>
          <w:rFonts w:ascii="Times New Roman" w:eastAsia="Cambria" w:hAnsi="Times New Roman" w:cs="Times New Roman"/>
          <w:spacing w:val="-3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stavka</w:t>
      </w:r>
      <w:r w:rsidRPr="003164CB">
        <w:rPr>
          <w:rFonts w:ascii="Times New Roman" w:eastAsia="Cambria" w:hAnsi="Times New Roman" w:cs="Times New Roman"/>
          <w:spacing w:val="-2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8.</w:t>
      </w:r>
      <w:r w:rsidRPr="003164CB">
        <w:rPr>
          <w:rFonts w:ascii="Times New Roman" w:eastAsia="Cambria" w:hAnsi="Times New Roman" w:cs="Times New Roman"/>
          <w:spacing w:val="-3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istoga</w:t>
      </w:r>
      <w:r w:rsidRPr="003164CB">
        <w:rPr>
          <w:rFonts w:ascii="Times New Roman" w:eastAsia="Cambria" w:hAnsi="Times New Roman" w:cs="Times New Roman"/>
          <w:spacing w:val="-2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Zakona.</w:t>
      </w:r>
      <w:r w:rsidRPr="003164CB">
        <w:rPr>
          <w:rFonts w:ascii="Times New Roman" w:eastAsia="Cambria" w:hAnsi="Times New Roman" w:cs="Times New Roman"/>
          <w:spacing w:val="-3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Obveza</w:t>
      </w:r>
      <w:r w:rsidRPr="003164CB">
        <w:rPr>
          <w:rFonts w:ascii="Times New Roman" w:eastAsia="Cambria" w:hAnsi="Times New Roman" w:cs="Times New Roman"/>
          <w:spacing w:val="-2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izrade</w:t>
      </w:r>
      <w:r w:rsidRPr="003164CB">
        <w:rPr>
          <w:rFonts w:ascii="Times New Roman" w:eastAsia="Cambria" w:hAnsi="Times New Roman" w:cs="Times New Roman"/>
          <w:spacing w:val="-2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plana</w:t>
      </w:r>
      <w:r w:rsidRPr="003164CB">
        <w:rPr>
          <w:rFonts w:ascii="Times New Roman" w:eastAsia="Cambria" w:hAnsi="Times New Roman" w:cs="Times New Roman"/>
          <w:spacing w:val="-2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rasvjete</w:t>
      </w:r>
      <w:r w:rsidRPr="003164CB">
        <w:rPr>
          <w:rFonts w:ascii="Times New Roman" w:eastAsia="Cambria" w:hAnsi="Times New Roman" w:cs="Times New Roman"/>
          <w:spacing w:val="-2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proizlazi iz</w:t>
      </w:r>
      <w:r w:rsidRPr="003164CB">
        <w:rPr>
          <w:rFonts w:ascii="Times New Roman" w:eastAsia="Cambria" w:hAnsi="Times New Roman" w:cs="Times New Roman"/>
          <w:spacing w:val="-7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Zakona.</w:t>
      </w:r>
      <w:r w:rsidRPr="003164CB">
        <w:rPr>
          <w:rFonts w:ascii="Times New Roman" w:eastAsia="Cambria" w:hAnsi="Times New Roman" w:cs="Times New Roman"/>
          <w:spacing w:val="-3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Plan</w:t>
      </w:r>
      <w:r w:rsidRPr="003164CB">
        <w:rPr>
          <w:rFonts w:ascii="Times New Roman" w:eastAsia="Cambria" w:hAnsi="Times New Roman" w:cs="Times New Roman"/>
          <w:spacing w:val="-5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rasvjete</w:t>
      </w:r>
      <w:r w:rsidRPr="003164CB">
        <w:rPr>
          <w:rFonts w:ascii="Times New Roman" w:eastAsia="Cambria" w:hAnsi="Times New Roman" w:cs="Times New Roman"/>
          <w:spacing w:val="-2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je plan vanjske rasvjete i dekorativne rasvjete koji donose jedinice lokalne samouprave i Grad Zagreb, u skladu s prostornim i urbanističkim planovima, a kojim se određuju zone ugradnje rasvjete i tehnički parametri rasvjete</w:t>
      </w:r>
      <w:r>
        <w:rPr>
          <w:rFonts w:ascii="Times New Roman" w:eastAsia="Cambria" w:hAnsi="Times New Roman" w:cs="Times New Roman"/>
          <w:sz w:val="24"/>
          <w:szCs w:val="24"/>
          <w:lang w:val="hr-HR"/>
        </w:rPr>
        <w:t xml:space="preserve">.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Plan rasvjete mora biti usklađen s prostornim i urbanističkim planovima, tehnički parametri rasvjete u skladu sa Zakonom. Predstavničko tijelo jedinica lokalne samouprave odnosno Grada Zagreba donosi plan rasvjete za svoje administrativno</w:t>
      </w:r>
      <w:r w:rsidRPr="003164CB">
        <w:rPr>
          <w:rFonts w:ascii="Times New Roman" w:eastAsia="Cambria" w:hAnsi="Times New Roman" w:cs="Times New Roman"/>
          <w:spacing w:val="-1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područje. Nadležno</w:t>
      </w:r>
      <w:r w:rsidRPr="003164CB">
        <w:rPr>
          <w:rFonts w:ascii="Times New Roman" w:eastAsia="Cambria" w:hAnsi="Times New Roman" w:cs="Times New Roman"/>
          <w:spacing w:val="-1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upravno</w:t>
      </w:r>
      <w:r w:rsidRPr="003164CB">
        <w:rPr>
          <w:rFonts w:ascii="Times New Roman" w:eastAsia="Cambria" w:hAnsi="Times New Roman" w:cs="Times New Roman"/>
          <w:spacing w:val="-1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tijelo</w:t>
      </w:r>
      <w:r w:rsidRPr="003164CB">
        <w:rPr>
          <w:rFonts w:ascii="Times New Roman" w:eastAsia="Cambria" w:hAnsi="Times New Roman" w:cs="Times New Roman"/>
          <w:spacing w:val="-1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jedinice lokalne</w:t>
      </w:r>
      <w:r w:rsidRPr="003164CB">
        <w:rPr>
          <w:rFonts w:ascii="Times New Roman" w:eastAsia="Cambria" w:hAnsi="Times New Roman" w:cs="Times New Roman"/>
          <w:spacing w:val="-3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samouprave odnosno Grada Zagreba osigurava izradu plana rasvjete.</w:t>
      </w:r>
    </w:p>
    <w:p w:rsidR="003164CB" w:rsidRPr="003164CB" w:rsidRDefault="003164CB" w:rsidP="003164CB">
      <w:pPr>
        <w:widowControl w:val="0"/>
        <w:autoSpaceDE w:val="0"/>
        <w:autoSpaceDN w:val="0"/>
        <w:spacing w:before="105" w:after="0" w:line="240" w:lineRule="auto"/>
        <w:rPr>
          <w:rFonts w:ascii="Times New Roman" w:eastAsia="Cambria" w:hAnsi="Times New Roman" w:cs="Times New Roman"/>
          <w:sz w:val="24"/>
          <w:szCs w:val="24"/>
          <w:lang w:val="hr-HR"/>
        </w:rPr>
      </w:pPr>
    </w:p>
    <w:p w:rsidR="003164CB" w:rsidRDefault="003164CB" w:rsidP="003164CB">
      <w:pPr>
        <w:widowControl w:val="0"/>
        <w:autoSpaceDE w:val="0"/>
        <w:autoSpaceDN w:val="0"/>
        <w:spacing w:after="0" w:line="276" w:lineRule="auto"/>
        <w:ind w:left="2" w:right="274"/>
        <w:jc w:val="both"/>
        <w:rPr>
          <w:rFonts w:ascii="Times New Roman" w:eastAsia="Cambria" w:hAnsi="Times New Roman" w:cs="Times New Roman"/>
          <w:sz w:val="24"/>
          <w:szCs w:val="24"/>
          <w:lang w:val="hr-HR"/>
        </w:rPr>
      </w:pP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Doneseni plan rasvjete dostavlja se Ministarstvu zaduženom za zaštitu okoliša te je on sastavni dio informacijskog sustava zaštite okoliša i prirode Republike Hrvatske. Plan rasvjete mora biti usklađen s Pravilnikom o zonama rasvijetljenosti, dopuštenim vrijednostima rasvjetljavanja i načinima upravljanja rasvjetnim sustavima („Narodne novine“ broj 128/20), Pravilnikom o mjerenju i načinu praćenja rasvijetljenosti okoliša („Narodne novine“ broj 22/23)</w:t>
      </w:r>
      <w:r w:rsidRPr="003164CB">
        <w:rPr>
          <w:rFonts w:ascii="Times New Roman" w:eastAsia="Cambria" w:hAnsi="Times New Roman" w:cs="Times New Roman"/>
          <w:spacing w:val="-2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i Pravilnikom o sadržaju, formatu i načinu izrade plana</w:t>
      </w:r>
      <w:r w:rsidRPr="003164CB">
        <w:rPr>
          <w:rFonts w:ascii="Times New Roman" w:eastAsia="Cambria" w:hAnsi="Times New Roman" w:cs="Times New Roman"/>
          <w:spacing w:val="-14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rasvjete</w:t>
      </w:r>
      <w:r w:rsidRPr="003164CB">
        <w:rPr>
          <w:rFonts w:ascii="Times New Roman" w:eastAsia="Cambria" w:hAnsi="Times New Roman" w:cs="Times New Roman"/>
          <w:spacing w:val="-14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i</w:t>
      </w:r>
      <w:r w:rsidRPr="003164CB">
        <w:rPr>
          <w:rFonts w:ascii="Times New Roman" w:eastAsia="Cambria" w:hAnsi="Times New Roman" w:cs="Times New Roman"/>
          <w:spacing w:val="-14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akcijskog</w:t>
      </w:r>
      <w:r w:rsidRPr="003164CB">
        <w:rPr>
          <w:rFonts w:ascii="Times New Roman" w:eastAsia="Cambria" w:hAnsi="Times New Roman" w:cs="Times New Roman"/>
          <w:spacing w:val="-13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plana</w:t>
      </w:r>
      <w:r w:rsidRPr="003164CB">
        <w:rPr>
          <w:rFonts w:ascii="Times New Roman" w:eastAsia="Cambria" w:hAnsi="Times New Roman" w:cs="Times New Roman"/>
          <w:spacing w:val="-14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gradnje</w:t>
      </w:r>
      <w:r w:rsidRPr="003164CB">
        <w:rPr>
          <w:rFonts w:ascii="Times New Roman" w:eastAsia="Cambria" w:hAnsi="Times New Roman" w:cs="Times New Roman"/>
          <w:spacing w:val="-14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i/ili</w:t>
      </w:r>
      <w:r w:rsidRPr="003164CB">
        <w:rPr>
          <w:rFonts w:ascii="Times New Roman" w:eastAsia="Cambria" w:hAnsi="Times New Roman" w:cs="Times New Roman"/>
          <w:spacing w:val="-14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rekonstrukcije</w:t>
      </w:r>
      <w:r w:rsidRPr="003164CB">
        <w:rPr>
          <w:rFonts w:ascii="Times New Roman" w:eastAsia="Cambria" w:hAnsi="Times New Roman" w:cs="Times New Roman"/>
          <w:spacing w:val="-13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vanjske</w:t>
      </w:r>
      <w:r w:rsidRPr="003164CB">
        <w:rPr>
          <w:rFonts w:ascii="Times New Roman" w:eastAsia="Cambria" w:hAnsi="Times New Roman" w:cs="Times New Roman"/>
          <w:spacing w:val="-14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rasvjete</w:t>
      </w:r>
      <w:r w:rsidRPr="003164CB">
        <w:rPr>
          <w:rFonts w:ascii="Times New Roman" w:eastAsia="Cambria" w:hAnsi="Times New Roman" w:cs="Times New Roman"/>
          <w:spacing w:val="-14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(„Narodne</w:t>
      </w:r>
      <w:r w:rsidRPr="003164CB">
        <w:rPr>
          <w:rFonts w:ascii="Times New Roman" w:eastAsia="Cambria" w:hAnsi="Times New Roman" w:cs="Times New Roman"/>
          <w:spacing w:val="-14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novine“</w:t>
      </w:r>
      <w:r w:rsidRPr="003164CB">
        <w:rPr>
          <w:rFonts w:ascii="Times New Roman" w:eastAsia="Cambria" w:hAnsi="Times New Roman" w:cs="Times New Roman"/>
          <w:spacing w:val="-13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broj</w:t>
      </w:r>
      <w:r w:rsidRPr="003164CB">
        <w:rPr>
          <w:rFonts w:ascii="Times New Roman" w:eastAsia="Cambria" w:hAnsi="Times New Roman" w:cs="Times New Roman"/>
          <w:spacing w:val="-14"/>
          <w:sz w:val="24"/>
          <w:szCs w:val="24"/>
          <w:lang w:val="hr-HR"/>
        </w:rPr>
        <w:t xml:space="preserve"> 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 xml:space="preserve">22/23) te se samim time predlaže donošenje Odluke o donošenju Plana rasvjete </w:t>
      </w:r>
      <w:r>
        <w:rPr>
          <w:rFonts w:ascii="Times New Roman" w:eastAsia="Cambria" w:hAnsi="Times New Roman" w:cs="Times New Roman"/>
          <w:sz w:val="24"/>
          <w:szCs w:val="24"/>
          <w:lang w:val="hr-HR"/>
        </w:rPr>
        <w:t>Općine Privlaka</w:t>
      </w:r>
      <w:r w:rsidRPr="003164CB">
        <w:rPr>
          <w:rFonts w:ascii="Times New Roman" w:eastAsia="Cambria" w:hAnsi="Times New Roman" w:cs="Times New Roman"/>
          <w:sz w:val="24"/>
          <w:szCs w:val="24"/>
          <w:lang w:val="hr-HR"/>
        </w:rPr>
        <w:t>.</w:t>
      </w:r>
    </w:p>
    <w:p w:rsidR="003164CB" w:rsidRPr="003164CB" w:rsidRDefault="003164CB" w:rsidP="003164CB">
      <w:pPr>
        <w:widowControl w:val="0"/>
        <w:autoSpaceDE w:val="0"/>
        <w:autoSpaceDN w:val="0"/>
        <w:spacing w:after="0" w:line="276" w:lineRule="auto"/>
        <w:ind w:left="2" w:right="274"/>
        <w:jc w:val="right"/>
        <w:rPr>
          <w:rFonts w:ascii="Times New Roman" w:eastAsia="Cambria" w:hAnsi="Times New Roman" w:cs="Times New Roman"/>
          <w:sz w:val="24"/>
          <w:szCs w:val="24"/>
          <w:lang w:val="hr-HR"/>
        </w:rPr>
      </w:pPr>
      <w:r w:rsidRPr="003164CB">
        <w:rPr>
          <w:rFonts w:ascii="Times New Roman" w:eastAsia="Times New Roman" w:hAnsi="Times New Roman" w:cs="Times New Roman"/>
          <w:sz w:val="24"/>
          <w:szCs w:val="24"/>
          <w:lang w:val="hr-HR"/>
        </w:rPr>
        <w:t>Načelnik</w:t>
      </w:r>
    </w:p>
    <w:p w:rsidR="003164CB" w:rsidRPr="003164CB" w:rsidRDefault="003164CB" w:rsidP="003164CB">
      <w:pPr>
        <w:widowControl w:val="0"/>
        <w:autoSpaceDE w:val="0"/>
        <w:autoSpaceDN w:val="0"/>
        <w:spacing w:before="183" w:after="0" w:line="240" w:lineRule="auto"/>
        <w:ind w:right="216"/>
        <w:jc w:val="right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3164CB">
        <w:rPr>
          <w:rFonts w:ascii="Times New Roman" w:eastAsia="Times New Roman" w:hAnsi="Times New Roman" w:cs="Times New Roman"/>
          <w:sz w:val="24"/>
          <w:szCs w:val="24"/>
          <w:lang w:val="hr-HR"/>
        </w:rPr>
        <w:t>Gašpar Begonja, dipl.ing</w:t>
      </w:r>
    </w:p>
    <w:p w:rsidR="003164CB" w:rsidRPr="003164CB" w:rsidRDefault="003164CB" w:rsidP="003164CB">
      <w:pPr>
        <w:rPr>
          <w:rFonts w:ascii="Times New Roman" w:hAnsi="Times New Roman" w:cs="Times New Roman"/>
          <w:sz w:val="24"/>
          <w:szCs w:val="24"/>
        </w:rPr>
      </w:pPr>
    </w:p>
    <w:sectPr w:rsidR="003164CB" w:rsidRPr="003164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6C7E05"/>
    <w:multiLevelType w:val="hybridMultilevel"/>
    <w:tmpl w:val="90C8D2BE"/>
    <w:lvl w:ilvl="0" w:tplc="741CF768">
      <w:start w:val="1"/>
      <w:numFmt w:val="upperRoman"/>
      <w:lvlText w:val="%1."/>
      <w:lvlJc w:val="left"/>
      <w:pPr>
        <w:ind w:left="569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E3AAA96A">
      <w:numFmt w:val="bullet"/>
      <w:lvlText w:val="•"/>
      <w:lvlJc w:val="left"/>
      <w:pPr>
        <w:ind w:left="1453" w:hanging="567"/>
      </w:pPr>
      <w:rPr>
        <w:lang w:val="hr-HR" w:eastAsia="en-US" w:bidi="ar-SA"/>
      </w:rPr>
    </w:lvl>
    <w:lvl w:ilvl="2" w:tplc="D4566E3C">
      <w:numFmt w:val="bullet"/>
      <w:lvlText w:val="•"/>
      <w:lvlJc w:val="left"/>
      <w:pPr>
        <w:ind w:left="2347" w:hanging="567"/>
      </w:pPr>
      <w:rPr>
        <w:lang w:val="hr-HR" w:eastAsia="en-US" w:bidi="ar-SA"/>
      </w:rPr>
    </w:lvl>
    <w:lvl w:ilvl="3" w:tplc="51BAA04E">
      <w:numFmt w:val="bullet"/>
      <w:lvlText w:val="•"/>
      <w:lvlJc w:val="left"/>
      <w:pPr>
        <w:ind w:left="3241" w:hanging="567"/>
      </w:pPr>
      <w:rPr>
        <w:lang w:val="hr-HR" w:eastAsia="en-US" w:bidi="ar-SA"/>
      </w:rPr>
    </w:lvl>
    <w:lvl w:ilvl="4" w:tplc="7F0A04D0">
      <w:numFmt w:val="bullet"/>
      <w:lvlText w:val="•"/>
      <w:lvlJc w:val="left"/>
      <w:pPr>
        <w:ind w:left="4135" w:hanging="567"/>
      </w:pPr>
      <w:rPr>
        <w:lang w:val="hr-HR" w:eastAsia="en-US" w:bidi="ar-SA"/>
      </w:rPr>
    </w:lvl>
    <w:lvl w:ilvl="5" w:tplc="1D20DC66">
      <w:numFmt w:val="bullet"/>
      <w:lvlText w:val="•"/>
      <w:lvlJc w:val="left"/>
      <w:pPr>
        <w:ind w:left="5029" w:hanging="567"/>
      </w:pPr>
      <w:rPr>
        <w:lang w:val="hr-HR" w:eastAsia="en-US" w:bidi="ar-SA"/>
      </w:rPr>
    </w:lvl>
    <w:lvl w:ilvl="6" w:tplc="D270CB24">
      <w:numFmt w:val="bullet"/>
      <w:lvlText w:val="•"/>
      <w:lvlJc w:val="left"/>
      <w:pPr>
        <w:ind w:left="5923" w:hanging="567"/>
      </w:pPr>
      <w:rPr>
        <w:lang w:val="hr-HR" w:eastAsia="en-US" w:bidi="ar-SA"/>
      </w:rPr>
    </w:lvl>
    <w:lvl w:ilvl="7" w:tplc="D89A119A">
      <w:numFmt w:val="bullet"/>
      <w:lvlText w:val="•"/>
      <w:lvlJc w:val="left"/>
      <w:pPr>
        <w:ind w:left="6816" w:hanging="567"/>
      </w:pPr>
      <w:rPr>
        <w:lang w:val="hr-HR" w:eastAsia="en-US" w:bidi="ar-SA"/>
      </w:rPr>
    </w:lvl>
    <w:lvl w:ilvl="8" w:tplc="BB7894CE">
      <w:numFmt w:val="bullet"/>
      <w:lvlText w:val="•"/>
      <w:lvlJc w:val="left"/>
      <w:pPr>
        <w:ind w:left="7710" w:hanging="567"/>
      </w:pPr>
      <w:rPr>
        <w:lang w:val="hr-HR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4CB"/>
    <w:rsid w:val="003164CB"/>
    <w:rsid w:val="005279F2"/>
    <w:rsid w:val="007D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0F53E"/>
  <w15:chartTrackingRefBased/>
  <w15:docId w15:val="{4C7F6556-C339-4E1F-9BF7-E426F41E5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User009</cp:lastModifiedBy>
  <cp:revision>1</cp:revision>
  <dcterms:created xsi:type="dcterms:W3CDTF">2025-01-28T10:43:00Z</dcterms:created>
  <dcterms:modified xsi:type="dcterms:W3CDTF">2025-01-28T11:06:00Z</dcterms:modified>
</cp:coreProperties>
</file>