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144F7BA" wp14:editId="4DE05A42">
            <wp:extent cx="561975" cy="685800"/>
            <wp:effectExtent l="0" t="0" r="9525" b="0"/>
            <wp:docPr id="2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32F37EF4" wp14:editId="425A27F0">
            <wp:extent cx="180975" cy="228600"/>
            <wp:effectExtent l="0" t="0" r="9525" b="0"/>
            <wp:docPr id="1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60687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363-02/23-01/0</w:t>
      </w:r>
      <w:r w:rsidR="008201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FB782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364BE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FB782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FB782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364BE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studenog 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</w:t>
      </w:r>
      <w:r w:rsidR="00364BE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temelju članka 67. stavka 1. Zakona o komunalnom gospodarstvu („Narodne novine“ broj 68/18, 110/18 i 32/20) i članka 30. Statuta Općine Privlaka </w:t>
      </w:r>
      <w:r w:rsidR="00364BE2"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(„Službeni glasnik Zadarske županije“, broj 05/18, 07/21, 11/22 i “Službeni glasnik Općine Privlaka” broj 4/23) Općinsko vijeće Općine Privlaka na svojoj 15. sjednici održanoj dana 20. studenog 2023. godine donosi</w:t>
      </w: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 građenja komunalne infrastrukture na području Općine Privlaka</w:t>
      </w:r>
    </w:p>
    <w:p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 202</w:t>
      </w:r>
      <w:r w:rsidR="00364BE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(1) Ovim Programom građenja komunalne infrastrukture (u daljnjem tekstu: Program) određene su građevine komunalne infrastruktura koje će se: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radi uređenja neuređenih dijelova građevinskog područja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u uređenim dijelovima građevinskog područja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izvan građevinskog područja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rekonstruirati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uklanjati.</w:t>
      </w: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(2) Građevine komunalne infrastrukture jesu: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1. Nerazvrstane ceste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2. Javne prometne površine na kojima nije dopušten promet motornim vozilima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3. Javna parkirališta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4. Javne garaže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5. Javne zelene površine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 Građevine i uređaji javne namjene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7. Javna rasvjeta</w:t>
      </w:r>
    </w:p>
    <w:p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8. Groblja i krematoriji na grobljima</w:t>
      </w:r>
    </w:p>
    <w:p w:rsidR="00B82522" w:rsidRDefault="00B82522" w:rsidP="0015421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9. Građevine namijenjene obavljanju javnog prijevoza</w:t>
      </w:r>
    </w:p>
    <w:p w:rsidR="00FB7827" w:rsidRDefault="00FB7827" w:rsidP="0015421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FB7827" w:rsidRPr="00C132CA" w:rsidRDefault="00FB7827" w:rsidP="0015421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285532" w:rsidRPr="00C132CA" w:rsidRDefault="0028553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(3) Ovaj Program sadrži procjenu troškova gradnje određene komunalne infrastrukture s naznakom izvora financiranja.</w:t>
      </w:r>
    </w:p>
    <w:p w:rsidR="00154217" w:rsidRDefault="00154217" w:rsidP="00B8252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 Programa prikazan je u tablici: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C132CA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 Građevine komunalne infrastrukture koje će se graditi radi uređenja neuređenih dijelova građevinskog područja</w:t>
            </w:r>
          </w:p>
        </w:tc>
      </w:tr>
      <w:tr w:rsidR="00B82522" w:rsidRPr="00C132CA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E1556" w:rsidP="00FD449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302.654</w:t>
            </w:r>
            <w:r w:rsidR="00FD4497"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</w:t>
            </w:r>
          </w:p>
        </w:tc>
      </w:tr>
    </w:tbl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B82522" w:rsidRPr="00C132CA" w:rsidTr="00AC096F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D63EDC" w:rsidRPr="00C132CA" w:rsidTr="00AC096F">
        <w:trPr>
          <w:trHeight w:val="644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DC" w:rsidRPr="00D63EDC" w:rsidRDefault="00D63EDC" w:rsidP="00D63EDC">
            <w:pPr>
              <w:pStyle w:val="ListParagraph"/>
              <w:numPr>
                <w:ilvl w:val="1"/>
                <w:numId w:val="1"/>
              </w:num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N</w:t>
            </w:r>
            <w:r w:rsidRPr="00F2545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erazvrstane ceste</w:t>
            </w:r>
          </w:p>
        </w:tc>
        <w:tc>
          <w:tcPr>
            <w:tcW w:w="368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DC" w:rsidRDefault="00D63EDC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:rsidR="00437F0D" w:rsidRPr="00C132CA" w:rsidRDefault="00437F0D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285532" w:rsidRPr="00C132CA" w:rsidTr="00AC096F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532" w:rsidRPr="00C132CA" w:rsidRDefault="00F25451" w:rsidP="00F2545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Modernizacija nerazvrstanih cesta (asfaltiranje ulica u neuređenim dijelovima građevinskog područja)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532" w:rsidRPr="00C132CA" w:rsidRDefault="00D63EDC" w:rsidP="00B82522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200.000,00</w:t>
            </w:r>
          </w:p>
        </w:tc>
        <w:tc>
          <w:tcPr>
            <w:tcW w:w="3683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532" w:rsidRPr="00C132CA" w:rsidRDefault="00285532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BA470E" w:rsidRPr="00C132CA" w:rsidTr="00AC096F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0E" w:rsidRDefault="00BA470E" w:rsidP="00F2545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Usluge stručnog nadzora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0E" w:rsidRPr="00C132CA" w:rsidRDefault="00BA470E" w:rsidP="00B82522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70E" w:rsidRPr="00C132CA" w:rsidRDefault="00437F0D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AC096F" w:rsidRPr="00C132CA" w:rsidTr="00DE0807">
        <w:trPr>
          <w:trHeight w:val="735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AC096F" w:rsidP="00AC096F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1.2</w:t>
            </w: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. Građevine javne namjene lokalnog značaja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Pr="00C132CA" w:rsidRDefault="00AC096F" w:rsidP="00AC096F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AC096F" w:rsidRPr="00C132CA" w:rsidTr="00AC096F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Pr="00AC096F" w:rsidRDefault="00AC096F" w:rsidP="00AC096F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 w:rsidRPr="00AC096F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 TS u K1 zoni na Sabunikama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AC096F" w:rsidP="00AC096F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100.000,00</w:t>
            </w: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Pr="00C132CA" w:rsidRDefault="00437F0D" w:rsidP="00AC096F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</w:tbl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C132CA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 Građevine komunalne infrastrukture koje će se graditi u uređenim dijelovima građevinskog područja</w:t>
            </w:r>
          </w:p>
        </w:tc>
      </w:tr>
      <w:tr w:rsidR="00B82522" w:rsidRPr="00C132CA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EE3CBA" w:rsidP="005112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729.341,00</w:t>
            </w:r>
            <w:r w:rsidR="00325A5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717851"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0"/>
        <w:gridCol w:w="45"/>
        <w:gridCol w:w="1574"/>
        <w:gridCol w:w="3584"/>
      </w:tblGrid>
      <w:tr w:rsidR="00B82522" w:rsidRPr="00C132CA" w:rsidTr="00F33A21">
        <w:trPr>
          <w:trHeight w:val="782"/>
        </w:trPr>
        <w:tc>
          <w:tcPr>
            <w:tcW w:w="4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F33A21" w:rsidRPr="00C132CA" w:rsidTr="00F33A21">
        <w:trPr>
          <w:trHeight w:val="766"/>
        </w:trPr>
        <w:tc>
          <w:tcPr>
            <w:tcW w:w="590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2.1. Javna parkirališta</w:t>
            </w:r>
          </w:p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4C" w:rsidRDefault="0007004C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07004C" w:rsidRDefault="0007004C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B55E89" w:rsidRDefault="00B55E89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3D76E6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Prihodi od prodaje proizv.dugotrajne imovine, prihodi od prodaje neproizv. dugotrajne imovine i komunalna naknada</w:t>
            </w:r>
          </w:p>
          <w:p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3D76E6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BA3E63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 i komunalni doprinos</w:t>
            </w:r>
          </w:p>
          <w:p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ŽUC i višak prihoda poslovanja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doprinos, višak prihoda poslovanja i kapitalna pomoć MRRFEU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:rsidR="00437F0D" w:rsidRPr="00C132CA" w:rsidRDefault="00437F0D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:rsidTr="00F33A21">
        <w:trPr>
          <w:trHeight w:val="1060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 zemljišta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</w:t>
            </w: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 parkiralište kod Crkve BDM</w:t>
            </w:r>
          </w:p>
          <w:p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EDC" w:rsidRDefault="00D63EDC" w:rsidP="00F33A21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:rsidR="00F33A21" w:rsidRPr="00C132CA" w:rsidRDefault="0007004C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58.000</w:t>
            </w:r>
            <w:r w:rsidR="00F33A21"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</w:p>
          <w:p w:rsidR="00F33A21" w:rsidRPr="00C132CA" w:rsidRDefault="00F33A21" w:rsidP="00F33A21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:rsidTr="00F33A21">
        <w:trPr>
          <w:trHeight w:val="759"/>
        </w:trPr>
        <w:tc>
          <w:tcPr>
            <w:tcW w:w="590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2.2. Javne zelene površine</w:t>
            </w:r>
          </w:p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:rsidTr="00F33A21">
        <w:trPr>
          <w:trHeight w:val="930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dječjeg igrališta Batalaža</w:t>
            </w:r>
          </w:p>
          <w:p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21198E">
        <w:trPr>
          <w:trHeight w:val="405"/>
        </w:trPr>
        <w:tc>
          <w:tcPr>
            <w:tcW w:w="43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Opremanje postojećih dječjih igrališta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4.000,00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198E" w:rsidRPr="00C132CA" w:rsidRDefault="0021198E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21198E">
        <w:trPr>
          <w:trHeight w:val="1275"/>
        </w:trPr>
        <w:tc>
          <w:tcPr>
            <w:tcW w:w="59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2.3. Javne prometne površine na kojima nije dopušten promet motornim vozilima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987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Idejni projekt</w:t>
            </w: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š</w:t>
            </w: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etnice Mletak</w:t>
            </w: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(od Gržanove punte prema uvali Mletak do postojeće šetnice)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9561F" w:rsidRPr="00C132CA" w:rsidTr="00F33A21">
        <w:trPr>
          <w:trHeight w:val="987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61F" w:rsidRDefault="00E9561F" w:rsidP="0021198E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 javnih WC-a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61F" w:rsidRDefault="00E9561F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E9561F" w:rsidRPr="00C132CA" w:rsidRDefault="00E9561F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988"/>
        </w:trPr>
        <w:tc>
          <w:tcPr>
            <w:tcW w:w="590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198E" w:rsidRPr="00C132CA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2.4. Građevine javne namjene lokalnog značaja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437F0D">
        <w:trPr>
          <w:trHeight w:val="1408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BA470E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Dopuna prometne signalizacije i opreme na Ž6237 - radovi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43.000,00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106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Intelektualne usluge</w:t>
            </w:r>
          </w:p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Lučice Loznica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2.655,00</w:t>
            </w: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66.362,00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103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Elaborat zaštite okoliša Luke Selo</w:t>
            </w:r>
          </w:p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Projektno-tehnička dokumentacija produbljenja Luke Selo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1198E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6.125,00</w:t>
            </w: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13.273,00</w:t>
            </w: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1588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Izgradnja sustava odvodnje –po ugovoru o sufinanciranju projekta „Poboljšanje vodno-komunalne infrastrukture aglomeracija Nin-Privlaka-Vrsi“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400.000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981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vodovodne mreže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40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Plan gospodarenja otpadom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70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Projekt razvoja širokopojasne infrastrukture </w:t>
            </w:r>
          </w:p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900,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F33A21">
        <w:trPr>
          <w:trHeight w:val="64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Projektno - tehnička dokumentacija centra Privlački Sabunjar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C132CA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58.564,00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07004C">
        <w:trPr>
          <w:trHeight w:val="645"/>
        </w:trPr>
        <w:tc>
          <w:tcPr>
            <w:tcW w:w="59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07004C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0700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2.5. Nerazvrstane ceste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21198E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1198E" w:rsidRPr="00C132CA" w:rsidTr="0007004C">
        <w:trPr>
          <w:trHeight w:val="645"/>
        </w:trPr>
        <w:tc>
          <w:tcPr>
            <w:tcW w:w="4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98E" w:rsidRPr="00081AC6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81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Otkup dijela građevinskog zemljišta radi proširenja NC Petra Hektorovića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21198E" w:rsidRPr="00081AC6" w:rsidRDefault="0021198E" w:rsidP="002119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81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198E" w:rsidRPr="00C132CA" w:rsidRDefault="00437F0D" w:rsidP="0021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1198E" w:rsidTr="0007004C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5909" w:type="dxa"/>
          <w:trHeight w:val="100"/>
        </w:trPr>
        <w:tc>
          <w:tcPr>
            <w:tcW w:w="3584" w:type="dxa"/>
            <w:tcBorders>
              <w:top w:val="single" w:sz="4" w:space="0" w:color="auto"/>
            </w:tcBorders>
          </w:tcPr>
          <w:p w:rsidR="0021198E" w:rsidRDefault="0021198E" w:rsidP="002119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B82522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 Građevine komunalne infrastrukture koje će se graditi izvan građevinskog područja</w:t>
            </w:r>
          </w:p>
        </w:tc>
      </w:tr>
      <w:tr w:rsidR="00B82522" w:rsidRPr="00B82522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E3CBA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313.636</w:t>
            </w:r>
            <w:r w:rsidR="00325A5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B82522" w:rsidRPr="00B82522" w:rsidTr="00B82522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154217" w:rsidRPr="00B82522" w:rsidTr="00154217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217" w:rsidRDefault="00154217" w:rsidP="00B8252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154217" w:rsidRDefault="00154217" w:rsidP="001767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3.1. Nerazvrstane ceste</w:t>
            </w:r>
          </w:p>
          <w:p w:rsidR="00154217" w:rsidRPr="00B82522" w:rsidRDefault="00154217" w:rsidP="007178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217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154217" w:rsidRDefault="00154217" w:rsidP="00BA47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BA47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BA47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Pr="00B82522" w:rsidRDefault="00437F0D" w:rsidP="00BA47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154217" w:rsidRPr="00B82522" w:rsidTr="00154217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Pr="00B42FB8" w:rsidRDefault="00154217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 poljoprivrednog zemljišta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za proširenje NC Put Gornjih Begonjića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Default="00154217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154217" w:rsidRDefault="0052497B" w:rsidP="00B42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Pr="00B82522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54217" w:rsidRPr="00B82522" w:rsidTr="00F2056C">
        <w:trPr>
          <w:trHeight w:val="11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Pr="00154217" w:rsidRDefault="00154217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54217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lastRenderedPageBreak/>
              <w:t>3.2. Javne prometne površine na kojima nije dopušten promet motornim vozilima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Pr="00B82522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54217" w:rsidRPr="00B82522" w:rsidTr="00B42FB8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Pr="00B82522" w:rsidRDefault="00154217" w:rsidP="0015421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Sanacija pokosa – plaža Sabunike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17" w:rsidRDefault="009057B3" w:rsidP="00905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162.000,00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2FB8" w:rsidRPr="00B82522" w:rsidRDefault="00437F0D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  <w:tr w:rsidR="009057B3" w:rsidRPr="00B82522" w:rsidTr="00E4174A">
        <w:trPr>
          <w:trHeight w:val="7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Pr="009057B3" w:rsidRDefault="009057B3" w:rsidP="009057B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3.3. Građevine javne namjene lokalnog značaja</w:t>
            </w:r>
          </w:p>
        </w:tc>
        <w:tc>
          <w:tcPr>
            <w:tcW w:w="35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9057B3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  <w:tr w:rsidR="009057B3" w:rsidRPr="00B82522" w:rsidTr="009057B3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Pr="00B42FB8" w:rsidRDefault="009057B3" w:rsidP="009057B3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Reciklažno dvorište – pripremni radovi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9057B3" w:rsidP="00905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9057B3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57B3" w:rsidRPr="00B82522" w:rsidTr="004526E4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Pr="009057B3" w:rsidRDefault="009057B3" w:rsidP="009057B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3.4. Javna rasvjeta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9057B3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57B3" w:rsidRPr="00B82522" w:rsidTr="00AC096F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9057B3" w:rsidP="009057B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Gradnja solarne rasvjete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00506D" w:rsidP="00905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7B3" w:rsidRDefault="00437F0D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AC096F" w:rsidRPr="00B82522" w:rsidTr="00365B71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AC096F" w:rsidP="00AC09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C096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3.5. Javne zelene površine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AC096F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C096F" w:rsidRPr="00B82522" w:rsidTr="00323E82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AC096F" w:rsidP="009057B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Montažne tribine na pomoćnom nogometnom igralištu na Sabunikama</w:t>
            </w:r>
          </w:p>
          <w:p w:rsidR="00AC096F" w:rsidRDefault="00E9561F" w:rsidP="009057B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Reflektori na pomoćnom nogometnom igralištu na Sabunikama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AC096F" w:rsidP="00AC09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30.000,00</w:t>
            </w:r>
          </w:p>
          <w:p w:rsidR="00E9561F" w:rsidRDefault="00E9561F" w:rsidP="00AC09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E9561F" w:rsidRDefault="00E9561F" w:rsidP="00E95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102.000,00</w:t>
            </w:r>
          </w:p>
        </w:tc>
        <w:tc>
          <w:tcPr>
            <w:tcW w:w="35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F" w:rsidRDefault="00437F0D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:rsidR="00AC096F" w:rsidRDefault="00AC096F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AC096F" w:rsidRDefault="00437F0D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B82522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4. Građevine komunalne infrastrukture koje će se rekonstruirati</w:t>
            </w:r>
          </w:p>
        </w:tc>
      </w:tr>
      <w:tr w:rsidR="00B82522" w:rsidRPr="00B82522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E3CBA" w:rsidP="00C132C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83.272</w:t>
            </w:r>
            <w:r w:rsidR="00325A5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</w:t>
            </w: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B82522" w:rsidRPr="00B82522" w:rsidTr="00B82522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E9561F" w:rsidRPr="00B82522" w:rsidTr="00C078A0">
        <w:trPr>
          <w:trHeight w:val="720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61F" w:rsidRPr="00B82522" w:rsidRDefault="00E9561F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4.1.Javna rasvjeta</w:t>
            </w:r>
          </w:p>
        </w:tc>
        <w:tc>
          <w:tcPr>
            <w:tcW w:w="35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61F" w:rsidRDefault="00E9561F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37F0D" w:rsidRDefault="00437F0D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pristojbe i naknade</w:t>
            </w:r>
          </w:p>
          <w:p w:rsidR="00437F0D" w:rsidRDefault="00437F0D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 i komunalni doprinos</w:t>
            </w:r>
          </w:p>
          <w:p w:rsidR="00437F0D" w:rsidRDefault="00437F0D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pristojbe i naknade- javne površine</w:t>
            </w:r>
          </w:p>
          <w:p w:rsidR="00E9561F" w:rsidRDefault="00E9561F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E9561F" w:rsidRPr="00B82522" w:rsidRDefault="00E9561F" w:rsidP="0032798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9561F" w:rsidRPr="00B82522" w:rsidTr="00E9561F">
        <w:trPr>
          <w:trHeight w:val="226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61F" w:rsidRPr="00B82522" w:rsidRDefault="00E9561F" w:rsidP="00E956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rekonstrukcije javne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rasvjete</w:t>
            </w:r>
          </w:p>
          <w:p w:rsidR="00E9561F" w:rsidRDefault="00E9561F" w:rsidP="00E9561F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 na r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ekonstrukcij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i 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 rasvjete</w:t>
            </w:r>
          </w:p>
          <w:p w:rsidR="00E9561F" w:rsidRPr="00B82522" w:rsidRDefault="00E9561F" w:rsidP="00E9561F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61F" w:rsidRDefault="00E9561F" w:rsidP="00E9561F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  <w:p w:rsidR="00E9561F" w:rsidRPr="00FD4497" w:rsidRDefault="00E9561F" w:rsidP="00E9561F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70.000,00</w:t>
            </w:r>
          </w:p>
          <w:p w:rsidR="00E9561F" w:rsidRDefault="00E9561F" w:rsidP="00E956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D4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  <w:p w:rsidR="00E9561F" w:rsidRDefault="00E9561F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61F" w:rsidRDefault="00E9561F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B82522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PROGRAM GRAĐENJA KOMUNALNE INFRASTRUKTURE</w:t>
            </w:r>
          </w:p>
        </w:tc>
      </w:tr>
      <w:tr w:rsidR="00B82522" w:rsidRPr="00B82522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CA" w:rsidRPr="00B82522" w:rsidRDefault="00C213CE" w:rsidP="00EE3CB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</w:t>
            </w:r>
            <w:r w:rsidR="00EE3CB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.428.903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 skladu sa sadržajem Programa prikazanim u članku 2. troškovi Programa gradnje komunalne infrastrukture za 202</w:t>
      </w:r>
      <w:r w:rsidR="009510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 raspoređuju se na sljedeće izvore financiranja: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118"/>
      </w:tblGrid>
      <w:tr w:rsidR="00B82522" w:rsidRPr="00B82522" w:rsidTr="00B82522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D10E6D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386.529,00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D10E6D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27.000,00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7497F" w:rsidP="00E74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Ostale  pristojbe i naknade – javne površine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D10E6D" w:rsidP="00C132C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13.272,00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716BCD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20.742,00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 pomoć Županijske uprave za ceste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13.000,00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0C2822" w:rsidP="00EF3B8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Kapitalna pomoć – </w:t>
            </w:r>
            <w:r w:rsidR="00EF3B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MRRFEU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288.414,00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Prihodi od prodaje proizvedene dugotrajne imovine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15.060,00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EF3B8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Prihodi od neproizvedene dugotrajne imovine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30.940,00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633.946,00 eura</w:t>
            </w:r>
          </w:p>
        </w:tc>
      </w:tr>
      <w:tr w:rsidR="00B82522" w:rsidRPr="00B82522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522" w:rsidRPr="00B82522" w:rsidRDefault="00EF3B80" w:rsidP="0095109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1.428.903,00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</w:tr>
    </w:tbl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4.</w:t>
      </w:r>
    </w:p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ostvarivanje ovog Programa osiguravaju se u Proračunu Općine Privlaka za 202</w:t>
      </w:r>
      <w:r w:rsid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godinu.</w:t>
      </w:r>
    </w:p>
    <w:p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5.</w:t>
      </w:r>
    </w:p>
    <w:p w:rsidR="001C4FBD" w:rsidRDefault="00B82522" w:rsidP="00B55E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Ovaj Program stupa na snagu osmi dan od dana objave u „Službenom glasniku </w:t>
      </w:r>
      <w:r w:rsid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</w:t>
      </w:r>
      <w:r w:rsidR="0032013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364BE2" w:rsidRDefault="00364BE2" w:rsidP="00B8252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:rsidR="001C4FBD" w:rsidRDefault="00B82522" w:rsidP="001C4FB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15242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p w:rsidR="001C4FBD" w:rsidRDefault="001C4FBD" w:rsidP="001C4FB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60687E" w:rsidRDefault="0060687E" w:rsidP="001C4FB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60687E" w:rsidRDefault="0060687E" w:rsidP="001C4FB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1C4FBD" w:rsidRDefault="001C4FBD" w:rsidP="00FB78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sectPr w:rsidR="001C4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3E3" w:rsidRDefault="003023E3" w:rsidP="00535A02">
      <w:pPr>
        <w:spacing w:after="0" w:line="240" w:lineRule="auto"/>
      </w:pPr>
      <w:r>
        <w:separator/>
      </w:r>
    </w:p>
  </w:endnote>
  <w:endnote w:type="continuationSeparator" w:id="0">
    <w:p w:rsidR="003023E3" w:rsidRDefault="003023E3" w:rsidP="0053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3E3" w:rsidRDefault="003023E3" w:rsidP="00535A02">
      <w:pPr>
        <w:spacing w:after="0" w:line="240" w:lineRule="auto"/>
      </w:pPr>
      <w:r>
        <w:separator/>
      </w:r>
    </w:p>
  </w:footnote>
  <w:footnote w:type="continuationSeparator" w:id="0">
    <w:p w:rsidR="003023E3" w:rsidRDefault="003023E3" w:rsidP="00535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40A82"/>
    <w:multiLevelType w:val="multilevel"/>
    <w:tmpl w:val="D69C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22"/>
    <w:rsid w:val="0000506D"/>
    <w:rsid w:val="00035855"/>
    <w:rsid w:val="0007004C"/>
    <w:rsid w:val="00081AC6"/>
    <w:rsid w:val="000C2822"/>
    <w:rsid w:val="0010226B"/>
    <w:rsid w:val="0015242D"/>
    <w:rsid w:val="00154217"/>
    <w:rsid w:val="00174F24"/>
    <w:rsid w:val="001767DB"/>
    <w:rsid w:val="001C4FBD"/>
    <w:rsid w:val="001D602F"/>
    <w:rsid w:val="001E0163"/>
    <w:rsid w:val="0021198E"/>
    <w:rsid w:val="002609D8"/>
    <w:rsid w:val="0028255C"/>
    <w:rsid w:val="00285532"/>
    <w:rsid w:val="003023E3"/>
    <w:rsid w:val="0032013E"/>
    <w:rsid w:val="00325A55"/>
    <w:rsid w:val="00327983"/>
    <w:rsid w:val="00330519"/>
    <w:rsid w:val="0035412E"/>
    <w:rsid w:val="00364BE2"/>
    <w:rsid w:val="003D7565"/>
    <w:rsid w:val="003D76E6"/>
    <w:rsid w:val="00425679"/>
    <w:rsid w:val="00437F0D"/>
    <w:rsid w:val="00456319"/>
    <w:rsid w:val="00493063"/>
    <w:rsid w:val="004E02E3"/>
    <w:rsid w:val="004E28B5"/>
    <w:rsid w:val="004F6E46"/>
    <w:rsid w:val="0051120D"/>
    <w:rsid w:val="0052497B"/>
    <w:rsid w:val="00535A02"/>
    <w:rsid w:val="00547DAD"/>
    <w:rsid w:val="0057198B"/>
    <w:rsid w:val="005D057E"/>
    <w:rsid w:val="0060687E"/>
    <w:rsid w:val="006B18E3"/>
    <w:rsid w:val="006B347F"/>
    <w:rsid w:val="00716BCD"/>
    <w:rsid w:val="00717851"/>
    <w:rsid w:val="007649A1"/>
    <w:rsid w:val="007F7081"/>
    <w:rsid w:val="008201B4"/>
    <w:rsid w:val="00835126"/>
    <w:rsid w:val="008F1883"/>
    <w:rsid w:val="009057B3"/>
    <w:rsid w:val="00934506"/>
    <w:rsid w:val="009362AD"/>
    <w:rsid w:val="00951097"/>
    <w:rsid w:val="00A72AD2"/>
    <w:rsid w:val="00AC096F"/>
    <w:rsid w:val="00AE6C37"/>
    <w:rsid w:val="00AF5C7B"/>
    <w:rsid w:val="00B10D50"/>
    <w:rsid w:val="00B366BE"/>
    <w:rsid w:val="00B42FB8"/>
    <w:rsid w:val="00B437CD"/>
    <w:rsid w:val="00B55E89"/>
    <w:rsid w:val="00B82522"/>
    <w:rsid w:val="00BA3E63"/>
    <w:rsid w:val="00BA470E"/>
    <w:rsid w:val="00BE0EB6"/>
    <w:rsid w:val="00BE1556"/>
    <w:rsid w:val="00C132CA"/>
    <w:rsid w:val="00C213CE"/>
    <w:rsid w:val="00C836F4"/>
    <w:rsid w:val="00CB4078"/>
    <w:rsid w:val="00D10E6D"/>
    <w:rsid w:val="00D56677"/>
    <w:rsid w:val="00D63EDC"/>
    <w:rsid w:val="00D90A3B"/>
    <w:rsid w:val="00E06FF4"/>
    <w:rsid w:val="00E7497F"/>
    <w:rsid w:val="00E9561F"/>
    <w:rsid w:val="00EE3CBA"/>
    <w:rsid w:val="00EF3B80"/>
    <w:rsid w:val="00F25451"/>
    <w:rsid w:val="00F33A21"/>
    <w:rsid w:val="00F66EE9"/>
    <w:rsid w:val="00FA4152"/>
    <w:rsid w:val="00FB7827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7B2FC-D1D2-402F-81D8-7760056D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A02"/>
  </w:style>
  <w:style w:type="paragraph" w:styleId="Footer">
    <w:name w:val="footer"/>
    <w:basedOn w:val="Normal"/>
    <w:link w:val="FooterChar"/>
    <w:uiPriority w:val="99"/>
    <w:unhideWhenUsed/>
    <w:rsid w:val="00535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A02"/>
  </w:style>
  <w:style w:type="paragraph" w:styleId="ListParagraph">
    <w:name w:val="List Paragraph"/>
    <w:basedOn w:val="Normal"/>
    <w:uiPriority w:val="34"/>
    <w:qFormat/>
    <w:rsid w:val="001542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22</cp:revision>
  <cp:lastPrinted>2022-12-01T12:22:00Z</cp:lastPrinted>
  <dcterms:created xsi:type="dcterms:W3CDTF">2023-11-14T13:34:00Z</dcterms:created>
  <dcterms:modified xsi:type="dcterms:W3CDTF">2023-11-21T10:43:00Z</dcterms:modified>
</cp:coreProperties>
</file>