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882ED1F" wp14:editId="41CF7EC6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7E3CF5" w:rsidRPr="007D0421" w:rsidRDefault="007E3CF5" w:rsidP="007E3CF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503F5AD4" wp14:editId="298C5C3F">
            <wp:extent cx="152400" cy="200025"/>
            <wp:effectExtent l="0" t="0" r="0" b="9525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04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7D04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7E3CF5" w:rsidRPr="007D0421" w:rsidRDefault="007E3CF5" w:rsidP="007E3C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400-08/2</w:t>
      </w:r>
      <w:r w:rsidR="001943A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-01/01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2198/28-02-2</w:t>
      </w:r>
      <w:r w:rsidR="001943A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-3</w:t>
      </w: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0B32D9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Privlaka,  15. studenog 202</w:t>
      </w:r>
      <w:r w:rsidR="001943A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B32D9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7E3CF5" w:rsidRPr="007D0421" w:rsidRDefault="007E3CF5" w:rsidP="007E3CF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40. Zakona o proračunu („Narodne novine“ broj 144/21) Općinski načelnik Općine Privlaka dana 15. studenog 202</w:t>
      </w:r>
      <w:r w:rsidR="00DC334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dostavlja Općinskom vijeću Općine Privlaka  prijedlog</w:t>
      </w:r>
    </w:p>
    <w:p w:rsidR="007E3CF5" w:rsidRPr="007D0421" w:rsidRDefault="007E3CF5" w:rsidP="007E3CF5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PRORAČUNA OPĆINE PRIVLAKA ZA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GODINU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I 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GODINU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Općine Privlaka za 202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5.989.600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5.929.600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b. PRIHODI OD PRODAJE NEF. IMOVINE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60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10.945.596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4.846.454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6.099.142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 RAZLIKA – VIŠAK/M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ANJAK (1-2)     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-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4.955.996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SKE IMOVINE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3.890.000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FINANCIJSKU IMOVINU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3</w:t>
      </w:r>
      <w:r w:rsidR="00016EFE"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="003D4500">
        <w:rPr>
          <w:rFonts w:ascii="Times New Roman" w:eastAsia="Times New Roman" w:hAnsi="Times New Roman" w:cs="Times New Roman"/>
          <w:sz w:val="24"/>
          <w:szCs w:val="20"/>
          <w:lang w:eastAsia="hr-HR"/>
        </w:rPr>
        <w:t>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    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3.550.596,00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VIŠAK PRIHODA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.g.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1.405.400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,00 EUR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 xml:space="preserve">D. UKUPNO PRORAČUN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1.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UKUPNO PRIHODI I PRIMICI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11.285.000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+ VIŠAK PRIHODA IZ 202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GODINE            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UKUPNO R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ASHODI I IZDACI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</w:t>
      </w:r>
      <w:r w:rsidR="003D450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11.285.000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2.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</w:t>
      </w:r>
      <w:r w:rsidR="003C5C62">
        <w:rPr>
          <w:rFonts w:ascii="Times New Roman" w:eastAsia="Times New Roman" w:hAnsi="Times New Roman" w:cs="Times New Roman"/>
          <w:sz w:val="24"/>
          <w:szCs w:val="20"/>
          <w:lang w:eastAsia="hr-HR"/>
        </w:rPr>
        <w:t>6.653.974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DC334E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PRIMITAKA                             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PRIHODA I PRIMITAKA     </w:t>
      </w:r>
      <w:r w:rsidR="00DC334E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6.653.974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6.514.570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                                                     139.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40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RASHODA I IZDATAKA       </w:t>
      </w:r>
      <w:r w:rsidR="004E17A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6.653.974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DC334E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 w:rsidR="003C5C62">
        <w:rPr>
          <w:rFonts w:ascii="Times New Roman" w:eastAsia="Times New Roman" w:hAnsi="Times New Roman" w:cs="Times New Roman"/>
          <w:sz w:val="24"/>
          <w:szCs w:val="20"/>
          <w:lang w:eastAsia="hr-HR"/>
        </w:rPr>
        <w:t>7.780.478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PRIMITAKA                                                               0,00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7.780.478</w:t>
      </w:r>
      <w:bookmarkStart w:id="0" w:name="_GoBack"/>
      <w:bookmarkEnd w:id="0"/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EUR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 </w:t>
      </w:r>
      <w:r w:rsidR="003C5C62">
        <w:rPr>
          <w:rFonts w:ascii="Times New Roman" w:eastAsia="Times New Roman" w:hAnsi="Times New Roman" w:cs="Times New Roman"/>
          <w:sz w:val="24"/>
          <w:szCs w:val="20"/>
          <w:lang w:eastAsia="hr-HR"/>
        </w:rPr>
        <w:t>7.541.074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</w:t>
      </w:r>
      <w:r w:rsidR="004E17AA">
        <w:rPr>
          <w:rFonts w:ascii="Times New Roman" w:eastAsia="Times New Roman" w:hAnsi="Times New Roman" w:cs="Times New Roman"/>
          <w:sz w:val="24"/>
          <w:szCs w:val="20"/>
          <w:lang w:eastAsia="hr-HR"/>
        </w:rPr>
        <w:t>239.404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,00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RASHODA I IZDATAKA        </w:t>
      </w:r>
      <w:r w:rsidR="003C5C6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7.780.478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EUR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Sukladno člancima 38., 39. i 42. Zakona o proračunu („Narodne novine“ broj 144/21) proračun jedinice lokalne i područne (regionalne) samouprave usvaja se na razini skupine ekonomske klasifikacije, te su slijedom navedenog prihodi i primitci, rashodi i izdatci za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iskazani na razini skupine (druga razina računskog plana) isto kao za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 w:rsidRPr="007D0421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:rsidR="007E3CF5" w:rsidRDefault="007E3CF5" w:rsidP="007E3CF5">
      <w:pPr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hr-HR"/>
        </w:rPr>
      </w:pP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Proračun općine Privlaka za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 i projekcija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stupa na snagu 01. siječnja 202</w:t>
      </w:r>
      <w:r w:rsidR="00DF2CF1"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godine, a objavit će se u "Službenom glasniku općine Privlaka".</w:t>
      </w:r>
    </w:p>
    <w:p w:rsidR="007E3CF5" w:rsidRDefault="007E3CF5" w:rsidP="007E3CF5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E3CF5" w:rsidRPr="007D0421" w:rsidRDefault="007E3CF5" w:rsidP="007E3CF5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OPĆINSKI NAČELNIK OPĆINE PRIVLAKA</w:t>
      </w:r>
    </w:p>
    <w:p w:rsidR="007E3CF5" w:rsidRPr="00447C22" w:rsidRDefault="007E3CF5" w:rsidP="007E3CF5">
      <w:pPr>
        <w:suppressAutoHyphens/>
        <w:overflowPunct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</w:t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7D042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Gašpar  Begonja, dipl. ing.</w:t>
      </w:r>
    </w:p>
    <w:sectPr w:rsidR="007E3CF5" w:rsidRPr="0044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B2"/>
    <w:rsid w:val="00016EFE"/>
    <w:rsid w:val="001943A5"/>
    <w:rsid w:val="003C5C62"/>
    <w:rsid w:val="003D4500"/>
    <w:rsid w:val="00412DB2"/>
    <w:rsid w:val="004E17AA"/>
    <w:rsid w:val="00753D7A"/>
    <w:rsid w:val="007E3CF5"/>
    <w:rsid w:val="00DC334E"/>
    <w:rsid w:val="00DF2CF1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E7C89"/>
  <w15:chartTrackingRefBased/>
  <w15:docId w15:val="{BF0035F8-E27C-40F3-BB75-B08F619E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5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9</cp:revision>
  <dcterms:created xsi:type="dcterms:W3CDTF">2024-11-12T07:58:00Z</dcterms:created>
  <dcterms:modified xsi:type="dcterms:W3CDTF">2024-11-12T13:44:00Z</dcterms:modified>
</cp:coreProperties>
</file>