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F6900B" w14:textId="77777777" w:rsidR="003B6C2C" w:rsidRPr="003B6C2C" w:rsidRDefault="003B6C2C" w:rsidP="003B6C2C">
      <w:pPr>
        <w:ind w:left="360"/>
        <w:jc w:val="center"/>
        <w:rPr>
          <w:b/>
          <w:sz w:val="28"/>
          <w:szCs w:val="28"/>
        </w:rPr>
      </w:pPr>
      <w:r w:rsidRPr="003B6C2C">
        <w:rPr>
          <w:b/>
          <w:sz w:val="28"/>
          <w:szCs w:val="28"/>
        </w:rPr>
        <w:t>REPUBLIKA HRVATSKA</w:t>
      </w:r>
    </w:p>
    <w:p w14:paraId="2D00B05E" w14:textId="77777777" w:rsidR="003B6C2C" w:rsidRPr="003B6C2C" w:rsidRDefault="003B6C2C" w:rsidP="003B6C2C">
      <w:pPr>
        <w:ind w:left="360"/>
        <w:jc w:val="center"/>
        <w:rPr>
          <w:b/>
          <w:sz w:val="28"/>
          <w:szCs w:val="28"/>
        </w:rPr>
      </w:pPr>
      <w:r w:rsidRPr="003B6C2C">
        <w:rPr>
          <w:b/>
          <w:sz w:val="28"/>
          <w:szCs w:val="28"/>
        </w:rPr>
        <w:t>OPĆINA PRIVLAKA</w:t>
      </w:r>
    </w:p>
    <w:p w14:paraId="0E7ACCBC" w14:textId="4CA59575" w:rsidR="003B6C2C" w:rsidRPr="003B6C2C" w:rsidRDefault="00B849CB" w:rsidP="003B6C2C">
      <w:pPr>
        <w:ind w:left="360"/>
        <w:jc w:val="center"/>
        <w:rPr>
          <w:b/>
          <w:sz w:val="28"/>
          <w:szCs w:val="28"/>
        </w:rPr>
      </w:pPr>
      <w:r>
        <w:rPr>
          <w:b/>
          <w:sz w:val="28"/>
          <w:szCs w:val="28"/>
        </w:rPr>
        <w:t>JEDINSTVENI UPRAVNI ODJEL OPĆINE PRIVLAKA</w:t>
      </w:r>
    </w:p>
    <w:p w14:paraId="180CFFD2" w14:textId="77777777" w:rsidR="003B6C2C" w:rsidRDefault="003B6C2C" w:rsidP="003B6C2C">
      <w:pPr>
        <w:ind w:left="360"/>
      </w:pPr>
    </w:p>
    <w:p w14:paraId="45BEE59E" w14:textId="77777777" w:rsidR="003B6C2C" w:rsidRDefault="003B6C2C" w:rsidP="003B6C2C">
      <w:pPr>
        <w:ind w:left="360"/>
      </w:pPr>
    </w:p>
    <w:p w14:paraId="477BBF6E" w14:textId="77777777" w:rsidR="003B6C2C" w:rsidRDefault="003B6C2C" w:rsidP="003B6C2C">
      <w:pPr>
        <w:ind w:left="360"/>
      </w:pPr>
    </w:p>
    <w:p w14:paraId="716BC16A" w14:textId="77777777" w:rsidR="003B6C2C" w:rsidRDefault="003B6C2C" w:rsidP="003B6C2C">
      <w:pPr>
        <w:ind w:left="360"/>
      </w:pPr>
    </w:p>
    <w:p w14:paraId="4DE7F346" w14:textId="77777777" w:rsidR="003B6C2C" w:rsidRDefault="003B6C2C" w:rsidP="003B6C2C">
      <w:pPr>
        <w:ind w:left="360"/>
      </w:pPr>
    </w:p>
    <w:p w14:paraId="566C9055" w14:textId="77777777" w:rsidR="003B6C2C" w:rsidRDefault="003B6C2C" w:rsidP="003B6C2C">
      <w:pPr>
        <w:ind w:left="360"/>
      </w:pPr>
    </w:p>
    <w:p w14:paraId="1DE9E6CC" w14:textId="77777777" w:rsidR="003B6C2C" w:rsidRDefault="003B6C2C" w:rsidP="003B6C2C">
      <w:pPr>
        <w:ind w:left="360"/>
      </w:pPr>
    </w:p>
    <w:p w14:paraId="3147D263" w14:textId="77777777" w:rsidR="003B6C2C" w:rsidRDefault="003B6C2C" w:rsidP="003B6C2C">
      <w:pPr>
        <w:ind w:left="360"/>
      </w:pPr>
    </w:p>
    <w:p w14:paraId="2B5EF53C" w14:textId="77777777" w:rsidR="003B6C2C" w:rsidRDefault="003B6C2C" w:rsidP="003B6C2C">
      <w:pPr>
        <w:ind w:left="360"/>
      </w:pPr>
    </w:p>
    <w:p w14:paraId="74F2CD65" w14:textId="77777777" w:rsidR="003B6C2C" w:rsidRDefault="003B6C2C" w:rsidP="003B6C2C">
      <w:pPr>
        <w:ind w:left="360"/>
      </w:pPr>
    </w:p>
    <w:p w14:paraId="21BE8A4A" w14:textId="77777777" w:rsidR="003B6C2C" w:rsidRDefault="003B6C2C" w:rsidP="003B6C2C">
      <w:pPr>
        <w:ind w:left="360"/>
      </w:pPr>
    </w:p>
    <w:p w14:paraId="25CBF042" w14:textId="77777777" w:rsidR="003B6C2C" w:rsidRDefault="003B6C2C" w:rsidP="003B6C2C">
      <w:pPr>
        <w:ind w:left="360"/>
      </w:pPr>
    </w:p>
    <w:p w14:paraId="1BCCD05F" w14:textId="77777777" w:rsidR="003B6C2C" w:rsidRDefault="003B6C2C" w:rsidP="003B6C2C">
      <w:pPr>
        <w:ind w:left="360"/>
      </w:pPr>
    </w:p>
    <w:p w14:paraId="1B628F6D" w14:textId="77777777" w:rsidR="003B6C2C" w:rsidRDefault="003B6C2C" w:rsidP="003B6C2C">
      <w:pPr>
        <w:ind w:left="360"/>
      </w:pPr>
    </w:p>
    <w:p w14:paraId="2F2503F1" w14:textId="77777777" w:rsidR="003B6C2C" w:rsidRDefault="003B6C2C" w:rsidP="003B6C2C">
      <w:pPr>
        <w:ind w:left="360"/>
      </w:pPr>
    </w:p>
    <w:p w14:paraId="3A1508FF" w14:textId="77777777" w:rsidR="003B6C2C" w:rsidRDefault="003B6C2C" w:rsidP="003B6C2C">
      <w:pPr>
        <w:ind w:left="360"/>
      </w:pPr>
    </w:p>
    <w:p w14:paraId="5406ED4F" w14:textId="77777777" w:rsidR="003B6C2C" w:rsidRDefault="003B6C2C" w:rsidP="00B96B33"/>
    <w:p w14:paraId="28CAE543" w14:textId="77777777" w:rsidR="003B6C2C" w:rsidRDefault="003B6C2C" w:rsidP="003B6C2C">
      <w:pPr>
        <w:ind w:left="360"/>
      </w:pPr>
    </w:p>
    <w:p w14:paraId="0ACA14F5" w14:textId="77777777" w:rsidR="003B6C2C" w:rsidRDefault="003B6C2C" w:rsidP="003B6C2C">
      <w:pPr>
        <w:ind w:left="360"/>
      </w:pPr>
    </w:p>
    <w:p w14:paraId="0592B7C6" w14:textId="77777777" w:rsidR="003B6C2C" w:rsidRPr="003B6C2C" w:rsidRDefault="003B6C2C" w:rsidP="003B6C2C">
      <w:pPr>
        <w:ind w:left="360"/>
        <w:jc w:val="center"/>
        <w:rPr>
          <w:b/>
          <w:sz w:val="32"/>
          <w:szCs w:val="32"/>
        </w:rPr>
      </w:pPr>
      <w:r w:rsidRPr="003B6C2C">
        <w:rPr>
          <w:b/>
          <w:sz w:val="32"/>
          <w:szCs w:val="32"/>
        </w:rPr>
        <w:t xml:space="preserve">UPUTE ZA IZRADU </w:t>
      </w:r>
      <w:r w:rsidR="00B96B33">
        <w:rPr>
          <w:b/>
          <w:sz w:val="32"/>
          <w:szCs w:val="32"/>
        </w:rPr>
        <w:t xml:space="preserve">PRIJEDLOGA </w:t>
      </w:r>
      <w:r w:rsidRPr="003B6C2C">
        <w:rPr>
          <w:b/>
          <w:sz w:val="32"/>
          <w:szCs w:val="32"/>
        </w:rPr>
        <w:t xml:space="preserve">PRORAČUNA OPĆINE </w:t>
      </w:r>
      <w:r w:rsidR="00B02C95">
        <w:rPr>
          <w:b/>
          <w:sz w:val="32"/>
          <w:szCs w:val="32"/>
        </w:rPr>
        <w:t>PRIVLAKA</w:t>
      </w:r>
    </w:p>
    <w:p w14:paraId="68A0E651" w14:textId="531D8E3D" w:rsidR="003B6C2C" w:rsidRPr="003B6C2C" w:rsidRDefault="003B6C2C" w:rsidP="003B6C2C">
      <w:pPr>
        <w:ind w:left="360"/>
        <w:jc w:val="center"/>
        <w:rPr>
          <w:b/>
          <w:sz w:val="32"/>
          <w:szCs w:val="32"/>
        </w:rPr>
      </w:pPr>
      <w:r w:rsidRPr="003B6C2C">
        <w:rPr>
          <w:b/>
          <w:sz w:val="32"/>
          <w:szCs w:val="32"/>
        </w:rPr>
        <w:t>ZA RAZDOBLJE 20</w:t>
      </w:r>
      <w:r w:rsidR="00A05C2E">
        <w:rPr>
          <w:b/>
          <w:sz w:val="32"/>
          <w:szCs w:val="32"/>
        </w:rPr>
        <w:t>2</w:t>
      </w:r>
      <w:r w:rsidR="002B153B">
        <w:rPr>
          <w:b/>
          <w:sz w:val="32"/>
          <w:szCs w:val="32"/>
        </w:rPr>
        <w:t>7</w:t>
      </w:r>
      <w:r w:rsidR="00067DA9">
        <w:rPr>
          <w:b/>
          <w:sz w:val="32"/>
          <w:szCs w:val="32"/>
        </w:rPr>
        <w:t>. – 202</w:t>
      </w:r>
      <w:r w:rsidR="002B153B">
        <w:rPr>
          <w:b/>
          <w:sz w:val="32"/>
          <w:szCs w:val="32"/>
        </w:rPr>
        <w:t>9</w:t>
      </w:r>
      <w:r w:rsidRPr="003B6C2C">
        <w:rPr>
          <w:b/>
          <w:sz w:val="32"/>
          <w:szCs w:val="32"/>
        </w:rPr>
        <w:t>.</w:t>
      </w:r>
    </w:p>
    <w:p w14:paraId="7FB0A4E3" w14:textId="77777777" w:rsidR="003B6C2C" w:rsidRDefault="003B6C2C" w:rsidP="003B6C2C">
      <w:pPr>
        <w:ind w:left="360"/>
      </w:pPr>
    </w:p>
    <w:p w14:paraId="36B29525" w14:textId="77777777" w:rsidR="003B6C2C" w:rsidRDefault="003B6C2C" w:rsidP="003B6C2C">
      <w:pPr>
        <w:ind w:left="360"/>
      </w:pPr>
    </w:p>
    <w:p w14:paraId="7C108FDE" w14:textId="77777777" w:rsidR="003B6C2C" w:rsidRDefault="003B6C2C" w:rsidP="003B6C2C">
      <w:pPr>
        <w:ind w:left="360"/>
      </w:pPr>
    </w:p>
    <w:p w14:paraId="226C3947" w14:textId="77777777" w:rsidR="003B6C2C" w:rsidRDefault="003B6C2C" w:rsidP="003B6C2C">
      <w:pPr>
        <w:ind w:left="360"/>
      </w:pPr>
    </w:p>
    <w:p w14:paraId="2CDE1590" w14:textId="77777777" w:rsidR="003B6C2C" w:rsidRDefault="003B6C2C" w:rsidP="003B6C2C">
      <w:pPr>
        <w:ind w:left="360"/>
      </w:pPr>
    </w:p>
    <w:p w14:paraId="5EEDF4B3" w14:textId="77777777" w:rsidR="003B6C2C" w:rsidRDefault="003B6C2C" w:rsidP="003B6C2C">
      <w:pPr>
        <w:ind w:left="360"/>
      </w:pPr>
    </w:p>
    <w:p w14:paraId="69D16A7D" w14:textId="77777777" w:rsidR="003B6C2C" w:rsidRDefault="003B6C2C" w:rsidP="003B6C2C">
      <w:pPr>
        <w:ind w:left="360"/>
      </w:pPr>
    </w:p>
    <w:p w14:paraId="21EF3A18" w14:textId="77777777" w:rsidR="003B6C2C" w:rsidRDefault="003B6C2C" w:rsidP="003B6C2C">
      <w:pPr>
        <w:ind w:left="360"/>
      </w:pPr>
    </w:p>
    <w:p w14:paraId="719467C8" w14:textId="77777777" w:rsidR="003B6C2C" w:rsidRDefault="003B6C2C" w:rsidP="003B6C2C">
      <w:pPr>
        <w:ind w:left="360"/>
      </w:pPr>
    </w:p>
    <w:p w14:paraId="655E6548" w14:textId="77777777" w:rsidR="003B6C2C" w:rsidRDefault="003B6C2C" w:rsidP="003B6C2C">
      <w:pPr>
        <w:ind w:left="360"/>
      </w:pPr>
    </w:p>
    <w:p w14:paraId="71605E49" w14:textId="77777777" w:rsidR="003B6C2C" w:rsidRDefault="003B6C2C" w:rsidP="003B6C2C">
      <w:pPr>
        <w:ind w:left="360"/>
      </w:pPr>
    </w:p>
    <w:p w14:paraId="190DFC46" w14:textId="77777777" w:rsidR="003B6C2C" w:rsidRDefault="003B6C2C" w:rsidP="003B6C2C">
      <w:pPr>
        <w:ind w:left="360"/>
      </w:pPr>
    </w:p>
    <w:p w14:paraId="4893D6AE" w14:textId="77777777" w:rsidR="003B6C2C" w:rsidRDefault="003B6C2C" w:rsidP="003B6C2C">
      <w:pPr>
        <w:ind w:left="360"/>
      </w:pPr>
    </w:p>
    <w:p w14:paraId="6A9FB576" w14:textId="77777777" w:rsidR="003B6C2C" w:rsidRDefault="003B6C2C" w:rsidP="003B6C2C">
      <w:pPr>
        <w:ind w:left="360"/>
      </w:pPr>
    </w:p>
    <w:p w14:paraId="0C01716C" w14:textId="77777777" w:rsidR="003B6C2C" w:rsidRDefault="003B6C2C" w:rsidP="003B6C2C">
      <w:pPr>
        <w:ind w:left="360"/>
      </w:pPr>
    </w:p>
    <w:p w14:paraId="2E68F1E2" w14:textId="77777777" w:rsidR="003B6C2C" w:rsidRDefault="003B6C2C" w:rsidP="003B6C2C">
      <w:pPr>
        <w:ind w:left="360"/>
      </w:pPr>
    </w:p>
    <w:p w14:paraId="0B14470B" w14:textId="77777777" w:rsidR="003B6C2C" w:rsidRDefault="003B6C2C" w:rsidP="003B6C2C">
      <w:pPr>
        <w:ind w:left="360"/>
      </w:pPr>
    </w:p>
    <w:p w14:paraId="23F61F9B" w14:textId="77777777" w:rsidR="003B6C2C" w:rsidRDefault="003B6C2C" w:rsidP="003B6C2C">
      <w:pPr>
        <w:ind w:left="360"/>
      </w:pPr>
    </w:p>
    <w:p w14:paraId="34273009" w14:textId="77777777" w:rsidR="003B6C2C" w:rsidRDefault="003B6C2C" w:rsidP="003B6C2C">
      <w:pPr>
        <w:ind w:left="360"/>
      </w:pPr>
    </w:p>
    <w:p w14:paraId="5E6AA1FC" w14:textId="77777777" w:rsidR="003B6C2C" w:rsidRDefault="003B6C2C" w:rsidP="003B6C2C">
      <w:pPr>
        <w:ind w:left="360"/>
      </w:pPr>
    </w:p>
    <w:p w14:paraId="3BD51CC9" w14:textId="77777777" w:rsidR="003B6C2C" w:rsidRDefault="003B6C2C" w:rsidP="003B6C2C">
      <w:pPr>
        <w:ind w:left="360"/>
      </w:pPr>
    </w:p>
    <w:p w14:paraId="79BE157F" w14:textId="77777777" w:rsidR="003B6C2C" w:rsidRDefault="003B6C2C" w:rsidP="003B6C2C">
      <w:pPr>
        <w:ind w:left="360"/>
      </w:pPr>
    </w:p>
    <w:p w14:paraId="0C4B981C" w14:textId="77777777" w:rsidR="003B6C2C" w:rsidRDefault="003B6C2C" w:rsidP="003B6C2C"/>
    <w:p w14:paraId="50EA7A33" w14:textId="3F04706D" w:rsidR="00410DCB" w:rsidRPr="009D1FAA" w:rsidRDefault="003B6C2C" w:rsidP="009D1FAA">
      <w:pPr>
        <w:jc w:val="center"/>
        <w:rPr>
          <w:b/>
        </w:rPr>
      </w:pPr>
      <w:r w:rsidRPr="003B6C2C">
        <w:rPr>
          <w:b/>
        </w:rPr>
        <w:t xml:space="preserve">Privlaka, </w:t>
      </w:r>
      <w:r w:rsidR="00656F2C">
        <w:rPr>
          <w:b/>
        </w:rPr>
        <w:t>listopad</w:t>
      </w:r>
      <w:r w:rsidRPr="003B6C2C">
        <w:rPr>
          <w:b/>
        </w:rPr>
        <w:t xml:space="preserve"> 20</w:t>
      </w:r>
      <w:r w:rsidR="00171C41">
        <w:rPr>
          <w:b/>
        </w:rPr>
        <w:t>2</w:t>
      </w:r>
      <w:r w:rsidR="002B153B">
        <w:rPr>
          <w:b/>
        </w:rPr>
        <w:t>6</w:t>
      </w:r>
      <w:r w:rsidRPr="003B6C2C">
        <w:rPr>
          <w:b/>
        </w:rPr>
        <w:t>. godine</w:t>
      </w:r>
    </w:p>
    <w:p w14:paraId="4E5EDD8E" w14:textId="77777777" w:rsidR="007F606E" w:rsidRPr="00185A28" w:rsidRDefault="00B03C5A" w:rsidP="00185A28">
      <w:pPr>
        <w:pStyle w:val="ListParagraph"/>
        <w:numPr>
          <w:ilvl w:val="0"/>
          <w:numId w:val="2"/>
        </w:numPr>
        <w:jc w:val="both"/>
        <w:rPr>
          <w:b/>
        </w:rPr>
      </w:pPr>
      <w:r w:rsidRPr="00185A28">
        <w:rPr>
          <w:b/>
        </w:rPr>
        <w:lastRenderedPageBreak/>
        <w:t>UVOD</w:t>
      </w:r>
    </w:p>
    <w:p w14:paraId="7AA6596F" w14:textId="77777777" w:rsidR="000234A5" w:rsidRDefault="000234A5" w:rsidP="00185A28">
      <w:pPr>
        <w:jc w:val="both"/>
      </w:pPr>
    </w:p>
    <w:p w14:paraId="5AC1E11F" w14:textId="77777777" w:rsidR="000234A5" w:rsidRDefault="000234A5" w:rsidP="000234A5">
      <w:pPr>
        <w:jc w:val="both"/>
      </w:pPr>
      <w:r>
        <w:t>Na temelju odredbi</w:t>
      </w:r>
      <w:r w:rsidRPr="000234A5">
        <w:t xml:space="preserve"> Zakona o proračunu (Narodne novine, br. 144/21) </w:t>
      </w:r>
      <w:r>
        <w:t>Vlada Republike Hrvatske</w:t>
      </w:r>
      <w:r w:rsidRPr="000234A5">
        <w:t xml:space="preserve"> donosi i usvaja akte na temelju kojih Ministarstvo financija sastavlja upute za izradu državnog proračuna i proračuna jedinica lokalne i područne (regionalne) samouprave. </w:t>
      </w:r>
    </w:p>
    <w:p w14:paraId="5AE64E62" w14:textId="77777777" w:rsidR="000234A5" w:rsidRPr="000234A5" w:rsidRDefault="000234A5" w:rsidP="000234A5">
      <w:pPr>
        <w:jc w:val="both"/>
        <w:rPr>
          <w:b/>
        </w:rPr>
      </w:pPr>
    </w:p>
    <w:p w14:paraId="185AAD5A" w14:textId="34868BAC" w:rsidR="003B2FD4" w:rsidRDefault="003B2FD4" w:rsidP="003B2FD4">
      <w:pPr>
        <w:pStyle w:val="NoSpacing"/>
        <w:jc w:val="both"/>
        <w:rPr>
          <w:rFonts w:ascii="Times New Roman" w:hAnsi="Times New Roman" w:cs="Times New Roman"/>
          <w:sz w:val="24"/>
          <w:szCs w:val="24"/>
        </w:rPr>
      </w:pPr>
      <w:r w:rsidRPr="00C61DDB">
        <w:rPr>
          <w:rFonts w:ascii="Times New Roman" w:hAnsi="Times New Roman" w:cs="Times New Roman"/>
          <w:sz w:val="24"/>
          <w:szCs w:val="24"/>
        </w:rPr>
        <w:t xml:space="preserve">Ministarstvo financija </w:t>
      </w:r>
      <w:r>
        <w:rPr>
          <w:rFonts w:ascii="Times New Roman" w:hAnsi="Times New Roman" w:cs="Times New Roman"/>
          <w:sz w:val="24"/>
          <w:szCs w:val="24"/>
        </w:rPr>
        <w:t xml:space="preserve"> je dostavilo Upute za izradu prijedloga proračuna jedinice lokalne i područne (regionalne) samouprave za razdoblje od 2027.-2029. godine 09.listopada 2026.godine. Na temelju dostavljenih uputa Jedinstveni upravni odjel Općine Privlaka izrađuje Upute za izradu plana proračuna Općine Privlaka za razdoblje od 2027.-2029.godine. </w:t>
      </w:r>
    </w:p>
    <w:p w14:paraId="784C458A" w14:textId="77777777" w:rsidR="003B2FD4" w:rsidRDefault="003B2FD4" w:rsidP="003B2FD4">
      <w:pPr>
        <w:pStyle w:val="NoSpacing"/>
        <w:jc w:val="both"/>
        <w:rPr>
          <w:rFonts w:ascii="Times New Roman" w:hAnsi="Times New Roman" w:cs="Times New Roman"/>
          <w:sz w:val="24"/>
          <w:szCs w:val="24"/>
        </w:rPr>
      </w:pPr>
    </w:p>
    <w:p w14:paraId="69B90D84" w14:textId="28A90C5E" w:rsidR="003B2FD4" w:rsidRDefault="003B2FD4" w:rsidP="003B2FD4">
      <w:pPr>
        <w:pStyle w:val="NoSpacing"/>
        <w:jc w:val="both"/>
        <w:rPr>
          <w:rFonts w:ascii="Times New Roman" w:hAnsi="Times New Roman" w:cs="Times New Roman"/>
          <w:sz w:val="24"/>
          <w:szCs w:val="24"/>
        </w:rPr>
      </w:pPr>
      <w:r>
        <w:rPr>
          <w:rFonts w:ascii="Times New Roman" w:hAnsi="Times New Roman" w:cs="Times New Roman"/>
          <w:sz w:val="24"/>
          <w:szCs w:val="24"/>
        </w:rPr>
        <w:t>Upute sadrže:</w:t>
      </w:r>
    </w:p>
    <w:p w14:paraId="7B486727" w14:textId="77777777" w:rsidR="003B2FD4" w:rsidRDefault="003B2FD4" w:rsidP="003B2FD4">
      <w:pPr>
        <w:pStyle w:val="NoSpacing"/>
        <w:jc w:val="both"/>
        <w:rPr>
          <w:rFonts w:ascii="Times New Roman" w:hAnsi="Times New Roman" w:cs="Times New Roman"/>
          <w:sz w:val="24"/>
          <w:szCs w:val="24"/>
        </w:rPr>
      </w:pPr>
    </w:p>
    <w:p w14:paraId="23AA3A15" w14:textId="2CEC6E1B" w:rsidR="003B2FD4" w:rsidRDefault="003B2FD4" w:rsidP="003B2FD4">
      <w:pPr>
        <w:pStyle w:val="NoSpacing"/>
        <w:numPr>
          <w:ilvl w:val="0"/>
          <w:numId w:val="28"/>
        </w:numPr>
        <w:jc w:val="both"/>
        <w:rPr>
          <w:rFonts w:ascii="Times New Roman" w:hAnsi="Times New Roman" w:cs="Times New Roman"/>
          <w:sz w:val="24"/>
          <w:szCs w:val="24"/>
        </w:rPr>
      </w:pPr>
      <w:r>
        <w:rPr>
          <w:rFonts w:ascii="Times New Roman" w:hAnsi="Times New Roman" w:cs="Times New Roman"/>
          <w:sz w:val="24"/>
          <w:szCs w:val="24"/>
        </w:rPr>
        <w:t>Temeljne makroekonomske pretpostavke za izradu prijedloga proračuna Općine Privlaka</w:t>
      </w:r>
    </w:p>
    <w:p w14:paraId="5482F54B" w14:textId="5467A046" w:rsidR="003B2FD4" w:rsidRDefault="003B2FD4" w:rsidP="003B2FD4">
      <w:pPr>
        <w:pStyle w:val="NoSpacing"/>
        <w:numPr>
          <w:ilvl w:val="0"/>
          <w:numId w:val="28"/>
        </w:numPr>
        <w:jc w:val="both"/>
        <w:rPr>
          <w:rFonts w:ascii="Times New Roman" w:hAnsi="Times New Roman" w:cs="Times New Roman"/>
          <w:sz w:val="24"/>
          <w:szCs w:val="24"/>
        </w:rPr>
      </w:pPr>
      <w:r>
        <w:rPr>
          <w:rFonts w:ascii="Times New Roman" w:hAnsi="Times New Roman" w:cs="Times New Roman"/>
          <w:sz w:val="24"/>
          <w:szCs w:val="24"/>
        </w:rPr>
        <w:t>Metodologiji izrade prijedloga plana proračuna Općine Privlaka i prijedloga financijskog plana proračunskog korisnika</w:t>
      </w:r>
    </w:p>
    <w:p w14:paraId="3F092AE4" w14:textId="0FE164C7" w:rsidR="003B2FD4" w:rsidRDefault="003B2FD4" w:rsidP="003B2FD4">
      <w:pPr>
        <w:pStyle w:val="NoSpacing"/>
        <w:numPr>
          <w:ilvl w:val="0"/>
          <w:numId w:val="28"/>
        </w:numPr>
        <w:jc w:val="both"/>
        <w:rPr>
          <w:rFonts w:ascii="Times New Roman" w:hAnsi="Times New Roman" w:cs="Times New Roman"/>
          <w:sz w:val="24"/>
          <w:szCs w:val="24"/>
        </w:rPr>
      </w:pPr>
      <w:r>
        <w:rPr>
          <w:rFonts w:ascii="Times New Roman" w:hAnsi="Times New Roman" w:cs="Times New Roman"/>
          <w:sz w:val="24"/>
          <w:szCs w:val="24"/>
        </w:rPr>
        <w:t>Opis planirane  politike Općine Privlaka</w:t>
      </w:r>
    </w:p>
    <w:p w14:paraId="5DBF5534" w14:textId="4345F653" w:rsidR="003B2FD4" w:rsidRDefault="003B2FD4" w:rsidP="003B2FD4">
      <w:pPr>
        <w:pStyle w:val="NoSpacing"/>
        <w:numPr>
          <w:ilvl w:val="0"/>
          <w:numId w:val="28"/>
        </w:numPr>
        <w:jc w:val="both"/>
        <w:rPr>
          <w:rFonts w:ascii="Times New Roman" w:hAnsi="Times New Roman" w:cs="Times New Roman"/>
          <w:sz w:val="24"/>
          <w:szCs w:val="24"/>
        </w:rPr>
      </w:pPr>
      <w:r>
        <w:rPr>
          <w:rFonts w:ascii="Times New Roman" w:hAnsi="Times New Roman" w:cs="Times New Roman"/>
          <w:sz w:val="24"/>
          <w:szCs w:val="24"/>
        </w:rPr>
        <w:t>Procjenu prihoda i rashoda te primitaka i izdataka proračuna Općine Privlaka za naredno trogodišnje razdoblje</w:t>
      </w:r>
    </w:p>
    <w:p w14:paraId="103486B5" w14:textId="77777777" w:rsidR="003B2FD4" w:rsidRDefault="003B2FD4" w:rsidP="003B2FD4">
      <w:pPr>
        <w:pStyle w:val="NoSpacing"/>
        <w:numPr>
          <w:ilvl w:val="0"/>
          <w:numId w:val="28"/>
        </w:numPr>
        <w:jc w:val="both"/>
        <w:rPr>
          <w:rFonts w:ascii="Times New Roman" w:hAnsi="Times New Roman" w:cs="Times New Roman"/>
          <w:sz w:val="24"/>
          <w:szCs w:val="24"/>
        </w:rPr>
      </w:pPr>
      <w:r>
        <w:rPr>
          <w:rFonts w:ascii="Times New Roman" w:hAnsi="Times New Roman" w:cs="Times New Roman"/>
          <w:sz w:val="24"/>
          <w:szCs w:val="24"/>
        </w:rPr>
        <w:t>Terminski plan za izradu prijedloga plana proračuna jedinice i prijedloga financijskog plana proračunskog korisnika za naredno trogodišnje razdoblje</w:t>
      </w:r>
    </w:p>
    <w:p w14:paraId="4A2086ED" w14:textId="77777777" w:rsidR="003B2FD4" w:rsidRPr="00C61DDB" w:rsidRDefault="003B2FD4" w:rsidP="003B2FD4">
      <w:pPr>
        <w:pStyle w:val="NoSpacing"/>
        <w:numPr>
          <w:ilvl w:val="0"/>
          <w:numId w:val="28"/>
        </w:numPr>
        <w:jc w:val="both"/>
        <w:rPr>
          <w:rFonts w:ascii="Times New Roman" w:hAnsi="Times New Roman" w:cs="Times New Roman"/>
          <w:sz w:val="24"/>
          <w:szCs w:val="24"/>
        </w:rPr>
      </w:pPr>
      <w:r>
        <w:rPr>
          <w:rFonts w:ascii="Times New Roman" w:hAnsi="Times New Roman" w:cs="Times New Roman"/>
          <w:sz w:val="24"/>
          <w:szCs w:val="24"/>
        </w:rPr>
        <w:t>Dostupnost materijala</w:t>
      </w:r>
    </w:p>
    <w:p w14:paraId="7632EC5B" w14:textId="77777777" w:rsidR="0027028A" w:rsidRDefault="0027028A" w:rsidP="000234A5">
      <w:pPr>
        <w:jc w:val="both"/>
      </w:pPr>
    </w:p>
    <w:p w14:paraId="243B39BB" w14:textId="42E4F54B" w:rsidR="007D0C1B" w:rsidRPr="00185A28" w:rsidRDefault="006F7F48" w:rsidP="00185A28">
      <w:pPr>
        <w:jc w:val="both"/>
      </w:pPr>
      <w:r>
        <w:t xml:space="preserve"> </w:t>
      </w:r>
      <w:r w:rsidR="00AF40D1" w:rsidRPr="00185A28">
        <w:t>Pri izradi prijedloga financijskog plana proračunski korisnik proračuna Općine Privlaka ob</w:t>
      </w:r>
      <w:r w:rsidR="00C83117" w:rsidRPr="00185A28">
        <w:t>vezan se pridržavati ovih uputa</w:t>
      </w:r>
      <w:r w:rsidR="00AE527B">
        <w:t xml:space="preserve"> </w:t>
      </w:r>
      <w:r w:rsidR="00AE527B" w:rsidRPr="00AE527B">
        <w:t>u skladu s novim Zakonom o proračunu te Pravilnikom o proračunskom računovodstvu i računskom planu.</w:t>
      </w:r>
      <w:r w:rsidR="00AE527B">
        <w:t xml:space="preserve"> </w:t>
      </w:r>
      <w:r w:rsidR="00AF40D1" w:rsidRPr="00185A28">
        <w:t xml:space="preserve">Čelnik proračunskog korisnika odgovoran je za zakonito i pravilno planiranje i izvršavanje financijskog plana i u skladu s određenim limitima. </w:t>
      </w:r>
      <w:r w:rsidR="007D0C1B" w:rsidRPr="00185A28">
        <w:t xml:space="preserve">                                             </w:t>
      </w:r>
    </w:p>
    <w:p w14:paraId="2E307892" w14:textId="3DEB1DD7" w:rsidR="009D1FAA" w:rsidRDefault="009D1FAA" w:rsidP="000234A5">
      <w:pPr>
        <w:jc w:val="both"/>
        <w:rPr>
          <w:b/>
          <w:bCs/>
        </w:rPr>
      </w:pPr>
    </w:p>
    <w:p w14:paraId="139F5006" w14:textId="77777777" w:rsidR="00395DA6" w:rsidRDefault="00395DA6" w:rsidP="000234A5">
      <w:pPr>
        <w:jc w:val="both"/>
        <w:rPr>
          <w:b/>
          <w:bCs/>
        </w:rPr>
      </w:pPr>
    </w:p>
    <w:p w14:paraId="518C173D" w14:textId="77777777" w:rsidR="00492FD7" w:rsidRPr="00E43F12" w:rsidRDefault="00492FD7" w:rsidP="00E43F12">
      <w:pPr>
        <w:pStyle w:val="ListParagraph"/>
        <w:numPr>
          <w:ilvl w:val="0"/>
          <w:numId w:val="2"/>
        </w:numPr>
        <w:jc w:val="both"/>
        <w:rPr>
          <w:b/>
          <w:bCs/>
        </w:rPr>
      </w:pPr>
      <w:r w:rsidRPr="00E43F12">
        <w:rPr>
          <w:b/>
          <w:bCs/>
        </w:rPr>
        <w:t>TEMELJN</w:t>
      </w:r>
      <w:r w:rsidR="003151C5" w:rsidRPr="00E43F12">
        <w:rPr>
          <w:b/>
          <w:bCs/>
        </w:rPr>
        <w:t>E</w:t>
      </w:r>
      <w:r w:rsidRPr="00E43F12">
        <w:rPr>
          <w:b/>
          <w:bCs/>
        </w:rPr>
        <w:t xml:space="preserve"> </w:t>
      </w:r>
      <w:r w:rsidR="003151C5" w:rsidRPr="00E43F12">
        <w:rPr>
          <w:b/>
          <w:bCs/>
        </w:rPr>
        <w:t>MAKRO</w:t>
      </w:r>
      <w:r w:rsidRPr="00E43F12">
        <w:rPr>
          <w:b/>
          <w:bCs/>
        </w:rPr>
        <w:t>EKONOMSK</w:t>
      </w:r>
      <w:r w:rsidR="003151C5" w:rsidRPr="00E43F12">
        <w:rPr>
          <w:b/>
          <w:bCs/>
        </w:rPr>
        <w:t xml:space="preserve">E </w:t>
      </w:r>
      <w:r w:rsidRPr="00E43F12">
        <w:rPr>
          <w:b/>
          <w:bCs/>
        </w:rPr>
        <w:t>PRETPOSTAVKE ZA IZRADU PRIJEDLOGA PRORAČUNA OPĆINE PRIVLAKA</w:t>
      </w:r>
    </w:p>
    <w:p w14:paraId="06646C7C" w14:textId="77777777" w:rsidR="003151C5" w:rsidRDefault="003151C5" w:rsidP="003151C5">
      <w:pPr>
        <w:jc w:val="both"/>
        <w:rPr>
          <w:b/>
          <w:bCs/>
        </w:rPr>
      </w:pPr>
    </w:p>
    <w:p w14:paraId="55A2850C" w14:textId="77777777" w:rsidR="003151C5" w:rsidRPr="003151C5" w:rsidRDefault="003151C5" w:rsidP="003151C5">
      <w:pPr>
        <w:jc w:val="both"/>
        <w:rPr>
          <w:b/>
          <w:bCs/>
        </w:rPr>
      </w:pPr>
    </w:p>
    <w:p w14:paraId="05041E20" w14:textId="6946877C" w:rsidR="00C22615" w:rsidRDefault="00C22615" w:rsidP="009E2504">
      <w:pPr>
        <w:pStyle w:val="NoSpacing"/>
        <w:jc w:val="both"/>
        <w:rPr>
          <w:rFonts w:ascii="Times New Roman" w:hAnsi="Times New Roman"/>
          <w:sz w:val="24"/>
          <w:szCs w:val="24"/>
        </w:rPr>
      </w:pPr>
      <w:r w:rsidRPr="00923D5D">
        <w:rPr>
          <w:rFonts w:ascii="Times New Roman" w:hAnsi="Times New Roman"/>
          <w:sz w:val="24"/>
          <w:szCs w:val="24"/>
        </w:rPr>
        <w:t>Temeljem Okvira za ekonomsko upravljanje Europskom unijom</w:t>
      </w:r>
      <w:r>
        <w:rPr>
          <w:rFonts w:ascii="Times New Roman" w:hAnsi="Times New Roman"/>
          <w:sz w:val="24"/>
          <w:szCs w:val="24"/>
        </w:rPr>
        <w:t xml:space="preserve"> </w:t>
      </w:r>
      <w:r w:rsidRPr="00923D5D">
        <w:rPr>
          <w:rFonts w:ascii="Times New Roman" w:hAnsi="Times New Roman"/>
          <w:sz w:val="24"/>
          <w:szCs w:val="24"/>
        </w:rPr>
        <w:t>Republika Hrvatska izradila je i dostavila Europskoj komisiji Nacionalni srednjoročni fiskalno-strukturni plan za razdoblje 2025.-2028.</w:t>
      </w:r>
      <w:r>
        <w:rPr>
          <w:rFonts w:ascii="Times New Roman" w:hAnsi="Times New Roman"/>
          <w:sz w:val="24"/>
          <w:szCs w:val="24"/>
        </w:rPr>
        <w:t xml:space="preserve"> Važno je napomenuti kako proračun kao provedbeni dokument treba biti usklađen s nacionalnim srednjoročnim fiskalno – strukturnim planom za četverogodišnje razdoblje.</w:t>
      </w:r>
      <w:r w:rsidRPr="00923D5D">
        <w:rPr>
          <w:rFonts w:ascii="Times New Roman" w:hAnsi="Times New Roman"/>
          <w:sz w:val="24"/>
          <w:szCs w:val="24"/>
        </w:rPr>
        <w:t xml:space="preserve"> U svibnju 202</w:t>
      </w:r>
      <w:r>
        <w:rPr>
          <w:rFonts w:ascii="Times New Roman" w:hAnsi="Times New Roman"/>
          <w:sz w:val="24"/>
          <w:szCs w:val="24"/>
        </w:rPr>
        <w:t>6</w:t>
      </w:r>
      <w:r w:rsidRPr="00923D5D">
        <w:rPr>
          <w:rFonts w:ascii="Times New Roman" w:hAnsi="Times New Roman"/>
          <w:sz w:val="24"/>
          <w:szCs w:val="24"/>
        </w:rPr>
        <w:t>. godine Republika Hrvatska je izradila i</w:t>
      </w:r>
      <w:r>
        <w:rPr>
          <w:rFonts w:ascii="Times New Roman" w:hAnsi="Times New Roman"/>
          <w:sz w:val="24"/>
          <w:szCs w:val="24"/>
        </w:rPr>
        <w:t xml:space="preserve"> drugo</w:t>
      </w:r>
      <w:r w:rsidRPr="00923D5D">
        <w:rPr>
          <w:rFonts w:ascii="Times New Roman" w:hAnsi="Times New Roman"/>
          <w:sz w:val="24"/>
          <w:szCs w:val="24"/>
        </w:rPr>
        <w:t xml:space="preserve"> godišnje Izvješće o napretku u provedbi Nacionalnog srednjoročnog fiskalno-strukturnog plana Republike Hrvatske (za 202</w:t>
      </w:r>
      <w:r>
        <w:rPr>
          <w:rFonts w:ascii="Times New Roman" w:hAnsi="Times New Roman"/>
          <w:sz w:val="24"/>
          <w:szCs w:val="24"/>
        </w:rPr>
        <w:t>5</w:t>
      </w:r>
      <w:r w:rsidRPr="00923D5D">
        <w:rPr>
          <w:rFonts w:ascii="Times New Roman" w:hAnsi="Times New Roman"/>
          <w:sz w:val="24"/>
          <w:szCs w:val="24"/>
        </w:rPr>
        <w:t>. i 202</w:t>
      </w:r>
      <w:r>
        <w:rPr>
          <w:rFonts w:ascii="Times New Roman" w:hAnsi="Times New Roman"/>
          <w:sz w:val="24"/>
          <w:szCs w:val="24"/>
        </w:rPr>
        <w:t>6</w:t>
      </w:r>
      <w:r w:rsidRPr="00923D5D">
        <w:rPr>
          <w:rFonts w:ascii="Times New Roman" w:hAnsi="Times New Roman"/>
          <w:sz w:val="24"/>
          <w:szCs w:val="24"/>
        </w:rPr>
        <w:t xml:space="preserve">. godinu). </w:t>
      </w:r>
    </w:p>
    <w:p w14:paraId="0A045837" w14:textId="77777777" w:rsidR="00C22615" w:rsidRDefault="00C22615" w:rsidP="009E2504">
      <w:pPr>
        <w:pStyle w:val="NoSpacing"/>
        <w:jc w:val="both"/>
        <w:rPr>
          <w:rFonts w:ascii="Times New Roman" w:hAnsi="Times New Roman"/>
          <w:sz w:val="24"/>
          <w:szCs w:val="24"/>
        </w:rPr>
      </w:pPr>
    </w:p>
    <w:p w14:paraId="4FF74FC4" w14:textId="3FC782B6" w:rsidR="00C22615" w:rsidRPr="00EF5694" w:rsidRDefault="00C22615" w:rsidP="009E2504">
      <w:pPr>
        <w:pStyle w:val="NoSpacing"/>
        <w:jc w:val="both"/>
        <w:rPr>
          <w:rFonts w:ascii="Times New Roman" w:hAnsi="Times New Roman"/>
          <w:sz w:val="24"/>
          <w:szCs w:val="24"/>
        </w:rPr>
      </w:pPr>
      <w:r w:rsidRPr="00EF5694">
        <w:rPr>
          <w:rFonts w:ascii="Times New Roman" w:hAnsi="Times New Roman"/>
          <w:sz w:val="24"/>
          <w:szCs w:val="24"/>
        </w:rPr>
        <w:t>Navedeni dokument kao i ekonomski dijalog s relevantnim tijelima Europske unije predstavljali</w:t>
      </w:r>
      <w:r>
        <w:rPr>
          <w:rFonts w:ascii="Times New Roman" w:hAnsi="Times New Roman"/>
          <w:sz w:val="24"/>
          <w:szCs w:val="24"/>
        </w:rPr>
        <w:t xml:space="preserve"> </w:t>
      </w:r>
      <w:r w:rsidRPr="00EF5694">
        <w:rPr>
          <w:rFonts w:ascii="Times New Roman" w:hAnsi="Times New Roman"/>
          <w:sz w:val="24"/>
          <w:szCs w:val="24"/>
        </w:rPr>
        <w:t>su temelj za službenu ocjenu i preporuke Europske komisije u svrhu unapređenja hrvatskog</w:t>
      </w:r>
      <w:r>
        <w:rPr>
          <w:rFonts w:ascii="Times New Roman" w:hAnsi="Times New Roman"/>
          <w:sz w:val="24"/>
          <w:szCs w:val="24"/>
        </w:rPr>
        <w:t xml:space="preserve"> </w:t>
      </w:r>
      <w:r w:rsidRPr="00EF5694">
        <w:rPr>
          <w:rFonts w:ascii="Times New Roman" w:hAnsi="Times New Roman"/>
          <w:sz w:val="24"/>
          <w:szCs w:val="24"/>
        </w:rPr>
        <w:t>gospodarstva u okviru Proljetnog paketa Europskog semestra objavljenog početkom lipnja</w:t>
      </w:r>
      <w:r>
        <w:rPr>
          <w:rFonts w:ascii="Times New Roman" w:hAnsi="Times New Roman"/>
          <w:sz w:val="24"/>
          <w:szCs w:val="24"/>
        </w:rPr>
        <w:t xml:space="preserve"> </w:t>
      </w:r>
      <w:r w:rsidRPr="00EF5694">
        <w:rPr>
          <w:rFonts w:ascii="Times New Roman" w:hAnsi="Times New Roman"/>
          <w:sz w:val="24"/>
          <w:szCs w:val="24"/>
        </w:rPr>
        <w:t>2026.</w:t>
      </w:r>
      <w:r>
        <w:rPr>
          <w:rFonts w:ascii="Times New Roman" w:hAnsi="Times New Roman"/>
          <w:sz w:val="24"/>
          <w:szCs w:val="24"/>
        </w:rPr>
        <w:t xml:space="preserve"> godine. </w:t>
      </w:r>
      <w:r w:rsidRPr="00EF5694">
        <w:rPr>
          <w:rFonts w:ascii="Times New Roman" w:hAnsi="Times New Roman"/>
          <w:sz w:val="24"/>
          <w:szCs w:val="24"/>
        </w:rPr>
        <w:t>On uključuje Specifične preporuke Vijeća EU za Republiku Hrvatsku koje je potrebno provoditi</w:t>
      </w:r>
      <w:r>
        <w:rPr>
          <w:rFonts w:ascii="Times New Roman" w:hAnsi="Times New Roman"/>
          <w:sz w:val="24"/>
          <w:szCs w:val="24"/>
        </w:rPr>
        <w:t xml:space="preserve"> </w:t>
      </w:r>
      <w:r w:rsidRPr="00EF5694">
        <w:rPr>
          <w:rFonts w:ascii="Times New Roman" w:hAnsi="Times New Roman"/>
          <w:sz w:val="24"/>
          <w:szCs w:val="24"/>
        </w:rPr>
        <w:t>kroz proračunske politike u sljedećih godinu dana. Ovdje je posebice istaknuta nužnost</w:t>
      </w:r>
      <w:r>
        <w:rPr>
          <w:rFonts w:ascii="Times New Roman" w:hAnsi="Times New Roman"/>
          <w:sz w:val="24"/>
          <w:szCs w:val="24"/>
        </w:rPr>
        <w:t xml:space="preserve"> </w:t>
      </w:r>
      <w:r w:rsidRPr="00EF5694">
        <w:rPr>
          <w:rFonts w:ascii="Times New Roman" w:hAnsi="Times New Roman"/>
          <w:sz w:val="24"/>
          <w:szCs w:val="24"/>
        </w:rPr>
        <w:t>poštivanja fiskalne održivosti, uzevši u obzir i potrebu povećanih izdvajanja za obranu.</w:t>
      </w:r>
    </w:p>
    <w:p w14:paraId="3AC44FC8" w14:textId="6337FABA" w:rsidR="00C22615" w:rsidRDefault="00C22615" w:rsidP="009E2504">
      <w:pPr>
        <w:pStyle w:val="NoSpacing"/>
        <w:jc w:val="both"/>
        <w:rPr>
          <w:rFonts w:ascii="Times New Roman" w:hAnsi="Times New Roman"/>
          <w:sz w:val="24"/>
          <w:szCs w:val="24"/>
        </w:rPr>
      </w:pPr>
      <w:r w:rsidRPr="00EF5694">
        <w:rPr>
          <w:rFonts w:ascii="Times New Roman" w:hAnsi="Times New Roman"/>
          <w:sz w:val="24"/>
          <w:szCs w:val="24"/>
        </w:rPr>
        <w:lastRenderedPageBreak/>
        <w:t>Naglašava se i važnost kontinuiteta reformi i investicija u okviru Plana za oporavak i otpornost</w:t>
      </w:r>
      <w:r>
        <w:rPr>
          <w:rFonts w:ascii="Times New Roman" w:hAnsi="Times New Roman"/>
          <w:sz w:val="24"/>
          <w:szCs w:val="24"/>
        </w:rPr>
        <w:t xml:space="preserve"> </w:t>
      </w:r>
      <w:r w:rsidRPr="00EF5694">
        <w:rPr>
          <w:rFonts w:ascii="Times New Roman" w:hAnsi="Times New Roman"/>
          <w:sz w:val="24"/>
          <w:szCs w:val="24"/>
        </w:rPr>
        <w:t>kao i kohezijskih fondova. Nadalje, potiče se energetska tranzicija, snaženje tržišta kapitala te</w:t>
      </w:r>
      <w:r>
        <w:rPr>
          <w:rFonts w:ascii="Times New Roman" w:hAnsi="Times New Roman"/>
          <w:sz w:val="24"/>
          <w:szCs w:val="24"/>
        </w:rPr>
        <w:t xml:space="preserve"> </w:t>
      </w:r>
      <w:r w:rsidRPr="00EF5694">
        <w:rPr>
          <w:rFonts w:ascii="Times New Roman" w:hAnsi="Times New Roman"/>
          <w:sz w:val="24"/>
          <w:szCs w:val="24"/>
        </w:rPr>
        <w:t>konsolidacija i povećanje učinkovitosti politika istraživanja, inovacija i obrazovanja. Ističe se</w:t>
      </w:r>
      <w:r>
        <w:rPr>
          <w:rFonts w:ascii="Times New Roman" w:hAnsi="Times New Roman"/>
          <w:sz w:val="24"/>
          <w:szCs w:val="24"/>
        </w:rPr>
        <w:t xml:space="preserve"> </w:t>
      </w:r>
      <w:r w:rsidRPr="00EF5694">
        <w:rPr>
          <w:rFonts w:ascii="Times New Roman" w:hAnsi="Times New Roman"/>
          <w:sz w:val="24"/>
          <w:szCs w:val="24"/>
        </w:rPr>
        <w:t>i potreba jačanja politika tržišta rada te unapređenja adekvatnosti socijalne i zdravstvene skrbi</w:t>
      </w:r>
      <w:r>
        <w:rPr>
          <w:rFonts w:ascii="Times New Roman" w:hAnsi="Times New Roman"/>
          <w:sz w:val="24"/>
          <w:szCs w:val="24"/>
        </w:rPr>
        <w:t xml:space="preserve"> </w:t>
      </w:r>
      <w:r w:rsidRPr="00EF5694">
        <w:rPr>
          <w:rFonts w:ascii="Times New Roman" w:hAnsi="Times New Roman"/>
          <w:sz w:val="24"/>
          <w:szCs w:val="24"/>
        </w:rPr>
        <w:t>kao i priuštivog stanovanja, vodeći istovremeno računa o fiskalnoj održivosti.</w:t>
      </w:r>
    </w:p>
    <w:p w14:paraId="18356C8C" w14:textId="77777777" w:rsidR="00C22615" w:rsidRDefault="00C22615" w:rsidP="009E2504">
      <w:pPr>
        <w:pStyle w:val="NoSpacing"/>
        <w:jc w:val="both"/>
        <w:rPr>
          <w:rFonts w:ascii="Times New Roman" w:hAnsi="Times New Roman"/>
          <w:sz w:val="24"/>
          <w:szCs w:val="24"/>
        </w:rPr>
      </w:pPr>
    </w:p>
    <w:p w14:paraId="5491F5E0" w14:textId="77777777" w:rsidR="00C22615" w:rsidRDefault="00C22615" w:rsidP="009E2504">
      <w:pPr>
        <w:pStyle w:val="NoSpacing"/>
        <w:jc w:val="both"/>
        <w:rPr>
          <w:rFonts w:ascii="Times New Roman" w:hAnsi="Times New Roman"/>
          <w:sz w:val="24"/>
          <w:szCs w:val="24"/>
        </w:rPr>
      </w:pPr>
      <w:r>
        <w:rPr>
          <w:rFonts w:ascii="Times New Roman" w:hAnsi="Times New Roman"/>
          <w:sz w:val="24"/>
          <w:szCs w:val="24"/>
        </w:rPr>
        <w:t>Nastavno na prethodno, Hrvatska narodna banka u rujnu 2026. godine objavila je „</w:t>
      </w:r>
      <w:r w:rsidRPr="006B26A2">
        <w:rPr>
          <w:rFonts w:ascii="Times New Roman" w:hAnsi="Times New Roman"/>
          <w:sz w:val="24"/>
          <w:szCs w:val="24"/>
        </w:rPr>
        <w:t>Sažetak jesenske makroekonomske projekcije HNB-a za Hrvatsku - rujan 202</w:t>
      </w:r>
      <w:r>
        <w:rPr>
          <w:rFonts w:ascii="Times New Roman" w:hAnsi="Times New Roman"/>
          <w:sz w:val="24"/>
          <w:szCs w:val="24"/>
        </w:rPr>
        <w:t>6</w:t>
      </w:r>
      <w:r w:rsidRPr="006B26A2">
        <w:rPr>
          <w:rFonts w:ascii="Times New Roman" w:hAnsi="Times New Roman"/>
          <w:sz w:val="24"/>
          <w:szCs w:val="24"/>
        </w:rPr>
        <w:t>.</w:t>
      </w:r>
      <w:r>
        <w:rPr>
          <w:rFonts w:ascii="Times New Roman" w:hAnsi="Times New Roman"/>
          <w:sz w:val="24"/>
          <w:szCs w:val="24"/>
        </w:rPr>
        <w:t>“ u kojemu je objavila svoje makroekonomske projekcije za nadolazeće razdoblje u kojemu navode:</w:t>
      </w:r>
    </w:p>
    <w:p w14:paraId="7E9262FF" w14:textId="77777777" w:rsidR="00C22615" w:rsidRDefault="00C22615" w:rsidP="00C22615">
      <w:pPr>
        <w:pStyle w:val="NoSpacing"/>
        <w:rPr>
          <w:rFonts w:ascii="Times New Roman" w:hAnsi="Times New Roman"/>
          <w:sz w:val="24"/>
          <w:szCs w:val="24"/>
        </w:rPr>
      </w:pPr>
    </w:p>
    <w:p w14:paraId="50ECBB8F" w14:textId="77777777" w:rsidR="00C22615" w:rsidRDefault="00C22615" w:rsidP="00C22615">
      <w:pPr>
        <w:pStyle w:val="NoSpacing"/>
        <w:numPr>
          <w:ilvl w:val="0"/>
          <w:numId w:val="29"/>
        </w:numPr>
        <w:jc w:val="both"/>
        <w:rPr>
          <w:rFonts w:ascii="Times New Roman" w:hAnsi="Times New Roman"/>
          <w:sz w:val="24"/>
          <w:szCs w:val="24"/>
        </w:rPr>
      </w:pPr>
      <w:r>
        <w:rPr>
          <w:rFonts w:ascii="Times New Roman" w:hAnsi="Times New Roman"/>
          <w:sz w:val="24"/>
          <w:szCs w:val="24"/>
        </w:rPr>
        <w:t>postotni rast Realnog BDP-a u 2026. za 2,4% te u 2027. za 2,4%,</w:t>
      </w:r>
    </w:p>
    <w:p w14:paraId="24E43E95" w14:textId="77777777" w:rsidR="00C22615" w:rsidRDefault="00C22615" w:rsidP="00C22615">
      <w:pPr>
        <w:pStyle w:val="NoSpacing"/>
        <w:numPr>
          <w:ilvl w:val="0"/>
          <w:numId w:val="29"/>
        </w:numPr>
        <w:jc w:val="both"/>
        <w:rPr>
          <w:rFonts w:ascii="Times New Roman" w:hAnsi="Times New Roman"/>
          <w:sz w:val="24"/>
          <w:szCs w:val="24"/>
        </w:rPr>
      </w:pPr>
      <w:r>
        <w:rPr>
          <w:rFonts w:ascii="Times New Roman" w:hAnsi="Times New Roman"/>
          <w:sz w:val="24"/>
          <w:szCs w:val="24"/>
        </w:rPr>
        <w:t>postotni rast cijena od 4,1% u 2026., te za 3.0% u 2027. godini,</w:t>
      </w:r>
    </w:p>
    <w:p w14:paraId="6341A79A" w14:textId="77777777" w:rsidR="00C22615" w:rsidRDefault="00C22615" w:rsidP="00C22615">
      <w:pPr>
        <w:pStyle w:val="NoSpacing"/>
        <w:numPr>
          <w:ilvl w:val="0"/>
          <w:numId w:val="29"/>
        </w:numPr>
        <w:jc w:val="both"/>
        <w:rPr>
          <w:rFonts w:ascii="Times New Roman" w:hAnsi="Times New Roman"/>
          <w:sz w:val="24"/>
          <w:szCs w:val="24"/>
        </w:rPr>
      </w:pPr>
      <w:r>
        <w:rPr>
          <w:rFonts w:ascii="Times New Roman" w:hAnsi="Times New Roman"/>
          <w:sz w:val="24"/>
          <w:szCs w:val="24"/>
        </w:rPr>
        <w:t>postotni rast bruto investicija u fiksni kapital od 3,6% u 2026., te za 1,2% u 2027. godini,</w:t>
      </w:r>
    </w:p>
    <w:p w14:paraId="68C7B81A" w14:textId="77777777" w:rsidR="00C22615" w:rsidRDefault="00C22615" w:rsidP="00C22615">
      <w:pPr>
        <w:pStyle w:val="NoSpacing"/>
        <w:numPr>
          <w:ilvl w:val="0"/>
          <w:numId w:val="29"/>
        </w:numPr>
        <w:jc w:val="both"/>
        <w:rPr>
          <w:rFonts w:ascii="Times New Roman" w:hAnsi="Times New Roman"/>
          <w:sz w:val="24"/>
          <w:szCs w:val="24"/>
        </w:rPr>
      </w:pPr>
      <w:r>
        <w:rPr>
          <w:rFonts w:ascii="Times New Roman" w:hAnsi="Times New Roman"/>
          <w:sz w:val="24"/>
          <w:szCs w:val="24"/>
        </w:rPr>
        <w:t>rast broja zaposlenih za 0,8% u 2026., te za 0,7% u 2027. godini.</w:t>
      </w:r>
    </w:p>
    <w:p w14:paraId="42FB2717" w14:textId="77777777" w:rsidR="00C22615" w:rsidRDefault="00C22615" w:rsidP="00C22615">
      <w:pPr>
        <w:pStyle w:val="NoSpacing"/>
        <w:rPr>
          <w:rFonts w:ascii="Times New Roman" w:hAnsi="Times New Roman"/>
          <w:sz w:val="24"/>
          <w:szCs w:val="24"/>
        </w:rPr>
      </w:pPr>
    </w:p>
    <w:p w14:paraId="7932F497" w14:textId="77777777" w:rsidR="00C22615" w:rsidRPr="006B26A2" w:rsidRDefault="00C22615" w:rsidP="00C22615">
      <w:pPr>
        <w:pStyle w:val="NoSpacing"/>
        <w:rPr>
          <w:rFonts w:ascii="Times New Roman" w:hAnsi="Times New Roman"/>
          <w:sz w:val="24"/>
          <w:szCs w:val="24"/>
        </w:rPr>
      </w:pPr>
    </w:p>
    <w:p w14:paraId="5AEA13E2" w14:textId="77777777" w:rsidR="000F6DD0" w:rsidRPr="000F6DD0" w:rsidRDefault="00B90ABC" w:rsidP="000F6DD0">
      <w:pPr>
        <w:pStyle w:val="ListParagraph"/>
        <w:numPr>
          <w:ilvl w:val="0"/>
          <w:numId w:val="2"/>
        </w:numPr>
        <w:jc w:val="both"/>
        <w:rPr>
          <w:b/>
        </w:rPr>
      </w:pPr>
      <w:r>
        <w:rPr>
          <w:b/>
        </w:rPr>
        <w:t>IZRADA, PREDLAGANJE I DONO</w:t>
      </w:r>
      <w:r w:rsidR="000F6DD0" w:rsidRPr="000F6DD0">
        <w:rPr>
          <w:b/>
        </w:rPr>
        <w:t>ŠENJ</w:t>
      </w:r>
      <w:r>
        <w:rPr>
          <w:b/>
        </w:rPr>
        <w:t>E</w:t>
      </w:r>
      <w:r w:rsidR="000F6DD0" w:rsidRPr="000F6DD0">
        <w:rPr>
          <w:b/>
        </w:rPr>
        <w:t xml:space="preserve"> PRORAČUNA I FINANCIJSK</w:t>
      </w:r>
      <w:r>
        <w:rPr>
          <w:b/>
        </w:rPr>
        <w:t>OG</w:t>
      </w:r>
      <w:r w:rsidR="000F6DD0" w:rsidRPr="000F6DD0">
        <w:rPr>
          <w:b/>
        </w:rPr>
        <w:t xml:space="preserve"> </w:t>
      </w:r>
      <w:r>
        <w:rPr>
          <w:b/>
        </w:rPr>
        <w:t>PLANA</w:t>
      </w:r>
      <w:r w:rsidR="000F6DD0" w:rsidRPr="000F6DD0">
        <w:rPr>
          <w:b/>
        </w:rPr>
        <w:t xml:space="preserve"> </w:t>
      </w:r>
      <w:r>
        <w:rPr>
          <w:b/>
        </w:rPr>
        <w:t>SUKLADNO</w:t>
      </w:r>
      <w:r w:rsidR="000F6DD0" w:rsidRPr="000F6DD0">
        <w:rPr>
          <w:b/>
        </w:rPr>
        <w:t xml:space="preserve"> ZAKONU O PRORAČUNU</w:t>
      </w:r>
    </w:p>
    <w:p w14:paraId="6109A409" w14:textId="71EFC7A2" w:rsidR="000F6DD0" w:rsidRDefault="000F6DD0" w:rsidP="000F6DD0">
      <w:pPr>
        <w:jc w:val="both"/>
        <w:rPr>
          <w:b/>
        </w:rPr>
      </w:pPr>
    </w:p>
    <w:p w14:paraId="16CA7D60" w14:textId="77777777" w:rsidR="00037C11" w:rsidRPr="000F6DD0" w:rsidRDefault="00037C11" w:rsidP="000F6DD0">
      <w:pPr>
        <w:jc w:val="both"/>
        <w:rPr>
          <w:b/>
        </w:rPr>
      </w:pPr>
    </w:p>
    <w:p w14:paraId="49E6CC6E" w14:textId="36A566DA" w:rsidR="00C23A29" w:rsidRDefault="00B849CB" w:rsidP="00FE1496">
      <w:pPr>
        <w:ind w:firstLine="360"/>
        <w:jc w:val="both"/>
        <w:rPr>
          <w:b/>
        </w:rPr>
      </w:pPr>
      <w:r>
        <w:rPr>
          <w:b/>
        </w:rPr>
        <w:t xml:space="preserve">3.1. </w:t>
      </w:r>
      <w:r w:rsidR="000F6DD0" w:rsidRPr="000F6DD0">
        <w:rPr>
          <w:b/>
        </w:rPr>
        <w:t xml:space="preserve">Predlaganje i donošenje proračuna i financijskih </w:t>
      </w:r>
      <w:r w:rsidR="000F6DD0">
        <w:rPr>
          <w:b/>
        </w:rPr>
        <w:t>planov</w:t>
      </w:r>
      <w:r w:rsidR="000F6DD0" w:rsidRPr="000F6DD0">
        <w:rPr>
          <w:b/>
        </w:rPr>
        <w:t>a za 202</w:t>
      </w:r>
      <w:r w:rsidR="00E53611">
        <w:rPr>
          <w:b/>
        </w:rPr>
        <w:t>7</w:t>
      </w:r>
      <w:r w:rsidR="000F6DD0" w:rsidRPr="000F6DD0">
        <w:rPr>
          <w:b/>
        </w:rPr>
        <w:t>. godinu i projekcija za 202</w:t>
      </w:r>
      <w:r w:rsidR="00E53611">
        <w:rPr>
          <w:b/>
        </w:rPr>
        <w:t>8</w:t>
      </w:r>
      <w:r w:rsidR="000F6DD0" w:rsidRPr="000F6DD0">
        <w:rPr>
          <w:b/>
        </w:rPr>
        <w:t>. i 202</w:t>
      </w:r>
      <w:r w:rsidR="00E53611">
        <w:rPr>
          <w:b/>
        </w:rPr>
        <w:t>9</w:t>
      </w:r>
      <w:r w:rsidR="000F6DD0" w:rsidRPr="000F6DD0">
        <w:rPr>
          <w:b/>
        </w:rPr>
        <w:t xml:space="preserve">. godinu na razini </w:t>
      </w:r>
      <w:r w:rsidR="000F6DD0">
        <w:rPr>
          <w:b/>
        </w:rPr>
        <w:t>s</w:t>
      </w:r>
      <w:r w:rsidR="000F6DD0" w:rsidRPr="000F6DD0">
        <w:rPr>
          <w:b/>
        </w:rPr>
        <w:t>kupine ekonomske klasifikacije</w:t>
      </w:r>
    </w:p>
    <w:p w14:paraId="363D65AA" w14:textId="77777777" w:rsidR="00C23A29" w:rsidRDefault="00C23A29" w:rsidP="00C23A29">
      <w:pPr>
        <w:jc w:val="both"/>
        <w:rPr>
          <w:b/>
        </w:rPr>
      </w:pPr>
    </w:p>
    <w:p w14:paraId="6C71EC18" w14:textId="0AE03EAE" w:rsidR="00C23A29" w:rsidRPr="00C23A29" w:rsidRDefault="00C23A29" w:rsidP="00C23A29">
      <w:pPr>
        <w:jc w:val="both"/>
        <w:rPr>
          <w:b/>
        </w:rPr>
      </w:pPr>
      <w:r w:rsidRPr="00064652">
        <w:t>Sukladno člancima 38., 39. i 42. Zakona o proračunu, proračun jedinice lokalne i područne (regionalne) samouprave, financijski plan proračunskog korisnika te financijski plan izvanproračunskog korisnika usvaja se na razini skupine ekonomske klasifikacije. Slijedom navedenog, jedinice lokalne i područne (regionalne) samouprave, proračunski i izvanproračunski korisnici prihode i primitke, rashode i izdatke za 202</w:t>
      </w:r>
      <w:r w:rsidR="00E53611">
        <w:t>7</w:t>
      </w:r>
      <w:r w:rsidRPr="00064652">
        <w:t>. godinu iskazuju na razini skupine (druga razina računskog plana) isto kao za 202</w:t>
      </w:r>
      <w:r w:rsidR="00E53611">
        <w:t>8</w:t>
      </w:r>
      <w:r w:rsidRPr="00064652">
        <w:t>. i 202</w:t>
      </w:r>
      <w:r w:rsidR="00E53611">
        <w:t>9</w:t>
      </w:r>
      <w:r w:rsidRPr="00064652">
        <w:t xml:space="preserve">. godinu. </w:t>
      </w:r>
    </w:p>
    <w:p w14:paraId="697B3D8B" w14:textId="77777777" w:rsidR="000F6DD0" w:rsidRDefault="000F6DD0" w:rsidP="000F6DD0">
      <w:pPr>
        <w:jc w:val="both"/>
        <w:rPr>
          <w:b/>
        </w:rPr>
      </w:pPr>
    </w:p>
    <w:p w14:paraId="37F4DBD5" w14:textId="77777777" w:rsidR="000F6DD0" w:rsidRPr="000F6DD0" w:rsidRDefault="000F6DD0" w:rsidP="000F6DD0">
      <w:pPr>
        <w:jc w:val="both"/>
        <w:rPr>
          <w:b/>
        </w:rPr>
      </w:pPr>
    </w:p>
    <w:p w14:paraId="47A24828" w14:textId="6052EF6E" w:rsidR="000F6DD0" w:rsidRPr="000F6DD0" w:rsidRDefault="00B849CB" w:rsidP="00FE1496">
      <w:pPr>
        <w:ind w:firstLine="708"/>
        <w:jc w:val="both"/>
        <w:rPr>
          <w:b/>
        </w:rPr>
      </w:pPr>
      <w:r>
        <w:rPr>
          <w:b/>
        </w:rPr>
        <w:t>3.2.</w:t>
      </w:r>
      <w:r w:rsidR="00055EFA">
        <w:rPr>
          <w:b/>
        </w:rPr>
        <w:t xml:space="preserve"> </w:t>
      </w:r>
      <w:r w:rsidR="000F6DD0" w:rsidRPr="000F6DD0">
        <w:rPr>
          <w:b/>
        </w:rPr>
        <w:t>Iskazivanje rashoda u Računu prihoda i rashoda po funkcijskoj klasifikaciji</w:t>
      </w:r>
    </w:p>
    <w:p w14:paraId="37B6EED6" w14:textId="77777777" w:rsidR="000F6DD0" w:rsidRPr="000F6DD0" w:rsidRDefault="000F6DD0" w:rsidP="000F6DD0">
      <w:pPr>
        <w:jc w:val="both"/>
        <w:rPr>
          <w:b/>
        </w:rPr>
      </w:pPr>
    </w:p>
    <w:p w14:paraId="7FF56C71" w14:textId="77777777" w:rsidR="00C23A29" w:rsidRDefault="00C23A29" w:rsidP="000F6DD0">
      <w:pPr>
        <w:jc w:val="both"/>
      </w:pPr>
      <w:r>
        <w:t>Zakonom</w:t>
      </w:r>
      <w:r w:rsidR="000F6DD0" w:rsidRPr="000F6DD0">
        <w:t xml:space="preserve"> o proračunu u članku 29. </w:t>
      </w:r>
      <w:r w:rsidR="00055EFA">
        <w:t>propisano je</w:t>
      </w:r>
      <w:r w:rsidR="000F6DD0" w:rsidRPr="000F6DD0">
        <w:t xml:space="preserve"> da jed</w:t>
      </w:r>
      <w:r w:rsidR="00055EFA">
        <w:t>i</w:t>
      </w:r>
      <w:r w:rsidR="000F6DD0" w:rsidRPr="000F6DD0">
        <w:t>nice lokalne i područne (regionalne) samouprave u Općem dijelu proračuna u Računu prihoda i rashoda, rashode iskazuju i prema funkcijskoj klasifikaciji. Ista obveza propisana je i proračunskim i izvanproračunskim korisnicima koji sukladno članku 34. Zakona o proračunu u Općem dijelu financijskog plana u računu prihoda i rashoda, rashode proračunskog korisnika trebaju iskazivati i prema funkcijskoj klasifikac</w:t>
      </w:r>
      <w:r w:rsidR="00055EFA">
        <w:t xml:space="preserve">iji. </w:t>
      </w:r>
    </w:p>
    <w:p w14:paraId="054E300D" w14:textId="77777777" w:rsidR="00C23A29" w:rsidRDefault="00C23A29" w:rsidP="000F6DD0">
      <w:pPr>
        <w:jc w:val="both"/>
      </w:pPr>
    </w:p>
    <w:p w14:paraId="2D4AFD2A" w14:textId="77777777" w:rsidR="00395DA6" w:rsidRDefault="00395DA6" w:rsidP="000F6DD0">
      <w:pPr>
        <w:jc w:val="both"/>
      </w:pPr>
    </w:p>
    <w:p w14:paraId="23962616" w14:textId="059F792B" w:rsidR="000F6DD0" w:rsidRPr="000F6DD0" w:rsidRDefault="00B849CB" w:rsidP="00FE1496">
      <w:pPr>
        <w:ind w:firstLine="708"/>
        <w:jc w:val="both"/>
        <w:rPr>
          <w:b/>
        </w:rPr>
      </w:pPr>
      <w:r>
        <w:rPr>
          <w:b/>
        </w:rPr>
        <w:t xml:space="preserve">3.3. </w:t>
      </w:r>
      <w:r w:rsidR="000F6DD0" w:rsidRPr="000F6DD0">
        <w:rPr>
          <w:b/>
        </w:rPr>
        <w:t>Sažetak Računa prihoda i rashoda te sažetak Računa financiranja u Općem dijelu proračuna i financijskog plana</w:t>
      </w:r>
    </w:p>
    <w:p w14:paraId="523FD8C8" w14:textId="77777777" w:rsidR="000F6DD0" w:rsidRPr="000F6DD0" w:rsidRDefault="000F6DD0" w:rsidP="000F6DD0">
      <w:pPr>
        <w:jc w:val="both"/>
        <w:rPr>
          <w:b/>
        </w:rPr>
      </w:pPr>
    </w:p>
    <w:p w14:paraId="766C52BC" w14:textId="43414085" w:rsidR="000F6DD0" w:rsidRPr="000F6DD0" w:rsidRDefault="00055EFA" w:rsidP="000F6DD0">
      <w:pPr>
        <w:jc w:val="both"/>
      </w:pPr>
      <w:r>
        <w:t>U</w:t>
      </w:r>
      <w:r w:rsidR="001E5AD2">
        <w:t xml:space="preserve"> članku 29. i u članku </w:t>
      </w:r>
      <w:r w:rsidR="000F6DD0" w:rsidRPr="000F6DD0">
        <w:t>34</w:t>
      </w:r>
      <w:r w:rsidR="001E5AD2">
        <w:t>.</w:t>
      </w:r>
      <w:r w:rsidR="000F6DD0" w:rsidRPr="000F6DD0">
        <w:t xml:space="preserve"> </w:t>
      </w:r>
      <w:r w:rsidR="001E5AD2">
        <w:t>Zakon</w:t>
      </w:r>
      <w:r>
        <w:t xml:space="preserve"> o proračunu </w:t>
      </w:r>
      <w:r w:rsidR="000F6DD0" w:rsidRPr="000F6DD0">
        <w:t xml:space="preserve">propisuje </w:t>
      </w:r>
      <w:r>
        <w:t xml:space="preserve">se </w:t>
      </w:r>
      <w:r w:rsidR="000F6DD0" w:rsidRPr="000F6DD0">
        <w:t>da Opći dio proračuna, odnosno Opći dio financijskog plana proračunskog i izvanproračunskog korisnika obvezno sadrži i sažetak Računa prihoda</w:t>
      </w:r>
      <w:r>
        <w:t xml:space="preserve"> </w:t>
      </w:r>
      <w:r w:rsidR="000F6DD0" w:rsidRPr="000F6DD0">
        <w:t xml:space="preserve">i rashoda te sažetak Računa financiranja. </w:t>
      </w:r>
      <w:r w:rsidR="00392367">
        <w:t>U skladu s navedenim, jedinice lokalne i područne (regionalne) samouprave te njihovi proračunski i izvanproračunski korisnici u obvezi su u ovom proračunskom ciklusu planiranja pripremiti navedene sažetke.</w:t>
      </w:r>
    </w:p>
    <w:p w14:paraId="309347BB" w14:textId="77777777" w:rsidR="00395DA6" w:rsidRDefault="00395DA6" w:rsidP="000F6DD0">
      <w:pPr>
        <w:jc w:val="both"/>
      </w:pPr>
    </w:p>
    <w:p w14:paraId="35DD4D90" w14:textId="0B74164B" w:rsidR="000F6DD0" w:rsidRDefault="00B849CB" w:rsidP="00FE1496">
      <w:pPr>
        <w:ind w:firstLine="708"/>
        <w:jc w:val="both"/>
        <w:rPr>
          <w:b/>
        </w:rPr>
      </w:pPr>
      <w:r>
        <w:rPr>
          <w:b/>
        </w:rPr>
        <w:lastRenderedPageBreak/>
        <w:t xml:space="preserve">3.4. </w:t>
      </w:r>
      <w:r w:rsidR="000F6DD0" w:rsidRPr="00055EFA">
        <w:rPr>
          <w:b/>
        </w:rPr>
        <w:t xml:space="preserve">Zakonska obveza izrade višegodišnjeg plana uravnoteženja </w:t>
      </w:r>
    </w:p>
    <w:p w14:paraId="05F55E64" w14:textId="77777777" w:rsidR="00055EFA" w:rsidRPr="00055EFA" w:rsidRDefault="00055EFA" w:rsidP="000F6DD0">
      <w:pPr>
        <w:jc w:val="both"/>
        <w:rPr>
          <w:b/>
        </w:rPr>
      </w:pPr>
    </w:p>
    <w:p w14:paraId="3132C3F9" w14:textId="77777777" w:rsidR="000F6DD0" w:rsidRDefault="000F6DD0" w:rsidP="000F6DD0">
      <w:pPr>
        <w:jc w:val="both"/>
      </w:pPr>
      <w:r w:rsidRPr="000F6DD0">
        <w:t xml:space="preserve">Člankom 37. Zakona o proračunu propisano je ako jedinica lokalne i područne (regionalne) samouprave i njihovi proračunski i izvanproračunski korisnici ne mogu preneseni manjak podmiriti do kraja proračunske godine, obvezni su izraditi višegodišnji plan uravnoteženja za razdoblje za koje se proračun, odnosno financijski plan donosi. </w:t>
      </w:r>
      <w:r w:rsidR="001E5AD2">
        <w:t>I</w:t>
      </w:r>
      <w:r w:rsidRPr="000F6DD0">
        <w:t>sto tako ako jedinica lokalne i regionalne (područne) samouprave i njihovi proračunski i iz</w:t>
      </w:r>
      <w:r w:rsidR="00055EFA">
        <w:t>vanproračunski korisnici ne mog</w:t>
      </w:r>
      <w:r w:rsidRPr="000F6DD0">
        <w:t>u preneseni višak, zbog n</w:t>
      </w:r>
      <w:r w:rsidR="00055EFA">
        <w:t>jegove veli</w:t>
      </w:r>
      <w:r w:rsidRPr="000F6DD0">
        <w:t>čine, u cijel</w:t>
      </w:r>
      <w:r w:rsidR="00055EFA">
        <w:t>osti</w:t>
      </w:r>
      <w:r w:rsidRPr="000F6DD0">
        <w:t xml:space="preserve"> iskoristiti u jednoj proračunskoj godini, korištenje viška planira se višegodišnjim planom uravnoteženja za razdoblje za koje se proračun, odnosno financi</w:t>
      </w:r>
      <w:r w:rsidR="00055EFA">
        <w:t>js</w:t>
      </w:r>
      <w:r w:rsidRPr="000F6DD0">
        <w:t xml:space="preserve">ki plan donosi. </w:t>
      </w:r>
    </w:p>
    <w:p w14:paraId="0394F04B" w14:textId="77777777" w:rsidR="001E5AD2" w:rsidRDefault="001E5AD2" w:rsidP="000F6DD0">
      <w:pPr>
        <w:jc w:val="both"/>
        <w:rPr>
          <w:b/>
        </w:rPr>
      </w:pPr>
    </w:p>
    <w:p w14:paraId="61AFA529" w14:textId="77777777" w:rsidR="00395DA6" w:rsidRPr="000F6DD0" w:rsidRDefault="00395DA6" w:rsidP="000F6DD0">
      <w:pPr>
        <w:jc w:val="both"/>
        <w:rPr>
          <w:b/>
        </w:rPr>
      </w:pPr>
    </w:p>
    <w:p w14:paraId="03D30FA4" w14:textId="419FF56E" w:rsidR="000F6DD0" w:rsidRDefault="00B849CB" w:rsidP="00FE1496">
      <w:pPr>
        <w:ind w:firstLine="708"/>
        <w:jc w:val="both"/>
        <w:rPr>
          <w:b/>
        </w:rPr>
      </w:pPr>
      <w:r>
        <w:rPr>
          <w:b/>
        </w:rPr>
        <w:t xml:space="preserve">3.5. </w:t>
      </w:r>
      <w:r w:rsidR="000F6DD0" w:rsidRPr="000F6DD0">
        <w:rPr>
          <w:b/>
        </w:rPr>
        <w:t>Usvajanje prijedloga financijskog plana od strane upravljačkih tijela u proračunskim i izvanproračunskim kor</w:t>
      </w:r>
      <w:r w:rsidR="00055EFA">
        <w:rPr>
          <w:b/>
        </w:rPr>
        <w:t>i</w:t>
      </w:r>
      <w:r w:rsidR="000F6DD0" w:rsidRPr="000F6DD0">
        <w:rPr>
          <w:b/>
        </w:rPr>
        <w:t>snicima</w:t>
      </w:r>
    </w:p>
    <w:p w14:paraId="530BC85D" w14:textId="77777777" w:rsidR="00055EFA" w:rsidRPr="000F6DD0" w:rsidRDefault="00055EFA" w:rsidP="000F6DD0">
      <w:pPr>
        <w:jc w:val="both"/>
        <w:rPr>
          <w:b/>
        </w:rPr>
      </w:pPr>
    </w:p>
    <w:p w14:paraId="0612840F" w14:textId="77777777" w:rsidR="000F6DD0" w:rsidRPr="000F6DD0" w:rsidRDefault="000F6DD0" w:rsidP="000F6DD0">
      <w:pPr>
        <w:jc w:val="both"/>
      </w:pPr>
      <w:r w:rsidRPr="000F6DD0">
        <w:t>Člankom 38. stavkom 2. i člankom 39. stavkom 2</w:t>
      </w:r>
      <w:r w:rsidR="00DF3AB0">
        <w:t>.</w:t>
      </w:r>
      <w:r w:rsidRPr="000F6DD0">
        <w:t xml:space="preserve"> Zakona o proračunu propisano je da čelnik proračunskog i izvanproračunskog kor</w:t>
      </w:r>
      <w:r w:rsidR="002C38A9">
        <w:t>i</w:t>
      </w:r>
      <w:r w:rsidRPr="000F6DD0">
        <w:t>snika prije dostave prijedloga financijskog plana nadležnom upravnom tijelu, obavezan isti uputiti i svom upravljač</w:t>
      </w:r>
      <w:r w:rsidR="002C38A9">
        <w:t>k</w:t>
      </w:r>
      <w:r w:rsidRPr="000F6DD0">
        <w:t xml:space="preserve">om tijelu na usvajanje. Zakonom o proračunu ja dalje uređeno da ako postoje razlike u financijskom </w:t>
      </w:r>
      <w:r w:rsidR="002C38A9">
        <w:t xml:space="preserve">planu </w:t>
      </w:r>
      <w:r w:rsidRPr="000F6DD0">
        <w:t xml:space="preserve">proračunskog i izvanproračunskog </w:t>
      </w:r>
      <w:r w:rsidR="002C38A9">
        <w:t>korisnika</w:t>
      </w:r>
      <w:r w:rsidRPr="000F6DD0">
        <w:t xml:space="preserve"> sadržanom u proračunu koji je usvojilo predstavničko tij</w:t>
      </w:r>
      <w:r w:rsidR="002C38A9">
        <w:t>elo u odnosu na već usvojeni pri</w:t>
      </w:r>
      <w:r w:rsidRPr="000F6DD0">
        <w:t xml:space="preserve">jedlog </w:t>
      </w:r>
      <w:r w:rsidR="002C38A9">
        <w:t>f</w:t>
      </w:r>
      <w:r w:rsidRPr="000F6DD0">
        <w:t>inancijskog plana od strane njego</w:t>
      </w:r>
      <w:r w:rsidR="002C38A9">
        <w:t>v</w:t>
      </w:r>
      <w:r w:rsidRPr="000F6DD0">
        <w:t>og upravljačkog tijela, upravljač</w:t>
      </w:r>
      <w:r w:rsidR="002C38A9">
        <w:t>k</w:t>
      </w:r>
      <w:r w:rsidRPr="000F6DD0">
        <w:t>o tijelo usvaja financijski plan koji je sadržan u pro</w:t>
      </w:r>
      <w:r w:rsidR="002C38A9">
        <w:t>r</w:t>
      </w:r>
      <w:r w:rsidRPr="000F6DD0">
        <w:t>ačunu koji je usvojilo predstavničko tijelo. Ako postoje razlike u financijskom planu proračunskog i izvanproračunskog korisnika na koje je predstavničko tijelo dalo suglasno</w:t>
      </w:r>
      <w:r w:rsidR="002C38A9">
        <w:t>s</w:t>
      </w:r>
      <w:r w:rsidRPr="000F6DD0">
        <w:t>t u odnosu na već usvojeni prijedlog financijsko plana od strane upravljačkog tijela, upravljač</w:t>
      </w:r>
      <w:r w:rsidR="002C38A9">
        <w:t>k</w:t>
      </w:r>
      <w:r w:rsidRPr="000F6DD0">
        <w:t>o tijelo usvaja financijski plan na koji je predstavničko tijelo dalo suglasno</w:t>
      </w:r>
      <w:r w:rsidR="002C38A9">
        <w:t>s</w:t>
      </w:r>
      <w:r w:rsidRPr="000F6DD0">
        <w:t>t.</w:t>
      </w:r>
    </w:p>
    <w:p w14:paraId="0F60F8FC" w14:textId="77777777" w:rsidR="000F6DD0" w:rsidRDefault="000F6DD0" w:rsidP="000F6DD0">
      <w:pPr>
        <w:jc w:val="both"/>
        <w:rPr>
          <w:b/>
        </w:rPr>
      </w:pPr>
    </w:p>
    <w:p w14:paraId="40FAC8C0" w14:textId="77777777" w:rsidR="00395DA6" w:rsidRPr="000F6DD0" w:rsidRDefault="00395DA6" w:rsidP="000F6DD0">
      <w:pPr>
        <w:jc w:val="both"/>
        <w:rPr>
          <w:b/>
        </w:rPr>
      </w:pPr>
    </w:p>
    <w:p w14:paraId="163CA49B" w14:textId="63256DFA" w:rsidR="000F6DD0" w:rsidRDefault="00B849CB" w:rsidP="00FE1496">
      <w:pPr>
        <w:ind w:firstLine="708"/>
        <w:jc w:val="both"/>
        <w:rPr>
          <w:b/>
        </w:rPr>
      </w:pPr>
      <w:r>
        <w:rPr>
          <w:b/>
        </w:rPr>
        <w:t xml:space="preserve">3.6. </w:t>
      </w:r>
      <w:r w:rsidR="000F6DD0" w:rsidRPr="000F6DD0">
        <w:rPr>
          <w:b/>
        </w:rPr>
        <w:t>Obrazloženje</w:t>
      </w:r>
      <w:r w:rsidR="009F44F2">
        <w:rPr>
          <w:b/>
        </w:rPr>
        <w:t xml:space="preserve"> </w:t>
      </w:r>
      <w:r w:rsidR="000F6DD0" w:rsidRPr="000F6DD0">
        <w:rPr>
          <w:b/>
        </w:rPr>
        <w:t>-</w:t>
      </w:r>
      <w:r w:rsidR="009F44F2">
        <w:rPr>
          <w:b/>
        </w:rPr>
        <w:t xml:space="preserve"> </w:t>
      </w:r>
      <w:r w:rsidR="000F6DD0" w:rsidRPr="000F6DD0">
        <w:rPr>
          <w:b/>
        </w:rPr>
        <w:t>sastavni dio proračuna i financijskog plana</w:t>
      </w:r>
    </w:p>
    <w:p w14:paraId="2F83859B" w14:textId="77777777" w:rsidR="001E38B3" w:rsidRPr="000F6DD0" w:rsidRDefault="001E38B3" w:rsidP="000F6DD0">
      <w:pPr>
        <w:jc w:val="both"/>
        <w:rPr>
          <w:b/>
        </w:rPr>
      </w:pPr>
    </w:p>
    <w:p w14:paraId="050D27E9" w14:textId="77777777" w:rsidR="00EC47AE" w:rsidRDefault="009F44F2" w:rsidP="002B26C4">
      <w:pPr>
        <w:pStyle w:val="NoSpacing"/>
        <w:jc w:val="both"/>
        <w:rPr>
          <w:rFonts w:ascii="CIDFont+F3" w:eastAsia="SimSun" w:hAnsi="CIDFont+F3" w:cs="Mangal" w:hint="eastAsia"/>
          <w:color w:val="000000"/>
          <w:kern w:val="1"/>
          <w:sz w:val="24"/>
          <w:lang w:eastAsia="hi-IN" w:bidi="hi-IN"/>
        </w:rPr>
      </w:pPr>
      <w:r>
        <w:rPr>
          <w:rFonts w:ascii="CIDFont+F3" w:eastAsia="SimSun" w:hAnsi="CIDFont+F3" w:cs="Mangal"/>
          <w:color w:val="000000"/>
          <w:kern w:val="1"/>
          <w:sz w:val="24"/>
          <w:lang w:eastAsia="hi-IN" w:bidi="hi-IN"/>
        </w:rPr>
        <w:t>Su</w:t>
      </w:r>
      <w:r w:rsidR="002B26C4">
        <w:rPr>
          <w:rFonts w:ascii="CIDFont+F3" w:eastAsia="SimSun" w:hAnsi="CIDFont+F3" w:cs="Mangal"/>
          <w:color w:val="000000"/>
          <w:kern w:val="1"/>
          <w:sz w:val="24"/>
          <w:lang w:eastAsia="hi-IN" w:bidi="hi-IN"/>
        </w:rPr>
        <w:t>kladno članku</w:t>
      </w:r>
      <w:r w:rsidRPr="00CB6231">
        <w:rPr>
          <w:rFonts w:ascii="CIDFont+F3" w:eastAsia="SimSun" w:hAnsi="CIDFont+F3" w:cs="Mangal"/>
          <w:color w:val="000000"/>
          <w:kern w:val="1"/>
          <w:sz w:val="24"/>
          <w:lang w:eastAsia="hi-IN" w:bidi="hi-IN"/>
        </w:rPr>
        <w:t xml:space="preserve"> 31. Zakona o proračunu, obrazloženje je sastavni dio proračuna kako na</w:t>
      </w:r>
      <w:r w:rsidRPr="00CB6231">
        <w:rPr>
          <w:rFonts w:ascii="CIDFont+F3" w:eastAsia="SimSun" w:hAnsi="CIDFont+F3" w:cs="Mangal"/>
          <w:color w:val="000000"/>
          <w:kern w:val="1"/>
          <w:sz w:val="24"/>
          <w:szCs w:val="24"/>
          <w:lang w:eastAsia="hi-IN" w:bidi="hi-IN"/>
        </w:rPr>
        <w:br/>
      </w:r>
      <w:r w:rsidRPr="00CB6231">
        <w:rPr>
          <w:rFonts w:ascii="CIDFont+F3" w:eastAsia="SimSun" w:hAnsi="CIDFont+F3" w:cs="Mangal"/>
          <w:color w:val="000000"/>
          <w:kern w:val="1"/>
          <w:sz w:val="24"/>
          <w:lang w:eastAsia="hi-IN" w:bidi="hi-IN"/>
        </w:rPr>
        <w:t>državnoj tako i na razini jedinica lokalne i područne (regionalne) samouprave, a sastoji se od</w:t>
      </w:r>
      <w:r w:rsidRPr="00CB6231">
        <w:rPr>
          <w:rFonts w:ascii="CIDFont+F3" w:eastAsia="SimSun" w:hAnsi="CIDFont+F3" w:cs="Mangal"/>
          <w:color w:val="000000"/>
          <w:kern w:val="1"/>
          <w:sz w:val="24"/>
          <w:szCs w:val="24"/>
          <w:lang w:eastAsia="hi-IN" w:bidi="hi-IN"/>
        </w:rPr>
        <w:br/>
      </w:r>
      <w:r w:rsidRPr="00CB6231">
        <w:rPr>
          <w:rFonts w:ascii="CIDFont+F3" w:eastAsia="SimSun" w:hAnsi="CIDFont+F3" w:cs="Mangal"/>
          <w:color w:val="000000"/>
          <w:kern w:val="1"/>
          <w:sz w:val="24"/>
          <w:lang w:eastAsia="hi-IN" w:bidi="hi-IN"/>
        </w:rPr>
        <w:t xml:space="preserve">obrazloženja općeg dijela proračuna i obrazloženja posebnog dijela proračuna. </w:t>
      </w:r>
    </w:p>
    <w:p w14:paraId="553344DC" w14:textId="48C683B1" w:rsidR="00EC47AE" w:rsidRPr="00C61DDB" w:rsidRDefault="00EC47AE" w:rsidP="00EC47AE">
      <w:pPr>
        <w:pStyle w:val="NoSpacing"/>
        <w:jc w:val="both"/>
        <w:rPr>
          <w:rFonts w:ascii="Times New Roman" w:hAnsi="Times New Roman" w:cs="Times New Roman"/>
          <w:sz w:val="24"/>
          <w:szCs w:val="24"/>
        </w:rPr>
      </w:pPr>
      <w:r w:rsidRPr="00C61DDB">
        <w:rPr>
          <w:rFonts w:ascii="Times New Roman" w:hAnsi="Times New Roman" w:cs="Times New Roman"/>
          <w:sz w:val="24"/>
          <w:szCs w:val="24"/>
        </w:rPr>
        <w:t>Obrazloženje općeg dijela proračuna jedinica lokalne područne (regionalne) samouprave sukladnom odredbama novog Zakona o proračunu sadrži:</w:t>
      </w:r>
      <w:r>
        <w:rPr>
          <w:rFonts w:ascii="Times New Roman" w:hAnsi="Times New Roman" w:cs="Times New Roman"/>
          <w:sz w:val="24"/>
          <w:szCs w:val="24"/>
        </w:rPr>
        <w:t xml:space="preserve"> </w:t>
      </w:r>
      <w:r w:rsidRPr="00C61DDB">
        <w:rPr>
          <w:rFonts w:ascii="Times New Roman" w:hAnsi="Times New Roman" w:cs="Times New Roman"/>
          <w:sz w:val="24"/>
          <w:szCs w:val="24"/>
        </w:rPr>
        <w:t>obrazloženje prihoda i rashoda, primitaka i izdataka proračuna jedinica lokalne i područne (regionalne</w:t>
      </w:r>
      <w:r>
        <w:rPr>
          <w:rFonts w:ascii="Times New Roman" w:hAnsi="Times New Roman" w:cs="Times New Roman"/>
          <w:sz w:val="24"/>
          <w:szCs w:val="24"/>
        </w:rPr>
        <w:t>)</w:t>
      </w:r>
      <w:r w:rsidRPr="00C61DDB">
        <w:rPr>
          <w:rFonts w:ascii="Times New Roman" w:hAnsi="Times New Roman" w:cs="Times New Roman"/>
          <w:sz w:val="24"/>
          <w:szCs w:val="24"/>
        </w:rPr>
        <w:t xml:space="preserve">  samouprave, obrazloženje prenesenog manjka odnosno viška proračuna jedinice područne (regionalne) samouprave. Obrazloženje posebnog dijela proračuna temelji se na obrazloženju fina</w:t>
      </w:r>
      <w:r>
        <w:rPr>
          <w:rFonts w:ascii="Times New Roman" w:hAnsi="Times New Roman" w:cs="Times New Roman"/>
          <w:sz w:val="24"/>
          <w:szCs w:val="24"/>
        </w:rPr>
        <w:t>n</w:t>
      </w:r>
      <w:r w:rsidRPr="00C61DDB">
        <w:rPr>
          <w:rFonts w:ascii="Times New Roman" w:hAnsi="Times New Roman" w:cs="Times New Roman"/>
          <w:sz w:val="24"/>
          <w:szCs w:val="24"/>
        </w:rPr>
        <w:t>cijskih planova proračunskih korisnika, a sastoji se od obrazloženja programa koje se daje kroz obrazloženje aktivnosti i projekata zajedno s ciljevima i pokazat</w:t>
      </w:r>
      <w:r>
        <w:rPr>
          <w:rFonts w:ascii="Times New Roman" w:hAnsi="Times New Roman" w:cs="Times New Roman"/>
          <w:sz w:val="24"/>
          <w:szCs w:val="24"/>
        </w:rPr>
        <w:t>eljima uspješnosti iz akta strat</w:t>
      </w:r>
      <w:r w:rsidRPr="00C61DDB">
        <w:rPr>
          <w:rFonts w:ascii="Times New Roman" w:hAnsi="Times New Roman" w:cs="Times New Roman"/>
          <w:sz w:val="24"/>
          <w:szCs w:val="24"/>
        </w:rPr>
        <w:t>eškog planiranja.</w:t>
      </w:r>
    </w:p>
    <w:p w14:paraId="530A5AC5" w14:textId="77777777" w:rsidR="00EC47AE" w:rsidRDefault="00EC47AE" w:rsidP="002B26C4">
      <w:pPr>
        <w:pStyle w:val="NoSpacing"/>
        <w:jc w:val="both"/>
        <w:rPr>
          <w:rFonts w:ascii="CIDFont+F3" w:eastAsia="SimSun" w:hAnsi="CIDFont+F3" w:cs="Mangal" w:hint="eastAsia"/>
          <w:color w:val="000000"/>
          <w:kern w:val="1"/>
          <w:sz w:val="24"/>
          <w:lang w:eastAsia="hi-IN" w:bidi="hi-IN"/>
        </w:rPr>
      </w:pPr>
    </w:p>
    <w:p w14:paraId="63A96718" w14:textId="6A655E43" w:rsidR="009F44F2" w:rsidRDefault="009F44F2" w:rsidP="002B26C4">
      <w:pPr>
        <w:pStyle w:val="NoSpacing"/>
        <w:jc w:val="both"/>
        <w:rPr>
          <w:rFonts w:ascii="CIDFont+F3" w:eastAsia="SimSun" w:hAnsi="CIDFont+F3" w:cs="Mangal" w:hint="eastAsia"/>
          <w:color w:val="000000"/>
          <w:kern w:val="1"/>
          <w:sz w:val="24"/>
          <w:lang w:eastAsia="hi-IN" w:bidi="hi-IN"/>
        </w:rPr>
      </w:pPr>
      <w:r w:rsidRPr="00CB6231">
        <w:rPr>
          <w:rFonts w:ascii="CIDFont+F3" w:eastAsia="SimSun" w:hAnsi="CIDFont+F3" w:cs="Mangal"/>
          <w:color w:val="000000"/>
          <w:kern w:val="1"/>
          <w:sz w:val="24"/>
          <w:lang w:eastAsia="hi-IN" w:bidi="hi-IN"/>
        </w:rPr>
        <w:t>Člankom 36.</w:t>
      </w:r>
      <w:r w:rsidR="00EC47AE" w:rsidRPr="00CB6231">
        <w:rPr>
          <w:rFonts w:ascii="CIDFont+F3" w:eastAsia="SimSun" w:hAnsi="CIDFont+F3" w:cs="Mangal"/>
          <w:color w:val="000000"/>
          <w:kern w:val="1"/>
          <w:sz w:val="24"/>
          <w:lang w:eastAsia="hi-IN" w:bidi="hi-IN"/>
        </w:rPr>
        <w:t xml:space="preserve"> </w:t>
      </w:r>
      <w:r w:rsidRPr="00CB6231">
        <w:rPr>
          <w:rFonts w:ascii="CIDFont+F3" w:eastAsia="SimSun" w:hAnsi="CIDFont+F3" w:cs="Mangal"/>
          <w:color w:val="000000"/>
          <w:kern w:val="1"/>
          <w:sz w:val="24"/>
          <w:lang w:eastAsia="hi-IN" w:bidi="hi-IN"/>
        </w:rPr>
        <w:t>Zakona propisana je obveza i proračunskim i izvanproračunskim korisnicima za izradu</w:t>
      </w:r>
      <w:r w:rsidR="005C2335">
        <w:rPr>
          <w:rFonts w:ascii="CIDFont+F3" w:eastAsia="SimSun" w:hAnsi="CIDFont+F3" w:cs="Mangal"/>
          <w:color w:val="000000"/>
          <w:kern w:val="1"/>
          <w:sz w:val="24"/>
          <w:lang w:eastAsia="hi-IN" w:bidi="hi-IN"/>
        </w:rPr>
        <w:t xml:space="preserve"> </w:t>
      </w:r>
      <w:r w:rsidRPr="00CB6231">
        <w:rPr>
          <w:rFonts w:ascii="CIDFont+F3" w:eastAsia="SimSun" w:hAnsi="CIDFont+F3" w:cs="Mangal"/>
          <w:color w:val="000000"/>
          <w:kern w:val="1"/>
          <w:sz w:val="24"/>
          <w:lang w:eastAsia="hi-IN" w:bidi="hi-IN"/>
        </w:rPr>
        <w:t>obrazloženja, i to obrazloženje uz opći dio financijskog plana i obrazloženje uz posebni dio</w:t>
      </w:r>
      <w:r w:rsidR="00EC47AE">
        <w:rPr>
          <w:rFonts w:ascii="CIDFont+F3" w:eastAsia="SimSun" w:hAnsi="CIDFont+F3" w:cs="Mangal"/>
          <w:color w:val="000000"/>
          <w:kern w:val="1"/>
          <w:sz w:val="24"/>
          <w:szCs w:val="24"/>
          <w:lang w:eastAsia="hi-IN" w:bidi="hi-IN"/>
        </w:rPr>
        <w:t xml:space="preserve"> </w:t>
      </w:r>
      <w:r w:rsidRPr="00CB6231">
        <w:rPr>
          <w:rFonts w:ascii="CIDFont+F3" w:eastAsia="SimSun" w:hAnsi="CIDFont+F3" w:cs="Mangal"/>
          <w:color w:val="000000"/>
          <w:kern w:val="1"/>
          <w:sz w:val="24"/>
          <w:lang w:eastAsia="hi-IN" w:bidi="hi-IN"/>
        </w:rPr>
        <w:t>financijskog plana.</w:t>
      </w:r>
    </w:p>
    <w:p w14:paraId="74E4F11C" w14:textId="77777777" w:rsidR="000F6DD0" w:rsidRPr="000F6DD0" w:rsidRDefault="000F6DD0" w:rsidP="009F44F2">
      <w:pPr>
        <w:jc w:val="both"/>
      </w:pPr>
    </w:p>
    <w:p w14:paraId="0E02C6DF" w14:textId="77777777" w:rsidR="000F6DD0" w:rsidRDefault="000F6DD0" w:rsidP="000F6DD0">
      <w:pPr>
        <w:jc w:val="both"/>
        <w:rPr>
          <w:b/>
        </w:rPr>
      </w:pPr>
    </w:p>
    <w:p w14:paraId="50E71EAB" w14:textId="77777777" w:rsidR="00C76620" w:rsidRDefault="00C76620" w:rsidP="000F6DD0">
      <w:pPr>
        <w:jc w:val="both"/>
        <w:rPr>
          <w:b/>
        </w:rPr>
      </w:pPr>
    </w:p>
    <w:p w14:paraId="357960A7" w14:textId="77777777" w:rsidR="00C76620" w:rsidRPr="000F6DD0" w:rsidRDefault="00C76620" w:rsidP="000F6DD0">
      <w:pPr>
        <w:jc w:val="both"/>
        <w:rPr>
          <w:b/>
        </w:rPr>
      </w:pPr>
    </w:p>
    <w:p w14:paraId="1B940AB1" w14:textId="22207FB3" w:rsidR="000F6DD0" w:rsidRDefault="00B849CB" w:rsidP="00FE1496">
      <w:pPr>
        <w:ind w:firstLine="708"/>
        <w:jc w:val="both"/>
        <w:rPr>
          <w:b/>
        </w:rPr>
      </w:pPr>
      <w:r>
        <w:rPr>
          <w:b/>
        </w:rPr>
        <w:lastRenderedPageBreak/>
        <w:t>3.7.</w:t>
      </w:r>
      <w:r w:rsidR="000F6DD0" w:rsidRPr="000F6DD0">
        <w:rPr>
          <w:b/>
        </w:rPr>
        <w:t xml:space="preserve"> </w:t>
      </w:r>
      <w:r>
        <w:rPr>
          <w:b/>
        </w:rPr>
        <w:t xml:space="preserve">Predlaganje </w:t>
      </w:r>
      <w:r w:rsidR="000F6DD0" w:rsidRPr="000F6DD0">
        <w:rPr>
          <w:b/>
        </w:rPr>
        <w:t>amandmana na proračun jedinice lokalne i područne (regionalne) samouprave i financijski</w:t>
      </w:r>
      <w:r w:rsidR="00383215">
        <w:rPr>
          <w:b/>
        </w:rPr>
        <w:t>h</w:t>
      </w:r>
      <w:r w:rsidR="000F6DD0" w:rsidRPr="000F6DD0">
        <w:rPr>
          <w:b/>
        </w:rPr>
        <w:t xml:space="preserve"> planova proračunskih i izvanproračunskih korisnika</w:t>
      </w:r>
    </w:p>
    <w:p w14:paraId="196AEC30" w14:textId="77777777" w:rsidR="008B73C2" w:rsidRPr="000F6DD0" w:rsidRDefault="008B73C2" w:rsidP="000F6DD0">
      <w:pPr>
        <w:jc w:val="both"/>
        <w:rPr>
          <w:b/>
        </w:rPr>
      </w:pPr>
    </w:p>
    <w:p w14:paraId="35F3B6A5" w14:textId="77777777" w:rsidR="000F6DD0" w:rsidRPr="000F6DD0" w:rsidRDefault="000F6DD0" w:rsidP="000F6DD0">
      <w:pPr>
        <w:jc w:val="both"/>
      </w:pPr>
      <w:r w:rsidRPr="000F6DD0">
        <w:t>Novosti su da je člankom 41. Zakona o proračunu detaljno uređeno predlaganje amandmana na način da se mogu podnos</w:t>
      </w:r>
      <w:r w:rsidR="008B73C2">
        <w:t>i</w:t>
      </w:r>
      <w:r w:rsidRPr="000F6DD0">
        <w:t>ti amandmani kojima se predlaže:</w:t>
      </w:r>
    </w:p>
    <w:p w14:paraId="61B29D2C" w14:textId="77777777" w:rsidR="00175BCE" w:rsidRDefault="00175BCE" w:rsidP="00175BCE">
      <w:pPr>
        <w:pStyle w:val="NoSpacing"/>
        <w:jc w:val="both"/>
        <w:rPr>
          <w:rFonts w:ascii="Times New Roman" w:hAnsi="Times New Roman"/>
          <w:sz w:val="24"/>
          <w:szCs w:val="24"/>
        </w:rPr>
      </w:pPr>
      <w:r w:rsidRPr="00E756F3">
        <w:rPr>
          <w:rFonts w:ascii="Times New Roman" w:hAnsi="Times New Roman"/>
          <w:sz w:val="24"/>
          <w:szCs w:val="24"/>
        </w:rPr>
        <w:t>- povećanje proračunskih rashoda iznad iznosa utvrđenih prijedlogom proračuna jedinice lokalne i područne (regionalne) samouprave i financijskim planom izvanproračunskog korisnika jedinice lokalne i područne (regionalne) samouprave pod uvjetom da se istodobno predloži smanjenje drugih rashoda u istom iznosu i unutar istih izvora financiranja u posebnom dijelu pr</w:t>
      </w:r>
      <w:r>
        <w:rPr>
          <w:rFonts w:ascii="Times New Roman" w:hAnsi="Times New Roman"/>
          <w:sz w:val="24"/>
          <w:szCs w:val="24"/>
        </w:rPr>
        <w:t xml:space="preserve">oračuna ili financijskog plana </w:t>
      </w:r>
    </w:p>
    <w:p w14:paraId="1C449AE5" w14:textId="3235BACC" w:rsidR="00175BCE" w:rsidRDefault="00175BCE" w:rsidP="00175BCE">
      <w:pPr>
        <w:pStyle w:val="NoSpacing"/>
        <w:jc w:val="both"/>
        <w:rPr>
          <w:rFonts w:ascii="Times New Roman" w:hAnsi="Times New Roman"/>
          <w:sz w:val="24"/>
          <w:szCs w:val="24"/>
        </w:rPr>
      </w:pPr>
      <w:r w:rsidRPr="00E756F3">
        <w:rPr>
          <w:rFonts w:ascii="Times New Roman" w:hAnsi="Times New Roman"/>
          <w:sz w:val="24"/>
          <w:szCs w:val="24"/>
        </w:rPr>
        <w:t xml:space="preserve">- povećanje proračunskih izdataka iznad iznosa utvrđenih prijedlogom proračuna jedinice lokalne i područne (regionalne) samouprave i financijskim planom izvanproračunskog korisnika jedinice lokalne i područne (regionalne) samouprave pod uvjetom da se istodobno predloži smanjenje drugih izdataka u istom iznosu i unutar istih izvora financiranja u posebnom dijelu proračuna ili financijskog plana. </w:t>
      </w:r>
    </w:p>
    <w:p w14:paraId="04C3B1D4" w14:textId="7A7D61B2" w:rsidR="00DA1566" w:rsidRPr="00C61DDB" w:rsidRDefault="00DA1566" w:rsidP="00DA1566">
      <w:pPr>
        <w:pStyle w:val="NoSpacing"/>
        <w:jc w:val="both"/>
        <w:rPr>
          <w:rFonts w:ascii="Times New Roman" w:hAnsi="Times New Roman" w:cs="Times New Roman"/>
          <w:sz w:val="24"/>
          <w:szCs w:val="24"/>
        </w:rPr>
      </w:pPr>
      <w:r w:rsidRPr="00C61DDB">
        <w:rPr>
          <w:rFonts w:ascii="Times New Roman" w:hAnsi="Times New Roman" w:cs="Times New Roman"/>
          <w:sz w:val="24"/>
          <w:szCs w:val="24"/>
        </w:rPr>
        <w:t>Navedenim se osigurava da prijedlozi amandmana ne smiju mijenjati predviđeni manjak, odnosno višak utvrđen u prijedlogu proračuna, donosno financij</w:t>
      </w:r>
      <w:r>
        <w:rPr>
          <w:rFonts w:ascii="Times New Roman" w:hAnsi="Times New Roman" w:cs="Times New Roman"/>
          <w:sz w:val="24"/>
          <w:szCs w:val="24"/>
        </w:rPr>
        <w:t>s</w:t>
      </w:r>
      <w:r w:rsidRPr="00C61DDB">
        <w:rPr>
          <w:rFonts w:ascii="Times New Roman" w:hAnsi="Times New Roman" w:cs="Times New Roman"/>
          <w:sz w:val="24"/>
          <w:szCs w:val="24"/>
        </w:rPr>
        <w:t xml:space="preserve">kim </w:t>
      </w:r>
      <w:r>
        <w:rPr>
          <w:rFonts w:ascii="Times New Roman" w:hAnsi="Times New Roman" w:cs="Times New Roman"/>
          <w:sz w:val="24"/>
          <w:szCs w:val="24"/>
        </w:rPr>
        <w:t>planom. Kao i po starom zakonu o</w:t>
      </w:r>
      <w:r w:rsidRPr="00C61DDB">
        <w:rPr>
          <w:rFonts w:ascii="Times New Roman" w:hAnsi="Times New Roman" w:cs="Times New Roman"/>
          <w:sz w:val="24"/>
          <w:szCs w:val="24"/>
        </w:rPr>
        <w:t xml:space="preserve"> proračunu novima Zakonom o proračunu propisano je da prijedlozi amandmana na proračun jedinice lokalne i područne (regionalne) samouprave ne smiju biti na teret proračunske zalihe, na teret dodatnog zaduženja ili već prije preuzetih obveza.</w:t>
      </w:r>
    </w:p>
    <w:p w14:paraId="524BF542" w14:textId="77777777" w:rsidR="00DA1566" w:rsidRDefault="00DA1566" w:rsidP="00175BCE">
      <w:pPr>
        <w:pStyle w:val="NoSpacing"/>
        <w:jc w:val="both"/>
        <w:rPr>
          <w:rFonts w:ascii="Times New Roman" w:hAnsi="Times New Roman"/>
          <w:sz w:val="24"/>
          <w:szCs w:val="24"/>
        </w:rPr>
      </w:pPr>
    </w:p>
    <w:p w14:paraId="07013956" w14:textId="77777777" w:rsidR="00395DA6" w:rsidRPr="000F6DD0" w:rsidRDefault="00395DA6" w:rsidP="00175BCE">
      <w:pPr>
        <w:jc w:val="both"/>
      </w:pPr>
    </w:p>
    <w:p w14:paraId="366CCCBF" w14:textId="54081664" w:rsidR="000F6DD0" w:rsidRDefault="00B849CB" w:rsidP="00FE1496">
      <w:pPr>
        <w:ind w:firstLine="708"/>
        <w:jc w:val="both"/>
        <w:rPr>
          <w:b/>
        </w:rPr>
      </w:pPr>
      <w:r>
        <w:rPr>
          <w:b/>
        </w:rPr>
        <w:t xml:space="preserve">3.8. </w:t>
      </w:r>
      <w:r w:rsidR="000F6DD0" w:rsidRPr="000F6DD0">
        <w:rPr>
          <w:b/>
        </w:rPr>
        <w:t>Transparent</w:t>
      </w:r>
      <w:r w:rsidR="000E7E5D">
        <w:rPr>
          <w:b/>
        </w:rPr>
        <w:t>n</w:t>
      </w:r>
      <w:r w:rsidR="000F6DD0" w:rsidRPr="000F6DD0">
        <w:rPr>
          <w:b/>
        </w:rPr>
        <w:t>ost proračuna</w:t>
      </w:r>
    </w:p>
    <w:p w14:paraId="06F79082" w14:textId="77777777" w:rsidR="000E7E5D" w:rsidRPr="000F6DD0" w:rsidRDefault="000E7E5D" w:rsidP="000F6DD0">
      <w:pPr>
        <w:jc w:val="both"/>
        <w:rPr>
          <w:b/>
        </w:rPr>
      </w:pPr>
    </w:p>
    <w:p w14:paraId="626F8BE3" w14:textId="77777777" w:rsidR="000F6DD0" w:rsidRDefault="00AD6AFA" w:rsidP="000F6DD0">
      <w:pPr>
        <w:jc w:val="both"/>
      </w:pPr>
      <w:r>
        <w:t>Zakonom o proračunu</w:t>
      </w:r>
      <w:r w:rsidR="000F6DD0" w:rsidRPr="000F6DD0">
        <w:t xml:space="preserve"> prop</w:t>
      </w:r>
      <w:r w:rsidR="000E7E5D">
        <w:t xml:space="preserve">isana </w:t>
      </w:r>
      <w:r>
        <w:t xml:space="preserve">je </w:t>
      </w:r>
      <w:r w:rsidR="000E7E5D">
        <w:t xml:space="preserve">obveza objave proračuna i financijskih planova i </w:t>
      </w:r>
      <w:r w:rsidR="000F6DD0" w:rsidRPr="000F6DD0">
        <w:t>ostale dokumentacije na mrežnim stranicama jedinice lokalne i p</w:t>
      </w:r>
      <w:r w:rsidR="000E7E5D">
        <w:t>od</w:t>
      </w:r>
      <w:r w:rsidR="000F6DD0" w:rsidRPr="000F6DD0">
        <w:t>ručne (regionalne) samouprave i proračunskih i izvanproračunskih korisnika.</w:t>
      </w:r>
    </w:p>
    <w:p w14:paraId="54D8FEB7" w14:textId="77777777" w:rsidR="00081454" w:rsidRPr="000F6DD0" w:rsidRDefault="00081454" w:rsidP="00081454">
      <w:pPr>
        <w:jc w:val="both"/>
      </w:pPr>
    </w:p>
    <w:p w14:paraId="67129A0F" w14:textId="77777777" w:rsidR="00081454" w:rsidRDefault="00081454" w:rsidP="00081454">
      <w:pPr>
        <w:jc w:val="both"/>
        <w:rPr>
          <w:color w:val="000000"/>
        </w:rPr>
      </w:pPr>
      <w:r w:rsidRPr="00F552E1">
        <w:rPr>
          <w:color w:val="000000"/>
        </w:rPr>
        <w:t>Zakonom o proračunu propisana je obveza objave dokumenata i informacija o trošenju</w:t>
      </w:r>
      <w:r w:rsidRPr="00F552E1">
        <w:rPr>
          <w:color w:val="000000"/>
        </w:rPr>
        <w:br/>
        <w:t>sredstava. Kako bi se osiguralo ostvarenje načela transparentnosti i slobodan pristup</w:t>
      </w:r>
      <w:r w:rsidRPr="00F552E1">
        <w:rPr>
          <w:color w:val="000000"/>
        </w:rPr>
        <w:br/>
        <w:t>informacijama kao i njihovo povezivanje, preuzimanje i ponovno korištenje materijali vezani</w:t>
      </w:r>
      <w:r w:rsidRPr="00F552E1">
        <w:rPr>
          <w:color w:val="000000"/>
        </w:rPr>
        <w:br/>
        <w:t>uz proračun i njegove izmjene objavljuju se u formatu pogodnom za daljnju obradu (word i</w:t>
      </w:r>
      <w:r w:rsidRPr="00F552E1">
        <w:rPr>
          <w:color w:val="000000"/>
        </w:rPr>
        <w:br/>
        <w:t>excel).</w:t>
      </w:r>
    </w:p>
    <w:p w14:paraId="4FAD2CD1" w14:textId="77777777" w:rsidR="00081454" w:rsidRPr="00F552E1" w:rsidRDefault="00081454" w:rsidP="00081454">
      <w:pPr>
        <w:rPr>
          <w:color w:val="000000"/>
        </w:rPr>
      </w:pPr>
    </w:p>
    <w:p w14:paraId="3FF30B55" w14:textId="71389886" w:rsidR="00AD6AFA" w:rsidRDefault="00AD6AFA" w:rsidP="00AD6AFA">
      <w:pPr>
        <w:rPr>
          <w:rFonts w:ascii="CIDFont+F3" w:hAnsi="CIDFont+F3"/>
          <w:color w:val="000000"/>
        </w:rPr>
      </w:pPr>
    </w:p>
    <w:p w14:paraId="72C0077F" w14:textId="5FF05AE0" w:rsidR="00B31075" w:rsidRDefault="00B31075" w:rsidP="00B31075">
      <w:pPr>
        <w:pStyle w:val="ListParagraph"/>
        <w:numPr>
          <w:ilvl w:val="0"/>
          <w:numId w:val="2"/>
        </w:numPr>
        <w:rPr>
          <w:rFonts w:ascii="CIDFont+F3" w:hAnsi="CIDFont+F3"/>
          <w:b/>
          <w:bCs/>
          <w:color w:val="000000"/>
        </w:rPr>
      </w:pPr>
      <w:r w:rsidRPr="00B31075">
        <w:rPr>
          <w:rFonts w:ascii="CIDFont+F3" w:hAnsi="CIDFont+F3"/>
          <w:b/>
          <w:bCs/>
          <w:color w:val="000000"/>
        </w:rPr>
        <w:t>NOVOSTI U PLANIRANJU ZA RAZDOBLJE 2027. – 2029. GODINE</w:t>
      </w:r>
    </w:p>
    <w:p w14:paraId="1D3210A1" w14:textId="77777777" w:rsidR="00B31075" w:rsidRDefault="00B31075" w:rsidP="00B31075">
      <w:pPr>
        <w:rPr>
          <w:rFonts w:ascii="CIDFont+F3" w:hAnsi="CIDFont+F3"/>
          <w:b/>
          <w:bCs/>
          <w:color w:val="000000"/>
        </w:rPr>
      </w:pPr>
    </w:p>
    <w:p w14:paraId="177C11CC" w14:textId="77777777" w:rsidR="00B31075" w:rsidRDefault="00B31075" w:rsidP="00B31075">
      <w:pPr>
        <w:pStyle w:val="NoSpacing"/>
        <w:jc w:val="both"/>
        <w:rPr>
          <w:rFonts w:ascii="Times New Roman" w:hAnsi="Times New Roman"/>
          <w:sz w:val="24"/>
          <w:szCs w:val="24"/>
        </w:rPr>
      </w:pPr>
      <w:r w:rsidRPr="00B31075">
        <w:rPr>
          <w:rFonts w:ascii="Times New Roman" w:hAnsi="Times New Roman"/>
          <w:sz w:val="24"/>
          <w:szCs w:val="24"/>
        </w:rPr>
        <w:t>U svibnju 2025. godine Ministarstvo financija izdalo je novu Uputu za računovodstveno evidentiranje sredstava Europske unije</w:t>
      </w:r>
      <w:r w:rsidRPr="005E3AFE">
        <w:rPr>
          <w:rFonts w:ascii="Times New Roman" w:hAnsi="Times New Roman"/>
          <w:sz w:val="24"/>
          <w:szCs w:val="24"/>
        </w:rPr>
        <w:t xml:space="preserve"> (dalje u tekstu Uputa EU). Uputa EU uređuje pravila za računovodstvene evidencije poslovnih promjena vezanih za upravljanje i korištenje EU sredstava koja su na raspolaganju Republici Hrvatskoj kroz programsko razdoblje 2021. – 2027. Uputa je dostupna u aplikaciji Ministarstva financija Financijsko izvještavanje u sustavu proračuna i Registar proračunskih i izvanproračunskih korisnika (RKPFI).</w:t>
      </w:r>
    </w:p>
    <w:p w14:paraId="0DC3859F" w14:textId="77777777" w:rsidR="00B31075" w:rsidRDefault="00B31075" w:rsidP="00B31075">
      <w:pPr>
        <w:pStyle w:val="NoSpacing"/>
        <w:jc w:val="both"/>
        <w:rPr>
          <w:rFonts w:ascii="Times New Roman" w:hAnsi="Times New Roman"/>
          <w:sz w:val="24"/>
          <w:szCs w:val="24"/>
        </w:rPr>
      </w:pPr>
    </w:p>
    <w:p w14:paraId="20E9D551" w14:textId="77777777" w:rsidR="00B31075" w:rsidRDefault="00B31075" w:rsidP="00B31075">
      <w:pPr>
        <w:pStyle w:val="NoSpacing"/>
        <w:jc w:val="both"/>
        <w:rPr>
          <w:rFonts w:ascii="Times New Roman" w:hAnsi="Times New Roman"/>
          <w:sz w:val="24"/>
          <w:szCs w:val="24"/>
        </w:rPr>
      </w:pPr>
      <w:r w:rsidRPr="00B31075">
        <w:rPr>
          <w:rFonts w:ascii="Times New Roman" w:hAnsi="Times New Roman"/>
          <w:b/>
          <w:bCs/>
          <w:sz w:val="24"/>
          <w:szCs w:val="24"/>
        </w:rPr>
        <w:t xml:space="preserve">Pravilnik o proračunskim klasifikacijama </w:t>
      </w:r>
      <w:r w:rsidRPr="00B31075">
        <w:rPr>
          <w:rFonts w:ascii="Times New Roman" w:hAnsi="Times New Roman"/>
          <w:sz w:val="24"/>
          <w:szCs w:val="24"/>
        </w:rPr>
        <w:t>donesen u siječnju 2025. u primjeni je od</w:t>
      </w:r>
      <w:r w:rsidRPr="00900D28">
        <w:rPr>
          <w:rFonts w:ascii="Times New Roman" w:hAnsi="Times New Roman"/>
          <w:sz w:val="24"/>
          <w:szCs w:val="24"/>
        </w:rPr>
        <w:t xml:space="preserve"> proračunskog ciklusa 2025. – 2027. U skladu s odredbama Pravilnika o proračunskim klasifikacijama iz siječnja 2025. kao i u skladu s prethodnim pravilnicima na razini državnog proračuna i proračuna jedinica lokalne i područne (regionalne) samouprave koristile su se obvezne oznake izvora financiranja isključivo na razini razreda i to na sljedeći način: 1 opći prihodi i primici 2 doprinosi 3 vlastiti prihodi 4 prihodi za posebne namjene 5 pomoći 6 donacije </w:t>
      </w:r>
      <w:r w:rsidRPr="00900D28">
        <w:rPr>
          <w:rFonts w:ascii="Times New Roman" w:hAnsi="Times New Roman"/>
          <w:sz w:val="24"/>
          <w:szCs w:val="24"/>
        </w:rPr>
        <w:lastRenderedPageBreak/>
        <w:t>7 prihodi od prodaje ili zamjene nefinancijske imovine i naknade s naslova osiguranja 8 namjenski primici</w:t>
      </w:r>
      <w:r>
        <w:rPr>
          <w:rFonts w:ascii="Times New Roman" w:hAnsi="Times New Roman"/>
          <w:sz w:val="24"/>
          <w:szCs w:val="24"/>
        </w:rPr>
        <w:t xml:space="preserve">. </w:t>
      </w:r>
      <w:r w:rsidRPr="00900D28">
        <w:rPr>
          <w:rFonts w:ascii="Times New Roman" w:hAnsi="Times New Roman"/>
          <w:sz w:val="24"/>
          <w:szCs w:val="24"/>
        </w:rPr>
        <w:t>Uz obvezne oznake izvora financiranja i na državnoj i na lokalnoj odnosno regionalnoj razini u prethodnom razdoblju postojale su vlastite oznake nižih razina izvora financiranja temeljene na Pravilniku o proračunskim klasifikacijama, a razvijene radi potrebe više ili manje detaljnog praćenja određenih izvora financiranja. Dodatne oznake izvora financiranja za državnu razinu određivalo je Ministarstvo financija, a za regionalnu i lokalnu razinu upravno tijelo jedinice nadležno za financije.</w:t>
      </w:r>
    </w:p>
    <w:p w14:paraId="45A952E0" w14:textId="77777777" w:rsidR="00B31075" w:rsidRDefault="00B31075" w:rsidP="00B31075">
      <w:pPr>
        <w:pStyle w:val="NoSpacing"/>
        <w:rPr>
          <w:rFonts w:ascii="Times New Roman" w:hAnsi="Times New Roman"/>
          <w:sz w:val="24"/>
          <w:szCs w:val="24"/>
        </w:rPr>
      </w:pPr>
    </w:p>
    <w:p w14:paraId="0BDD3C09" w14:textId="77777777" w:rsidR="00B31075" w:rsidRDefault="00B31075" w:rsidP="00B31075">
      <w:pPr>
        <w:pStyle w:val="NoSpacing"/>
        <w:jc w:val="both"/>
        <w:rPr>
          <w:rFonts w:ascii="Times New Roman" w:hAnsi="Times New Roman"/>
          <w:sz w:val="24"/>
          <w:szCs w:val="24"/>
        </w:rPr>
      </w:pPr>
      <w:r w:rsidRPr="00B31075">
        <w:rPr>
          <w:rFonts w:ascii="Times New Roman" w:hAnsi="Times New Roman"/>
          <w:b/>
          <w:bCs/>
          <w:sz w:val="24"/>
          <w:szCs w:val="24"/>
        </w:rPr>
        <w:t>Izmjenama i dopunama Pravilnika</w:t>
      </w:r>
      <w:r w:rsidRPr="00390984">
        <w:rPr>
          <w:rFonts w:ascii="Times New Roman" w:hAnsi="Times New Roman"/>
          <w:sz w:val="24"/>
          <w:szCs w:val="24"/>
        </w:rPr>
        <w:t xml:space="preserve"> proširena je obveza primjene jedinstvenih oznaka izvora financiranja na način da uz brojčane oznake i nazive razreda izvora financiranja koje su se do sada primjenjivale, od sada kao obvezne za primjenu postaju i: - brojčane oznake i nazivi skupina izvora financiranja (druga razina) te - određene podskupine izvora financiranja za EU sredstva (treća razina).</w:t>
      </w:r>
    </w:p>
    <w:p w14:paraId="4154E4E2" w14:textId="77777777" w:rsidR="00B31075" w:rsidRDefault="00B31075" w:rsidP="00B31075">
      <w:pPr>
        <w:pStyle w:val="NoSpacing"/>
        <w:jc w:val="both"/>
        <w:rPr>
          <w:rFonts w:ascii="Times New Roman" w:hAnsi="Times New Roman"/>
          <w:sz w:val="24"/>
          <w:szCs w:val="24"/>
        </w:rPr>
      </w:pPr>
      <w:r>
        <w:rPr>
          <w:rFonts w:ascii="Times New Roman" w:hAnsi="Times New Roman"/>
          <w:sz w:val="24"/>
          <w:szCs w:val="24"/>
        </w:rPr>
        <w:t>Od siječnja 2026.godine jedinice su bile u obvezi primjenjivati ujednačenoe oznake unutar ratreda i skupina te posebnih alanitičkih evidencija sredstava Europske unije. Utvrđene su jedinstvene brojčane oznake porema izvora financiranja kako bi se osiguralo praćenje tijeka sredstava iz Europske unije prema pojedinim programima i fondovima- od uplate sredstava u državni proračun, preko prijenosa sredstava iz državnog proračuna korisnicima EU projekata, do njihova utroška kod krajnjih korisnika.</w:t>
      </w:r>
    </w:p>
    <w:p w14:paraId="70DD941B" w14:textId="77777777" w:rsidR="00B31075" w:rsidRDefault="00B31075" w:rsidP="00B31075">
      <w:pPr>
        <w:pStyle w:val="NoSpacing"/>
        <w:rPr>
          <w:rFonts w:ascii="Times New Roman" w:hAnsi="Times New Roman"/>
          <w:sz w:val="24"/>
          <w:szCs w:val="24"/>
        </w:rPr>
      </w:pPr>
    </w:p>
    <w:p w14:paraId="7F87C01F" w14:textId="77777777" w:rsidR="00B31075" w:rsidRDefault="00B31075" w:rsidP="00B31075">
      <w:pPr>
        <w:pStyle w:val="NoSpacing"/>
        <w:jc w:val="both"/>
        <w:rPr>
          <w:rFonts w:ascii="Times New Roman" w:hAnsi="Times New Roman"/>
          <w:sz w:val="24"/>
          <w:szCs w:val="24"/>
        </w:rPr>
      </w:pPr>
      <w:r>
        <w:rPr>
          <w:rFonts w:ascii="Times New Roman" w:hAnsi="Times New Roman"/>
          <w:sz w:val="24"/>
          <w:szCs w:val="24"/>
        </w:rPr>
        <w:t>Od siječnja 2027.godine dodatno je propisana obveza primjene jedinstvenih oznaka izvora financiranja i za ostale izvore financiranja.</w:t>
      </w:r>
    </w:p>
    <w:p w14:paraId="42C180FC" w14:textId="77777777" w:rsidR="00B31075" w:rsidRDefault="00B31075" w:rsidP="00B31075">
      <w:pPr>
        <w:pStyle w:val="NoSpacing"/>
        <w:jc w:val="both"/>
        <w:rPr>
          <w:rFonts w:ascii="Times New Roman" w:hAnsi="Times New Roman"/>
          <w:sz w:val="24"/>
          <w:szCs w:val="24"/>
        </w:rPr>
      </w:pPr>
    </w:p>
    <w:p w14:paraId="15E27042" w14:textId="46D05E61" w:rsidR="00B31075" w:rsidRDefault="00B31075" w:rsidP="00B31075">
      <w:pPr>
        <w:pStyle w:val="NoSpacing"/>
        <w:jc w:val="both"/>
        <w:rPr>
          <w:rFonts w:ascii="Times New Roman" w:hAnsi="Times New Roman"/>
          <w:sz w:val="24"/>
          <w:szCs w:val="24"/>
        </w:rPr>
      </w:pPr>
      <w:r>
        <w:rPr>
          <w:rFonts w:ascii="Times New Roman" w:hAnsi="Times New Roman"/>
          <w:sz w:val="24"/>
          <w:szCs w:val="24"/>
        </w:rPr>
        <w:t>U nastavku dan je prikaz obveznih brojčanih oznaka i nazova izvora financiranja te analitičkih evidencija koje je jedinica obvezna koristiti u procesu planiranja proračuna za razdoblje od 2027 do 2029.godine.</w:t>
      </w:r>
    </w:p>
    <w:p w14:paraId="46344563" w14:textId="77777777" w:rsidR="00B31075" w:rsidRDefault="00B31075" w:rsidP="00B31075">
      <w:pPr>
        <w:pStyle w:val="NoSpacing"/>
        <w:jc w:val="both"/>
        <w:rPr>
          <w:rFonts w:ascii="Times New Roman" w:hAnsi="Times New Roman"/>
          <w:sz w:val="24"/>
          <w:szCs w:val="24"/>
        </w:rPr>
      </w:pPr>
    </w:p>
    <w:p w14:paraId="2AF9455B" w14:textId="77777777" w:rsidR="00B31075" w:rsidRDefault="00B31075" w:rsidP="00B31075">
      <w:pPr>
        <w:pStyle w:val="NoSpacing"/>
        <w:jc w:val="both"/>
        <w:rPr>
          <w:rFonts w:ascii="Times New Roman" w:hAnsi="Times New Roman"/>
          <w:sz w:val="24"/>
          <w:szCs w:val="24"/>
        </w:rPr>
      </w:pPr>
      <w:r>
        <w:rPr>
          <w:rFonts w:ascii="Times New Roman" w:hAnsi="Times New Roman"/>
          <w:sz w:val="24"/>
          <w:szCs w:val="24"/>
        </w:rPr>
        <w:t>Prikaz izvora financiranja prikazan je u slijedećoj tablici:</w:t>
      </w:r>
    </w:p>
    <w:p w14:paraId="37E6826F" w14:textId="77777777" w:rsidR="00B31075" w:rsidRDefault="00B31075" w:rsidP="00B31075">
      <w:pPr>
        <w:pStyle w:val="NoSpacing"/>
        <w:jc w:val="both"/>
        <w:rPr>
          <w:rFonts w:ascii="Times New Roman" w:hAnsi="Times New Roman"/>
          <w:sz w:val="24"/>
          <w:szCs w:val="24"/>
        </w:rPr>
      </w:pPr>
    </w:p>
    <w:tbl>
      <w:tblPr>
        <w:tblW w:w="0" w:type="auto"/>
        <w:tblLook w:val="04A0" w:firstRow="1" w:lastRow="0" w:firstColumn="1" w:lastColumn="0" w:noHBand="0" w:noVBand="1"/>
      </w:tblPr>
      <w:tblGrid>
        <w:gridCol w:w="329"/>
        <w:gridCol w:w="440"/>
        <w:gridCol w:w="551"/>
        <w:gridCol w:w="774"/>
        <w:gridCol w:w="2122"/>
        <w:gridCol w:w="1592"/>
        <w:gridCol w:w="2074"/>
        <w:gridCol w:w="1180"/>
      </w:tblGrid>
      <w:tr w:rsidR="00B31075" w:rsidRPr="00B31075" w14:paraId="69C969F6" w14:textId="77777777" w:rsidTr="00AE7E30">
        <w:trPr>
          <w:trHeight w:val="20"/>
        </w:trPr>
        <w:tc>
          <w:tcPr>
            <w:tcW w:w="0" w:type="auto"/>
            <w:gridSpan w:val="5"/>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00DBE752" w14:textId="77777777" w:rsidR="00B31075" w:rsidRPr="00B31075" w:rsidRDefault="00B31075" w:rsidP="00B31075">
            <w:pPr>
              <w:suppressAutoHyphens w:val="0"/>
              <w:autoSpaceDN/>
              <w:spacing w:after="200" w:line="276" w:lineRule="auto"/>
              <w:rPr>
                <w:rFonts w:ascii="Calibri" w:hAnsi="Calibri"/>
                <w:b/>
                <w:bCs/>
                <w:color w:val="231F20"/>
                <w:sz w:val="22"/>
                <w:szCs w:val="22"/>
              </w:rPr>
            </w:pPr>
            <w:bookmarkStart w:id="0" w:name="RANGE!A1:G128"/>
            <w:r w:rsidRPr="00B31075">
              <w:rPr>
                <w:rFonts w:ascii="Calibri" w:hAnsi="Calibri"/>
                <w:b/>
                <w:bCs/>
                <w:color w:val="231F20"/>
                <w:sz w:val="22"/>
                <w:szCs w:val="22"/>
              </w:rPr>
              <w:t>Razred</w:t>
            </w:r>
            <w:bookmarkEnd w:id="0"/>
          </w:p>
        </w:tc>
        <w:tc>
          <w:tcPr>
            <w:tcW w:w="0" w:type="auto"/>
            <w:vMerge w:val="restart"/>
            <w:tcBorders>
              <w:top w:val="single" w:sz="4" w:space="0" w:color="000000"/>
              <w:left w:val="single" w:sz="4" w:space="0" w:color="000000"/>
              <w:bottom w:val="single" w:sz="4" w:space="0" w:color="000000"/>
              <w:right w:val="single" w:sz="4" w:space="0" w:color="000000"/>
            </w:tcBorders>
            <w:vAlign w:val="center"/>
            <w:hideMark/>
          </w:tcPr>
          <w:p w14:paraId="0F45DFBA"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t>OBVEZA PLANIRANJA</w:t>
            </w:r>
            <w:r w:rsidRPr="00B31075">
              <w:rPr>
                <w:rFonts w:ascii="Calibri" w:hAnsi="Calibri"/>
                <w:b/>
                <w:bCs/>
                <w:color w:val="000000"/>
                <w:sz w:val="22"/>
                <w:szCs w:val="22"/>
              </w:rPr>
              <w:br/>
              <w:t>PRORAČUN/</w:t>
            </w:r>
            <w:r w:rsidRPr="00B31075">
              <w:rPr>
                <w:rFonts w:ascii="Calibri" w:hAnsi="Calibri"/>
                <w:b/>
                <w:bCs/>
                <w:color w:val="000000"/>
                <w:sz w:val="22"/>
                <w:szCs w:val="22"/>
              </w:rPr>
              <w:br/>
              <w:t>PRORAČUNSKI KORISNIK</w:t>
            </w:r>
          </w:p>
        </w:tc>
        <w:tc>
          <w:tcPr>
            <w:tcW w:w="0" w:type="auto"/>
            <w:vMerge w:val="restart"/>
            <w:tcBorders>
              <w:top w:val="single" w:sz="4" w:space="0" w:color="000000"/>
              <w:left w:val="single" w:sz="4" w:space="0" w:color="000000"/>
              <w:bottom w:val="single" w:sz="4" w:space="0" w:color="000000"/>
              <w:right w:val="single" w:sz="4" w:space="0" w:color="000000"/>
            </w:tcBorders>
            <w:vAlign w:val="center"/>
            <w:hideMark/>
          </w:tcPr>
          <w:p w14:paraId="06A49920"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t>PRIKAZ U PRIJEDLOGU PRORAČUNA / FINANCIJSKOG PLANA PRORAČUNSKOG KORISNIKA</w:t>
            </w:r>
          </w:p>
        </w:tc>
        <w:tc>
          <w:tcPr>
            <w:tcW w:w="0" w:type="auto"/>
            <w:vMerge w:val="restart"/>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7393023A" w14:textId="77777777" w:rsidR="00B31075" w:rsidRPr="00B31075" w:rsidRDefault="00B31075" w:rsidP="00B31075">
            <w:pPr>
              <w:suppressAutoHyphens w:val="0"/>
              <w:autoSpaceDN/>
              <w:spacing w:after="200" w:line="276" w:lineRule="auto"/>
              <w:jc w:val="center"/>
              <w:rPr>
                <w:rFonts w:ascii="Calibri" w:hAnsi="Calibri"/>
                <w:b/>
                <w:bCs/>
                <w:color w:val="231F20"/>
                <w:sz w:val="22"/>
                <w:szCs w:val="22"/>
              </w:rPr>
            </w:pPr>
            <w:r w:rsidRPr="00B31075">
              <w:rPr>
                <w:rFonts w:ascii="Calibri" w:hAnsi="Calibri"/>
                <w:b/>
                <w:bCs/>
                <w:color w:val="231F20"/>
                <w:sz w:val="22"/>
                <w:szCs w:val="22"/>
              </w:rPr>
              <w:t>OBVEZA DOSTAVE U RKPFI (.csv)</w:t>
            </w:r>
          </w:p>
        </w:tc>
      </w:tr>
      <w:tr w:rsidR="00B31075" w:rsidRPr="00B31075" w14:paraId="5A2C6B47" w14:textId="77777777" w:rsidTr="00AE7E30">
        <w:trPr>
          <w:trHeight w:val="20"/>
        </w:trPr>
        <w:tc>
          <w:tcPr>
            <w:tcW w:w="0" w:type="auto"/>
            <w:vMerge w:val="restart"/>
            <w:tcBorders>
              <w:top w:val="nil"/>
              <w:left w:val="single" w:sz="4" w:space="0" w:color="000000"/>
              <w:bottom w:val="single" w:sz="4" w:space="0" w:color="000000"/>
              <w:right w:val="single" w:sz="4" w:space="0" w:color="000000"/>
            </w:tcBorders>
            <w:shd w:val="clear" w:color="000000" w:fill="FFFFFF"/>
            <w:vAlign w:val="center"/>
            <w:hideMark/>
          </w:tcPr>
          <w:p w14:paraId="6EF2E066"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gridSpan w:val="4"/>
            <w:tcBorders>
              <w:top w:val="single" w:sz="4" w:space="0" w:color="000000"/>
              <w:left w:val="nil"/>
              <w:bottom w:val="single" w:sz="4" w:space="0" w:color="000000"/>
              <w:right w:val="single" w:sz="4" w:space="0" w:color="000000"/>
            </w:tcBorders>
            <w:shd w:val="clear" w:color="000000" w:fill="FFFFFF"/>
            <w:vAlign w:val="center"/>
            <w:hideMark/>
          </w:tcPr>
          <w:p w14:paraId="7697A7AE" w14:textId="77777777" w:rsidR="00B31075" w:rsidRPr="00B31075" w:rsidRDefault="00B31075" w:rsidP="00B31075">
            <w:pPr>
              <w:suppressAutoHyphens w:val="0"/>
              <w:autoSpaceDN/>
              <w:spacing w:after="200" w:line="276" w:lineRule="auto"/>
              <w:rPr>
                <w:rFonts w:ascii="Calibri" w:hAnsi="Calibri"/>
                <w:b/>
                <w:bCs/>
                <w:color w:val="231F20"/>
                <w:sz w:val="22"/>
                <w:szCs w:val="22"/>
              </w:rPr>
            </w:pPr>
            <w:r w:rsidRPr="00B31075">
              <w:rPr>
                <w:rFonts w:ascii="Calibri" w:hAnsi="Calibri"/>
                <w:b/>
                <w:bCs/>
                <w:color w:val="231F20"/>
                <w:sz w:val="22"/>
                <w:szCs w:val="22"/>
              </w:rPr>
              <w:t>Skupina</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308BD84" w14:textId="77777777" w:rsidR="00B31075" w:rsidRPr="00B31075" w:rsidRDefault="00B31075" w:rsidP="00B31075">
            <w:pPr>
              <w:suppressAutoHyphens w:val="0"/>
              <w:autoSpaceDN/>
              <w:spacing w:after="200" w:line="276" w:lineRule="auto"/>
              <w:rPr>
                <w:rFonts w:ascii="Calibri" w:hAnsi="Calibri"/>
                <w:b/>
                <w:bCs/>
                <w:color w:val="000000"/>
                <w:sz w:val="22"/>
                <w:szCs w:val="22"/>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15B3BCE" w14:textId="77777777" w:rsidR="00B31075" w:rsidRPr="00B31075" w:rsidRDefault="00B31075" w:rsidP="00B31075">
            <w:pPr>
              <w:suppressAutoHyphens w:val="0"/>
              <w:autoSpaceDN/>
              <w:spacing w:after="200" w:line="276" w:lineRule="auto"/>
              <w:rPr>
                <w:rFonts w:ascii="Calibri" w:hAnsi="Calibri"/>
                <w:b/>
                <w:bCs/>
                <w:color w:val="000000"/>
                <w:sz w:val="22"/>
                <w:szCs w:val="22"/>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4123948" w14:textId="77777777" w:rsidR="00B31075" w:rsidRPr="00B31075" w:rsidRDefault="00B31075" w:rsidP="00B31075">
            <w:pPr>
              <w:suppressAutoHyphens w:val="0"/>
              <w:autoSpaceDN/>
              <w:spacing w:after="200" w:line="276" w:lineRule="auto"/>
              <w:rPr>
                <w:rFonts w:ascii="Calibri" w:hAnsi="Calibri"/>
                <w:b/>
                <w:bCs/>
                <w:color w:val="231F20"/>
                <w:sz w:val="22"/>
                <w:szCs w:val="22"/>
              </w:rPr>
            </w:pPr>
          </w:p>
        </w:tc>
      </w:tr>
      <w:tr w:rsidR="00B31075" w:rsidRPr="00B31075" w14:paraId="571EB3CD" w14:textId="77777777" w:rsidTr="00AE7E30">
        <w:trPr>
          <w:trHeight w:val="20"/>
        </w:trPr>
        <w:tc>
          <w:tcPr>
            <w:tcW w:w="0" w:type="auto"/>
            <w:vMerge/>
            <w:tcBorders>
              <w:top w:val="nil"/>
              <w:left w:val="single" w:sz="4" w:space="0" w:color="000000"/>
              <w:bottom w:val="single" w:sz="4" w:space="0" w:color="000000"/>
              <w:right w:val="single" w:sz="4" w:space="0" w:color="000000"/>
            </w:tcBorders>
            <w:vAlign w:val="center"/>
            <w:hideMark/>
          </w:tcPr>
          <w:p w14:paraId="751C60C0" w14:textId="77777777" w:rsidR="00B31075" w:rsidRPr="00B31075" w:rsidRDefault="00B31075" w:rsidP="00B31075">
            <w:pPr>
              <w:suppressAutoHyphens w:val="0"/>
              <w:autoSpaceDN/>
              <w:spacing w:after="200" w:line="276" w:lineRule="auto"/>
              <w:rPr>
                <w:rFonts w:ascii="Calibri" w:hAnsi="Calibri"/>
                <w:color w:val="231F20"/>
                <w:sz w:val="22"/>
                <w:szCs w:val="22"/>
              </w:rPr>
            </w:pPr>
          </w:p>
        </w:tc>
        <w:tc>
          <w:tcPr>
            <w:tcW w:w="0" w:type="auto"/>
            <w:vMerge w:val="restart"/>
            <w:tcBorders>
              <w:top w:val="nil"/>
              <w:left w:val="single" w:sz="4" w:space="0" w:color="000000"/>
              <w:bottom w:val="single" w:sz="4" w:space="0" w:color="000000"/>
              <w:right w:val="single" w:sz="4" w:space="0" w:color="000000"/>
            </w:tcBorders>
            <w:shd w:val="clear" w:color="000000" w:fill="FFFFFF"/>
            <w:vAlign w:val="center"/>
            <w:hideMark/>
          </w:tcPr>
          <w:p w14:paraId="5CB89D69"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gridSpan w:val="3"/>
            <w:tcBorders>
              <w:top w:val="single" w:sz="4" w:space="0" w:color="000000"/>
              <w:left w:val="nil"/>
              <w:bottom w:val="single" w:sz="4" w:space="0" w:color="000000"/>
              <w:right w:val="single" w:sz="4" w:space="0" w:color="000000"/>
            </w:tcBorders>
            <w:shd w:val="clear" w:color="000000" w:fill="FFFFFF"/>
            <w:vAlign w:val="center"/>
            <w:hideMark/>
          </w:tcPr>
          <w:p w14:paraId="317BA222" w14:textId="77777777" w:rsidR="00B31075" w:rsidRPr="00B31075" w:rsidRDefault="00B31075" w:rsidP="00B31075">
            <w:pPr>
              <w:suppressAutoHyphens w:val="0"/>
              <w:autoSpaceDN/>
              <w:spacing w:after="200" w:line="276" w:lineRule="auto"/>
              <w:rPr>
                <w:rFonts w:ascii="Calibri" w:hAnsi="Calibri"/>
                <w:b/>
                <w:bCs/>
                <w:color w:val="231F20"/>
                <w:sz w:val="22"/>
                <w:szCs w:val="22"/>
              </w:rPr>
            </w:pPr>
            <w:r w:rsidRPr="00B31075">
              <w:rPr>
                <w:rFonts w:ascii="Calibri" w:hAnsi="Calibri"/>
                <w:b/>
                <w:bCs/>
                <w:color w:val="231F20"/>
                <w:sz w:val="22"/>
                <w:szCs w:val="22"/>
              </w:rPr>
              <w:t>Podskupina</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F07B5C9" w14:textId="77777777" w:rsidR="00B31075" w:rsidRPr="00B31075" w:rsidRDefault="00B31075" w:rsidP="00B31075">
            <w:pPr>
              <w:suppressAutoHyphens w:val="0"/>
              <w:autoSpaceDN/>
              <w:spacing w:after="200" w:line="276" w:lineRule="auto"/>
              <w:rPr>
                <w:rFonts w:ascii="Calibri" w:hAnsi="Calibri"/>
                <w:b/>
                <w:bCs/>
                <w:color w:val="000000"/>
                <w:sz w:val="22"/>
                <w:szCs w:val="22"/>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5D5CC25" w14:textId="77777777" w:rsidR="00B31075" w:rsidRPr="00B31075" w:rsidRDefault="00B31075" w:rsidP="00B31075">
            <w:pPr>
              <w:suppressAutoHyphens w:val="0"/>
              <w:autoSpaceDN/>
              <w:spacing w:after="200" w:line="276" w:lineRule="auto"/>
              <w:rPr>
                <w:rFonts w:ascii="Calibri" w:hAnsi="Calibri"/>
                <w:b/>
                <w:bCs/>
                <w:color w:val="000000"/>
                <w:sz w:val="22"/>
                <w:szCs w:val="22"/>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6055F1D" w14:textId="77777777" w:rsidR="00B31075" w:rsidRPr="00B31075" w:rsidRDefault="00B31075" w:rsidP="00B31075">
            <w:pPr>
              <w:suppressAutoHyphens w:val="0"/>
              <w:autoSpaceDN/>
              <w:spacing w:after="200" w:line="276" w:lineRule="auto"/>
              <w:rPr>
                <w:rFonts w:ascii="Calibri" w:hAnsi="Calibri"/>
                <w:b/>
                <w:bCs/>
                <w:color w:val="231F20"/>
                <w:sz w:val="22"/>
                <w:szCs w:val="22"/>
              </w:rPr>
            </w:pPr>
          </w:p>
        </w:tc>
      </w:tr>
      <w:tr w:rsidR="00B31075" w:rsidRPr="00B31075" w14:paraId="3E6B65F0" w14:textId="77777777" w:rsidTr="00AE7E30">
        <w:trPr>
          <w:trHeight w:val="20"/>
        </w:trPr>
        <w:tc>
          <w:tcPr>
            <w:tcW w:w="0" w:type="auto"/>
            <w:vMerge/>
            <w:tcBorders>
              <w:top w:val="nil"/>
              <w:left w:val="single" w:sz="4" w:space="0" w:color="000000"/>
              <w:bottom w:val="single" w:sz="4" w:space="0" w:color="000000"/>
              <w:right w:val="single" w:sz="4" w:space="0" w:color="000000"/>
            </w:tcBorders>
            <w:vAlign w:val="center"/>
            <w:hideMark/>
          </w:tcPr>
          <w:p w14:paraId="4FE49843" w14:textId="77777777" w:rsidR="00B31075" w:rsidRPr="00B31075" w:rsidRDefault="00B31075" w:rsidP="00B31075">
            <w:pPr>
              <w:suppressAutoHyphens w:val="0"/>
              <w:autoSpaceDN/>
              <w:spacing w:after="200" w:line="276" w:lineRule="auto"/>
              <w:rPr>
                <w:rFonts w:ascii="Calibri" w:hAnsi="Calibri"/>
                <w:color w:val="231F20"/>
                <w:sz w:val="22"/>
                <w:szCs w:val="22"/>
              </w:rPr>
            </w:pPr>
          </w:p>
        </w:tc>
        <w:tc>
          <w:tcPr>
            <w:tcW w:w="0" w:type="auto"/>
            <w:vMerge/>
            <w:tcBorders>
              <w:top w:val="nil"/>
              <w:left w:val="single" w:sz="4" w:space="0" w:color="000000"/>
              <w:bottom w:val="single" w:sz="4" w:space="0" w:color="000000"/>
              <w:right w:val="single" w:sz="4" w:space="0" w:color="000000"/>
            </w:tcBorders>
            <w:vAlign w:val="center"/>
            <w:hideMark/>
          </w:tcPr>
          <w:p w14:paraId="0FB2258C" w14:textId="77777777" w:rsidR="00B31075" w:rsidRPr="00B31075" w:rsidRDefault="00B31075" w:rsidP="00B31075">
            <w:pPr>
              <w:suppressAutoHyphens w:val="0"/>
              <w:autoSpaceDN/>
              <w:spacing w:after="200" w:line="276" w:lineRule="auto"/>
              <w:rPr>
                <w:rFonts w:ascii="Calibri" w:hAnsi="Calibri"/>
                <w:color w:val="231F20"/>
                <w:sz w:val="22"/>
                <w:szCs w:val="22"/>
              </w:rPr>
            </w:pPr>
          </w:p>
        </w:tc>
        <w:tc>
          <w:tcPr>
            <w:tcW w:w="0" w:type="auto"/>
            <w:tcBorders>
              <w:top w:val="nil"/>
              <w:left w:val="nil"/>
              <w:bottom w:val="single" w:sz="4" w:space="0" w:color="000000"/>
              <w:right w:val="single" w:sz="4" w:space="0" w:color="000000"/>
            </w:tcBorders>
            <w:shd w:val="clear" w:color="000000" w:fill="FFFFFF"/>
            <w:vAlign w:val="center"/>
            <w:hideMark/>
          </w:tcPr>
          <w:p w14:paraId="40573238"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gridSpan w:val="2"/>
            <w:tcBorders>
              <w:top w:val="single" w:sz="4" w:space="0" w:color="000000"/>
              <w:left w:val="nil"/>
              <w:bottom w:val="single" w:sz="4" w:space="0" w:color="000000"/>
              <w:right w:val="single" w:sz="4" w:space="0" w:color="000000"/>
            </w:tcBorders>
            <w:shd w:val="clear" w:color="000000" w:fill="FFFFFF"/>
            <w:vAlign w:val="center"/>
            <w:hideMark/>
          </w:tcPr>
          <w:p w14:paraId="6C2E5752" w14:textId="77777777" w:rsidR="00B31075" w:rsidRPr="00B31075" w:rsidRDefault="00B31075" w:rsidP="00B31075">
            <w:pPr>
              <w:suppressAutoHyphens w:val="0"/>
              <w:autoSpaceDN/>
              <w:spacing w:after="200" w:line="276" w:lineRule="auto"/>
              <w:rPr>
                <w:rFonts w:ascii="Calibri" w:hAnsi="Calibri"/>
                <w:b/>
                <w:bCs/>
                <w:color w:val="231F20"/>
                <w:sz w:val="22"/>
                <w:szCs w:val="22"/>
              </w:rPr>
            </w:pPr>
            <w:r w:rsidRPr="00B31075">
              <w:rPr>
                <w:rFonts w:ascii="Calibri" w:hAnsi="Calibri"/>
                <w:b/>
                <w:bCs/>
                <w:color w:val="231F20"/>
                <w:sz w:val="22"/>
                <w:szCs w:val="22"/>
              </w:rPr>
              <w:t>Dodatna analitička oznaka</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8D8E1D8" w14:textId="77777777" w:rsidR="00B31075" w:rsidRPr="00B31075" w:rsidRDefault="00B31075" w:rsidP="00B31075">
            <w:pPr>
              <w:suppressAutoHyphens w:val="0"/>
              <w:autoSpaceDN/>
              <w:spacing w:after="200" w:line="276" w:lineRule="auto"/>
              <w:rPr>
                <w:rFonts w:ascii="Calibri" w:hAnsi="Calibri"/>
                <w:b/>
                <w:bCs/>
                <w:color w:val="000000"/>
                <w:sz w:val="22"/>
                <w:szCs w:val="22"/>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35CFB74" w14:textId="77777777" w:rsidR="00B31075" w:rsidRPr="00B31075" w:rsidRDefault="00B31075" w:rsidP="00B31075">
            <w:pPr>
              <w:suppressAutoHyphens w:val="0"/>
              <w:autoSpaceDN/>
              <w:spacing w:after="200" w:line="276" w:lineRule="auto"/>
              <w:rPr>
                <w:rFonts w:ascii="Calibri" w:hAnsi="Calibri"/>
                <w:b/>
                <w:bCs/>
                <w:color w:val="000000"/>
                <w:sz w:val="22"/>
                <w:szCs w:val="22"/>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1275EC4" w14:textId="77777777" w:rsidR="00B31075" w:rsidRPr="00B31075" w:rsidRDefault="00B31075" w:rsidP="00B31075">
            <w:pPr>
              <w:suppressAutoHyphens w:val="0"/>
              <w:autoSpaceDN/>
              <w:spacing w:after="200" w:line="276" w:lineRule="auto"/>
              <w:rPr>
                <w:rFonts w:ascii="Calibri" w:hAnsi="Calibri"/>
                <w:b/>
                <w:bCs/>
                <w:color w:val="231F20"/>
                <w:sz w:val="22"/>
                <w:szCs w:val="22"/>
              </w:rPr>
            </w:pPr>
          </w:p>
        </w:tc>
      </w:tr>
      <w:tr w:rsidR="00B31075" w:rsidRPr="00B31075" w14:paraId="23519828" w14:textId="77777777" w:rsidTr="00AE7E30">
        <w:trPr>
          <w:trHeight w:val="20"/>
        </w:trPr>
        <w:tc>
          <w:tcPr>
            <w:tcW w:w="0" w:type="auto"/>
            <w:tcBorders>
              <w:top w:val="nil"/>
              <w:left w:val="single" w:sz="4" w:space="0" w:color="000000"/>
              <w:bottom w:val="single" w:sz="4" w:space="0" w:color="000000"/>
              <w:right w:val="single" w:sz="4" w:space="0" w:color="000000"/>
            </w:tcBorders>
            <w:shd w:val="clear" w:color="000000" w:fill="BDD7EE"/>
            <w:vAlign w:val="center"/>
            <w:hideMark/>
          </w:tcPr>
          <w:p w14:paraId="39326EC5" w14:textId="77777777" w:rsidR="00B31075" w:rsidRPr="00B31075" w:rsidRDefault="00B31075" w:rsidP="00B31075">
            <w:pPr>
              <w:suppressAutoHyphens w:val="0"/>
              <w:autoSpaceDN/>
              <w:spacing w:after="200" w:line="276" w:lineRule="auto"/>
              <w:jc w:val="right"/>
              <w:rPr>
                <w:rFonts w:ascii="Calibri" w:hAnsi="Calibri"/>
                <w:b/>
                <w:bCs/>
                <w:color w:val="231F20"/>
                <w:sz w:val="22"/>
                <w:szCs w:val="22"/>
              </w:rPr>
            </w:pPr>
            <w:r w:rsidRPr="00B31075">
              <w:rPr>
                <w:rFonts w:ascii="Calibri" w:hAnsi="Calibri"/>
                <w:b/>
                <w:bCs/>
                <w:color w:val="231F20"/>
                <w:sz w:val="22"/>
                <w:szCs w:val="22"/>
              </w:rPr>
              <w:t>1</w:t>
            </w:r>
          </w:p>
        </w:tc>
        <w:tc>
          <w:tcPr>
            <w:tcW w:w="0" w:type="auto"/>
            <w:tcBorders>
              <w:top w:val="nil"/>
              <w:left w:val="nil"/>
              <w:bottom w:val="single" w:sz="4" w:space="0" w:color="000000"/>
              <w:right w:val="single" w:sz="4" w:space="0" w:color="000000"/>
            </w:tcBorders>
            <w:shd w:val="clear" w:color="000000" w:fill="BDD7EE"/>
            <w:vAlign w:val="center"/>
            <w:hideMark/>
          </w:tcPr>
          <w:p w14:paraId="5ED05973"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BDD7EE"/>
            <w:vAlign w:val="center"/>
            <w:hideMark/>
          </w:tcPr>
          <w:p w14:paraId="7A048177"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BDD7EE"/>
            <w:vAlign w:val="center"/>
            <w:hideMark/>
          </w:tcPr>
          <w:p w14:paraId="19E7B9A1"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BDD7EE"/>
            <w:vAlign w:val="center"/>
            <w:hideMark/>
          </w:tcPr>
          <w:p w14:paraId="69C911A7" w14:textId="77777777" w:rsidR="00B31075" w:rsidRPr="00B31075" w:rsidRDefault="00B31075" w:rsidP="00B31075">
            <w:pPr>
              <w:suppressAutoHyphens w:val="0"/>
              <w:autoSpaceDN/>
              <w:spacing w:after="200" w:line="276" w:lineRule="auto"/>
              <w:rPr>
                <w:rFonts w:ascii="Calibri" w:hAnsi="Calibri"/>
                <w:b/>
                <w:bCs/>
                <w:color w:val="231F20"/>
                <w:sz w:val="22"/>
                <w:szCs w:val="22"/>
              </w:rPr>
            </w:pPr>
            <w:r w:rsidRPr="00B31075">
              <w:rPr>
                <w:rFonts w:ascii="Calibri" w:hAnsi="Calibri"/>
                <w:b/>
                <w:bCs/>
                <w:color w:val="231F20"/>
                <w:sz w:val="22"/>
                <w:szCs w:val="22"/>
              </w:rPr>
              <w:t>OPĆI PRIHODI I PRIMICI</w:t>
            </w:r>
          </w:p>
        </w:tc>
        <w:tc>
          <w:tcPr>
            <w:tcW w:w="0" w:type="auto"/>
            <w:tcBorders>
              <w:top w:val="nil"/>
              <w:left w:val="nil"/>
              <w:bottom w:val="single" w:sz="4" w:space="0" w:color="000000"/>
              <w:right w:val="single" w:sz="4" w:space="0" w:color="000000"/>
            </w:tcBorders>
            <w:shd w:val="clear" w:color="000000" w:fill="BDD7EE"/>
            <w:noWrap/>
            <w:vAlign w:val="center"/>
            <w:hideMark/>
          </w:tcPr>
          <w:p w14:paraId="61B72E66"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 </w:t>
            </w:r>
          </w:p>
        </w:tc>
        <w:tc>
          <w:tcPr>
            <w:tcW w:w="0" w:type="auto"/>
            <w:tcBorders>
              <w:top w:val="nil"/>
              <w:left w:val="nil"/>
              <w:bottom w:val="single" w:sz="4" w:space="0" w:color="000000"/>
              <w:right w:val="single" w:sz="4" w:space="0" w:color="000000"/>
            </w:tcBorders>
            <w:shd w:val="clear" w:color="000000" w:fill="BDD7EE"/>
            <w:noWrap/>
            <w:vAlign w:val="center"/>
            <w:hideMark/>
          </w:tcPr>
          <w:p w14:paraId="4B7BED20"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t>DA</w:t>
            </w:r>
          </w:p>
        </w:tc>
        <w:tc>
          <w:tcPr>
            <w:tcW w:w="0" w:type="auto"/>
            <w:tcBorders>
              <w:top w:val="nil"/>
              <w:left w:val="nil"/>
              <w:bottom w:val="single" w:sz="4" w:space="0" w:color="000000"/>
              <w:right w:val="single" w:sz="4" w:space="0" w:color="000000"/>
            </w:tcBorders>
            <w:shd w:val="clear" w:color="000000" w:fill="BDD7EE"/>
            <w:noWrap/>
            <w:vAlign w:val="center"/>
            <w:hideMark/>
          </w:tcPr>
          <w:p w14:paraId="6C44B7F1"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 </w:t>
            </w:r>
          </w:p>
        </w:tc>
      </w:tr>
      <w:tr w:rsidR="00B31075" w:rsidRPr="00B31075" w14:paraId="73321BE9" w14:textId="77777777" w:rsidTr="00AE7E30">
        <w:trPr>
          <w:trHeight w:val="20"/>
        </w:trPr>
        <w:tc>
          <w:tcPr>
            <w:tcW w:w="0" w:type="auto"/>
            <w:tcBorders>
              <w:top w:val="nil"/>
              <w:left w:val="single" w:sz="4" w:space="0" w:color="000000"/>
              <w:bottom w:val="single" w:sz="4" w:space="0" w:color="000000"/>
              <w:right w:val="single" w:sz="4" w:space="0" w:color="000000"/>
            </w:tcBorders>
            <w:shd w:val="clear" w:color="000000" w:fill="DDEBF7"/>
            <w:vAlign w:val="center"/>
            <w:hideMark/>
          </w:tcPr>
          <w:p w14:paraId="0C46F6E6"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DDEBF7"/>
            <w:vAlign w:val="center"/>
            <w:hideMark/>
          </w:tcPr>
          <w:p w14:paraId="197A8A28" w14:textId="77777777" w:rsidR="00B31075" w:rsidRPr="00B31075" w:rsidRDefault="00B31075" w:rsidP="00B31075">
            <w:pPr>
              <w:suppressAutoHyphens w:val="0"/>
              <w:autoSpaceDN/>
              <w:spacing w:after="200" w:line="276" w:lineRule="auto"/>
              <w:jc w:val="right"/>
              <w:rPr>
                <w:rFonts w:ascii="Calibri" w:hAnsi="Calibri"/>
                <w:b/>
                <w:bCs/>
                <w:color w:val="231F20"/>
                <w:sz w:val="22"/>
                <w:szCs w:val="22"/>
              </w:rPr>
            </w:pPr>
            <w:r w:rsidRPr="00B31075">
              <w:rPr>
                <w:rFonts w:ascii="Calibri" w:hAnsi="Calibri"/>
                <w:b/>
                <w:bCs/>
                <w:color w:val="231F20"/>
                <w:sz w:val="22"/>
                <w:szCs w:val="22"/>
              </w:rPr>
              <w:t>11</w:t>
            </w:r>
          </w:p>
        </w:tc>
        <w:tc>
          <w:tcPr>
            <w:tcW w:w="0" w:type="auto"/>
            <w:tcBorders>
              <w:top w:val="nil"/>
              <w:left w:val="nil"/>
              <w:bottom w:val="single" w:sz="4" w:space="0" w:color="000000"/>
              <w:right w:val="single" w:sz="4" w:space="0" w:color="000000"/>
            </w:tcBorders>
            <w:shd w:val="clear" w:color="000000" w:fill="DDEBF7"/>
            <w:vAlign w:val="center"/>
            <w:hideMark/>
          </w:tcPr>
          <w:p w14:paraId="0D12E7A4"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DDEBF7"/>
            <w:vAlign w:val="center"/>
            <w:hideMark/>
          </w:tcPr>
          <w:p w14:paraId="294D4084"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DDEBF7"/>
            <w:vAlign w:val="center"/>
            <w:hideMark/>
          </w:tcPr>
          <w:p w14:paraId="13B0DBCD" w14:textId="77777777" w:rsidR="00B31075" w:rsidRPr="00B31075" w:rsidRDefault="00B31075" w:rsidP="00B31075">
            <w:pPr>
              <w:suppressAutoHyphens w:val="0"/>
              <w:autoSpaceDN/>
              <w:spacing w:after="200" w:line="276" w:lineRule="auto"/>
              <w:rPr>
                <w:rFonts w:ascii="Calibri" w:hAnsi="Calibri"/>
                <w:b/>
                <w:bCs/>
                <w:color w:val="231F20"/>
                <w:sz w:val="22"/>
                <w:szCs w:val="22"/>
              </w:rPr>
            </w:pPr>
            <w:r w:rsidRPr="00B31075">
              <w:rPr>
                <w:rFonts w:ascii="Calibri" w:hAnsi="Calibri"/>
                <w:b/>
                <w:bCs/>
                <w:color w:val="231F20"/>
                <w:sz w:val="22"/>
                <w:szCs w:val="22"/>
              </w:rPr>
              <w:t>Opći prihodi i primici</w:t>
            </w:r>
          </w:p>
        </w:tc>
        <w:tc>
          <w:tcPr>
            <w:tcW w:w="0" w:type="auto"/>
            <w:tcBorders>
              <w:top w:val="nil"/>
              <w:left w:val="nil"/>
              <w:bottom w:val="single" w:sz="4" w:space="0" w:color="000000"/>
              <w:right w:val="single" w:sz="4" w:space="0" w:color="000000"/>
            </w:tcBorders>
            <w:shd w:val="clear" w:color="000000" w:fill="DDEBF7"/>
            <w:noWrap/>
            <w:vAlign w:val="center"/>
            <w:hideMark/>
          </w:tcPr>
          <w:p w14:paraId="02ED04C5"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t>DA</w:t>
            </w:r>
          </w:p>
        </w:tc>
        <w:tc>
          <w:tcPr>
            <w:tcW w:w="0" w:type="auto"/>
            <w:tcBorders>
              <w:top w:val="nil"/>
              <w:left w:val="nil"/>
              <w:bottom w:val="single" w:sz="4" w:space="0" w:color="000000"/>
              <w:right w:val="single" w:sz="4" w:space="0" w:color="000000"/>
            </w:tcBorders>
            <w:shd w:val="clear" w:color="000000" w:fill="DDEBF7"/>
            <w:noWrap/>
            <w:vAlign w:val="center"/>
            <w:hideMark/>
          </w:tcPr>
          <w:p w14:paraId="59DC9D02"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t>DA</w:t>
            </w:r>
          </w:p>
        </w:tc>
        <w:tc>
          <w:tcPr>
            <w:tcW w:w="0" w:type="auto"/>
            <w:tcBorders>
              <w:top w:val="nil"/>
              <w:left w:val="nil"/>
              <w:bottom w:val="single" w:sz="4" w:space="0" w:color="000000"/>
              <w:right w:val="single" w:sz="4" w:space="0" w:color="000000"/>
            </w:tcBorders>
            <w:shd w:val="clear" w:color="000000" w:fill="DDEBF7"/>
            <w:noWrap/>
            <w:vAlign w:val="center"/>
            <w:hideMark/>
          </w:tcPr>
          <w:p w14:paraId="7F802C58"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t>DA</w:t>
            </w:r>
          </w:p>
        </w:tc>
      </w:tr>
      <w:tr w:rsidR="00B31075" w:rsidRPr="00B31075" w14:paraId="08F58FEC" w14:textId="77777777" w:rsidTr="00AE7E30">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6465A1DE"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29FFB4F7" w14:textId="77777777" w:rsidR="00B31075" w:rsidRPr="00B31075" w:rsidRDefault="00B31075" w:rsidP="00B31075">
            <w:pPr>
              <w:suppressAutoHyphens w:val="0"/>
              <w:autoSpaceDN/>
              <w:spacing w:after="200" w:line="276" w:lineRule="auto"/>
              <w:jc w:val="right"/>
              <w:rPr>
                <w:rFonts w:ascii="Calibri" w:hAnsi="Calibri"/>
                <w:b/>
                <w:bCs/>
                <w:color w:val="231F20"/>
                <w:sz w:val="22"/>
                <w:szCs w:val="22"/>
              </w:rPr>
            </w:pPr>
            <w:r w:rsidRPr="00B31075">
              <w:rPr>
                <w:rFonts w:ascii="Calibri" w:hAnsi="Calibri"/>
                <w:b/>
                <w:bCs/>
                <w:color w:val="231F20"/>
                <w:sz w:val="22"/>
                <w:szCs w:val="22"/>
              </w:rPr>
              <w:t> </w:t>
            </w:r>
          </w:p>
        </w:tc>
        <w:tc>
          <w:tcPr>
            <w:tcW w:w="0" w:type="auto"/>
            <w:gridSpan w:val="3"/>
            <w:tcBorders>
              <w:top w:val="single" w:sz="4" w:space="0" w:color="000000"/>
              <w:left w:val="nil"/>
              <w:bottom w:val="single" w:sz="4" w:space="0" w:color="000000"/>
              <w:right w:val="single" w:sz="4" w:space="0" w:color="000000"/>
            </w:tcBorders>
            <w:shd w:val="clear" w:color="000000" w:fill="FFFFFF"/>
            <w:vAlign w:val="center"/>
            <w:hideMark/>
          </w:tcPr>
          <w:p w14:paraId="51CE301C" w14:textId="77777777" w:rsidR="00B31075" w:rsidRPr="00B31075" w:rsidRDefault="00B31075" w:rsidP="00B31075">
            <w:pPr>
              <w:suppressAutoHyphens w:val="0"/>
              <w:autoSpaceDN/>
              <w:spacing w:after="200" w:line="276" w:lineRule="auto"/>
              <w:jc w:val="center"/>
              <w:rPr>
                <w:rFonts w:ascii="Calibri" w:hAnsi="Calibri"/>
                <w:color w:val="231F20"/>
                <w:sz w:val="22"/>
                <w:szCs w:val="22"/>
              </w:rPr>
            </w:pPr>
            <w:r w:rsidRPr="00B31075">
              <w:rPr>
                <w:rFonts w:ascii="Calibri" w:hAnsi="Calibri"/>
                <w:color w:val="231F20"/>
                <w:sz w:val="22"/>
                <w:szCs w:val="22"/>
              </w:rPr>
              <w:t>Podskupine i dodatne analitičke oznake koje određuje upravno tijelo za financije</w:t>
            </w:r>
          </w:p>
        </w:tc>
        <w:tc>
          <w:tcPr>
            <w:tcW w:w="0" w:type="auto"/>
            <w:tcBorders>
              <w:top w:val="nil"/>
              <w:left w:val="nil"/>
              <w:bottom w:val="single" w:sz="4" w:space="0" w:color="000000"/>
              <w:right w:val="single" w:sz="4" w:space="0" w:color="000000"/>
            </w:tcBorders>
            <w:shd w:val="clear" w:color="000000" w:fill="FFFFFF"/>
            <w:vAlign w:val="center"/>
            <w:hideMark/>
          </w:tcPr>
          <w:p w14:paraId="6E188DD7"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3F0671FC"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NE</w:t>
            </w:r>
          </w:p>
        </w:tc>
        <w:tc>
          <w:tcPr>
            <w:tcW w:w="0" w:type="auto"/>
            <w:tcBorders>
              <w:top w:val="nil"/>
              <w:left w:val="nil"/>
              <w:bottom w:val="single" w:sz="4" w:space="0" w:color="000000"/>
              <w:right w:val="single" w:sz="4" w:space="0" w:color="000000"/>
            </w:tcBorders>
            <w:shd w:val="clear" w:color="000000" w:fill="FFFFFF"/>
            <w:noWrap/>
            <w:vAlign w:val="center"/>
            <w:hideMark/>
          </w:tcPr>
          <w:p w14:paraId="754F9434"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 </w:t>
            </w:r>
          </w:p>
        </w:tc>
      </w:tr>
      <w:tr w:rsidR="00B31075" w:rsidRPr="00B31075" w14:paraId="69A18097" w14:textId="77777777" w:rsidTr="00AE7E30">
        <w:trPr>
          <w:trHeight w:val="20"/>
        </w:trPr>
        <w:tc>
          <w:tcPr>
            <w:tcW w:w="0" w:type="auto"/>
            <w:tcBorders>
              <w:top w:val="nil"/>
              <w:left w:val="single" w:sz="4" w:space="0" w:color="000000"/>
              <w:bottom w:val="single" w:sz="4" w:space="0" w:color="000000"/>
              <w:right w:val="single" w:sz="4" w:space="0" w:color="000000"/>
            </w:tcBorders>
            <w:shd w:val="clear" w:color="000000" w:fill="BDD7EE"/>
            <w:vAlign w:val="center"/>
            <w:hideMark/>
          </w:tcPr>
          <w:p w14:paraId="4F9EFC1E" w14:textId="77777777" w:rsidR="00B31075" w:rsidRPr="00B31075" w:rsidRDefault="00B31075" w:rsidP="00B31075">
            <w:pPr>
              <w:suppressAutoHyphens w:val="0"/>
              <w:autoSpaceDN/>
              <w:spacing w:after="200" w:line="276" w:lineRule="auto"/>
              <w:jc w:val="right"/>
              <w:rPr>
                <w:rFonts w:ascii="Calibri" w:hAnsi="Calibri"/>
                <w:b/>
                <w:bCs/>
                <w:color w:val="231F20"/>
                <w:sz w:val="22"/>
                <w:szCs w:val="22"/>
              </w:rPr>
            </w:pPr>
            <w:r w:rsidRPr="00B31075">
              <w:rPr>
                <w:rFonts w:ascii="Calibri" w:hAnsi="Calibri"/>
                <w:b/>
                <w:bCs/>
                <w:color w:val="231F20"/>
                <w:sz w:val="22"/>
                <w:szCs w:val="22"/>
              </w:rPr>
              <w:t>3</w:t>
            </w:r>
          </w:p>
        </w:tc>
        <w:tc>
          <w:tcPr>
            <w:tcW w:w="0" w:type="auto"/>
            <w:tcBorders>
              <w:top w:val="nil"/>
              <w:left w:val="nil"/>
              <w:bottom w:val="single" w:sz="4" w:space="0" w:color="000000"/>
              <w:right w:val="single" w:sz="4" w:space="0" w:color="000000"/>
            </w:tcBorders>
            <w:shd w:val="clear" w:color="000000" w:fill="BDD7EE"/>
            <w:vAlign w:val="center"/>
            <w:hideMark/>
          </w:tcPr>
          <w:p w14:paraId="213AEB42"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BDD7EE"/>
            <w:vAlign w:val="center"/>
            <w:hideMark/>
          </w:tcPr>
          <w:p w14:paraId="6C600D14"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BDD7EE"/>
            <w:vAlign w:val="center"/>
            <w:hideMark/>
          </w:tcPr>
          <w:p w14:paraId="3BE2AAC2"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BDD7EE"/>
            <w:vAlign w:val="center"/>
            <w:hideMark/>
          </w:tcPr>
          <w:p w14:paraId="01BD9CF0" w14:textId="77777777" w:rsidR="00B31075" w:rsidRPr="00B31075" w:rsidRDefault="00B31075" w:rsidP="00B31075">
            <w:pPr>
              <w:suppressAutoHyphens w:val="0"/>
              <w:autoSpaceDN/>
              <w:spacing w:after="200" w:line="276" w:lineRule="auto"/>
              <w:rPr>
                <w:rFonts w:ascii="Calibri" w:hAnsi="Calibri"/>
                <w:b/>
                <w:bCs/>
                <w:color w:val="231F20"/>
                <w:sz w:val="22"/>
                <w:szCs w:val="22"/>
              </w:rPr>
            </w:pPr>
            <w:r w:rsidRPr="00B31075">
              <w:rPr>
                <w:rFonts w:ascii="Calibri" w:hAnsi="Calibri"/>
                <w:b/>
                <w:bCs/>
                <w:color w:val="231F20"/>
                <w:sz w:val="22"/>
                <w:szCs w:val="22"/>
              </w:rPr>
              <w:t>VLASTITI PRIHODI</w:t>
            </w:r>
          </w:p>
        </w:tc>
        <w:tc>
          <w:tcPr>
            <w:tcW w:w="0" w:type="auto"/>
            <w:tcBorders>
              <w:top w:val="nil"/>
              <w:left w:val="nil"/>
              <w:bottom w:val="single" w:sz="4" w:space="0" w:color="000000"/>
              <w:right w:val="single" w:sz="4" w:space="0" w:color="000000"/>
            </w:tcBorders>
            <w:shd w:val="clear" w:color="000000" w:fill="BDD7EE"/>
            <w:noWrap/>
            <w:vAlign w:val="center"/>
            <w:hideMark/>
          </w:tcPr>
          <w:p w14:paraId="623A4919"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 </w:t>
            </w:r>
          </w:p>
        </w:tc>
        <w:tc>
          <w:tcPr>
            <w:tcW w:w="0" w:type="auto"/>
            <w:tcBorders>
              <w:top w:val="nil"/>
              <w:left w:val="nil"/>
              <w:bottom w:val="single" w:sz="4" w:space="0" w:color="000000"/>
              <w:right w:val="single" w:sz="4" w:space="0" w:color="000000"/>
            </w:tcBorders>
            <w:shd w:val="clear" w:color="000000" w:fill="BDD7EE"/>
            <w:noWrap/>
            <w:vAlign w:val="center"/>
            <w:hideMark/>
          </w:tcPr>
          <w:p w14:paraId="711340D6"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t>DA</w:t>
            </w:r>
          </w:p>
        </w:tc>
        <w:tc>
          <w:tcPr>
            <w:tcW w:w="0" w:type="auto"/>
            <w:tcBorders>
              <w:top w:val="nil"/>
              <w:left w:val="nil"/>
              <w:bottom w:val="single" w:sz="4" w:space="0" w:color="000000"/>
              <w:right w:val="single" w:sz="4" w:space="0" w:color="000000"/>
            </w:tcBorders>
            <w:shd w:val="clear" w:color="000000" w:fill="BDD7EE"/>
            <w:noWrap/>
            <w:vAlign w:val="center"/>
            <w:hideMark/>
          </w:tcPr>
          <w:p w14:paraId="0AAB5326"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 </w:t>
            </w:r>
          </w:p>
        </w:tc>
      </w:tr>
      <w:tr w:rsidR="00B31075" w:rsidRPr="00B31075" w14:paraId="1386D0D4" w14:textId="77777777" w:rsidTr="00AE7E30">
        <w:trPr>
          <w:trHeight w:val="20"/>
        </w:trPr>
        <w:tc>
          <w:tcPr>
            <w:tcW w:w="0" w:type="auto"/>
            <w:tcBorders>
              <w:top w:val="nil"/>
              <w:left w:val="single" w:sz="4" w:space="0" w:color="000000"/>
              <w:bottom w:val="single" w:sz="4" w:space="0" w:color="000000"/>
              <w:right w:val="single" w:sz="4" w:space="0" w:color="000000"/>
            </w:tcBorders>
            <w:shd w:val="clear" w:color="000000" w:fill="DDEBF7"/>
            <w:vAlign w:val="center"/>
            <w:hideMark/>
          </w:tcPr>
          <w:p w14:paraId="73CF0C00"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DDEBF7"/>
            <w:vAlign w:val="center"/>
            <w:hideMark/>
          </w:tcPr>
          <w:p w14:paraId="690C5276" w14:textId="77777777" w:rsidR="00B31075" w:rsidRPr="00B31075" w:rsidRDefault="00B31075" w:rsidP="00B31075">
            <w:pPr>
              <w:suppressAutoHyphens w:val="0"/>
              <w:autoSpaceDN/>
              <w:spacing w:after="200" w:line="276" w:lineRule="auto"/>
              <w:jc w:val="right"/>
              <w:rPr>
                <w:rFonts w:ascii="Calibri" w:hAnsi="Calibri"/>
                <w:b/>
                <w:bCs/>
                <w:color w:val="231F20"/>
                <w:sz w:val="22"/>
                <w:szCs w:val="22"/>
              </w:rPr>
            </w:pPr>
            <w:r w:rsidRPr="00B31075">
              <w:rPr>
                <w:rFonts w:ascii="Calibri" w:hAnsi="Calibri"/>
                <w:b/>
                <w:bCs/>
                <w:color w:val="231F20"/>
                <w:sz w:val="22"/>
                <w:szCs w:val="22"/>
              </w:rPr>
              <w:t>31</w:t>
            </w:r>
          </w:p>
        </w:tc>
        <w:tc>
          <w:tcPr>
            <w:tcW w:w="0" w:type="auto"/>
            <w:tcBorders>
              <w:top w:val="nil"/>
              <w:left w:val="nil"/>
              <w:bottom w:val="single" w:sz="4" w:space="0" w:color="000000"/>
              <w:right w:val="single" w:sz="4" w:space="0" w:color="000000"/>
            </w:tcBorders>
            <w:shd w:val="clear" w:color="000000" w:fill="DDEBF7"/>
            <w:vAlign w:val="center"/>
            <w:hideMark/>
          </w:tcPr>
          <w:p w14:paraId="18C45974"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DDEBF7"/>
            <w:vAlign w:val="center"/>
            <w:hideMark/>
          </w:tcPr>
          <w:p w14:paraId="3FA86FC9"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DDEBF7"/>
            <w:vAlign w:val="center"/>
            <w:hideMark/>
          </w:tcPr>
          <w:p w14:paraId="3BD55826" w14:textId="77777777" w:rsidR="00B31075" w:rsidRPr="00B31075" w:rsidRDefault="00B31075" w:rsidP="00B31075">
            <w:pPr>
              <w:suppressAutoHyphens w:val="0"/>
              <w:autoSpaceDN/>
              <w:spacing w:after="200" w:line="276" w:lineRule="auto"/>
              <w:rPr>
                <w:rFonts w:ascii="Calibri" w:hAnsi="Calibri"/>
                <w:b/>
                <w:bCs/>
                <w:color w:val="231F20"/>
                <w:sz w:val="22"/>
                <w:szCs w:val="22"/>
              </w:rPr>
            </w:pPr>
            <w:r w:rsidRPr="00B31075">
              <w:rPr>
                <w:rFonts w:ascii="Calibri" w:hAnsi="Calibri"/>
                <w:b/>
                <w:bCs/>
                <w:color w:val="231F20"/>
                <w:sz w:val="22"/>
                <w:szCs w:val="22"/>
              </w:rPr>
              <w:t>Vlastiti prihodi</w:t>
            </w:r>
          </w:p>
        </w:tc>
        <w:tc>
          <w:tcPr>
            <w:tcW w:w="0" w:type="auto"/>
            <w:tcBorders>
              <w:top w:val="nil"/>
              <w:left w:val="nil"/>
              <w:bottom w:val="single" w:sz="4" w:space="0" w:color="000000"/>
              <w:right w:val="single" w:sz="4" w:space="0" w:color="000000"/>
            </w:tcBorders>
            <w:shd w:val="clear" w:color="000000" w:fill="DDEBF7"/>
            <w:noWrap/>
            <w:vAlign w:val="center"/>
            <w:hideMark/>
          </w:tcPr>
          <w:p w14:paraId="02A37363"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t>DA</w:t>
            </w:r>
          </w:p>
        </w:tc>
        <w:tc>
          <w:tcPr>
            <w:tcW w:w="0" w:type="auto"/>
            <w:tcBorders>
              <w:top w:val="nil"/>
              <w:left w:val="nil"/>
              <w:bottom w:val="single" w:sz="4" w:space="0" w:color="000000"/>
              <w:right w:val="single" w:sz="4" w:space="0" w:color="000000"/>
            </w:tcBorders>
            <w:shd w:val="clear" w:color="000000" w:fill="DDEBF7"/>
            <w:noWrap/>
            <w:vAlign w:val="center"/>
            <w:hideMark/>
          </w:tcPr>
          <w:p w14:paraId="538E5EAD"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t>DA</w:t>
            </w:r>
          </w:p>
        </w:tc>
        <w:tc>
          <w:tcPr>
            <w:tcW w:w="0" w:type="auto"/>
            <w:tcBorders>
              <w:top w:val="nil"/>
              <w:left w:val="nil"/>
              <w:bottom w:val="single" w:sz="4" w:space="0" w:color="000000"/>
              <w:right w:val="single" w:sz="4" w:space="0" w:color="000000"/>
            </w:tcBorders>
            <w:shd w:val="clear" w:color="000000" w:fill="DDEBF7"/>
            <w:noWrap/>
            <w:vAlign w:val="center"/>
            <w:hideMark/>
          </w:tcPr>
          <w:p w14:paraId="17D2F828"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t>DA</w:t>
            </w:r>
          </w:p>
        </w:tc>
      </w:tr>
      <w:tr w:rsidR="00B31075" w:rsidRPr="00B31075" w14:paraId="0DE7D593" w14:textId="77777777" w:rsidTr="00AE7E30">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360614A1"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lastRenderedPageBreak/>
              <w:t> </w:t>
            </w:r>
          </w:p>
        </w:tc>
        <w:tc>
          <w:tcPr>
            <w:tcW w:w="0" w:type="auto"/>
            <w:tcBorders>
              <w:top w:val="nil"/>
              <w:left w:val="nil"/>
              <w:bottom w:val="single" w:sz="4" w:space="0" w:color="000000"/>
              <w:right w:val="single" w:sz="4" w:space="0" w:color="000000"/>
            </w:tcBorders>
            <w:shd w:val="clear" w:color="000000" w:fill="FFFFFF"/>
            <w:vAlign w:val="center"/>
            <w:hideMark/>
          </w:tcPr>
          <w:p w14:paraId="2252467F" w14:textId="77777777" w:rsidR="00B31075" w:rsidRPr="00B31075" w:rsidRDefault="00B31075" w:rsidP="00B31075">
            <w:pPr>
              <w:suppressAutoHyphens w:val="0"/>
              <w:autoSpaceDN/>
              <w:spacing w:after="200" w:line="276" w:lineRule="auto"/>
              <w:jc w:val="right"/>
              <w:rPr>
                <w:rFonts w:ascii="Calibri" w:hAnsi="Calibri"/>
                <w:b/>
                <w:bCs/>
                <w:color w:val="231F20"/>
                <w:sz w:val="22"/>
                <w:szCs w:val="22"/>
              </w:rPr>
            </w:pPr>
            <w:r w:rsidRPr="00B31075">
              <w:rPr>
                <w:rFonts w:ascii="Calibri" w:hAnsi="Calibri"/>
                <w:b/>
                <w:bCs/>
                <w:color w:val="231F20"/>
                <w:sz w:val="22"/>
                <w:szCs w:val="22"/>
              </w:rPr>
              <w:t> </w:t>
            </w:r>
          </w:p>
        </w:tc>
        <w:tc>
          <w:tcPr>
            <w:tcW w:w="0" w:type="auto"/>
            <w:gridSpan w:val="3"/>
            <w:tcBorders>
              <w:top w:val="single" w:sz="4" w:space="0" w:color="000000"/>
              <w:left w:val="nil"/>
              <w:bottom w:val="single" w:sz="4" w:space="0" w:color="000000"/>
              <w:right w:val="single" w:sz="4" w:space="0" w:color="000000"/>
            </w:tcBorders>
            <w:shd w:val="clear" w:color="000000" w:fill="FFFFFF"/>
            <w:vAlign w:val="center"/>
            <w:hideMark/>
          </w:tcPr>
          <w:p w14:paraId="49674017" w14:textId="77777777" w:rsidR="00B31075" w:rsidRPr="00B31075" w:rsidRDefault="00B31075" w:rsidP="00B31075">
            <w:pPr>
              <w:suppressAutoHyphens w:val="0"/>
              <w:autoSpaceDN/>
              <w:spacing w:after="200" w:line="276" w:lineRule="auto"/>
              <w:jc w:val="center"/>
              <w:rPr>
                <w:rFonts w:ascii="Calibri" w:hAnsi="Calibri"/>
                <w:color w:val="231F20"/>
                <w:sz w:val="22"/>
                <w:szCs w:val="22"/>
              </w:rPr>
            </w:pPr>
            <w:r w:rsidRPr="00B31075">
              <w:rPr>
                <w:rFonts w:ascii="Calibri" w:hAnsi="Calibri"/>
                <w:color w:val="231F20"/>
                <w:sz w:val="22"/>
                <w:szCs w:val="22"/>
              </w:rPr>
              <w:t>Podskupine i dodatne analitičke oznake koje određuje upravno tijelo za financije</w:t>
            </w:r>
          </w:p>
        </w:tc>
        <w:tc>
          <w:tcPr>
            <w:tcW w:w="0" w:type="auto"/>
            <w:tcBorders>
              <w:top w:val="nil"/>
              <w:left w:val="nil"/>
              <w:bottom w:val="single" w:sz="4" w:space="0" w:color="000000"/>
              <w:right w:val="single" w:sz="4" w:space="0" w:color="000000"/>
            </w:tcBorders>
            <w:shd w:val="clear" w:color="000000" w:fill="FFFFFF"/>
            <w:vAlign w:val="center"/>
            <w:hideMark/>
          </w:tcPr>
          <w:p w14:paraId="191296E9"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79343957"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NE</w:t>
            </w:r>
          </w:p>
        </w:tc>
        <w:tc>
          <w:tcPr>
            <w:tcW w:w="0" w:type="auto"/>
            <w:tcBorders>
              <w:top w:val="nil"/>
              <w:left w:val="nil"/>
              <w:bottom w:val="single" w:sz="4" w:space="0" w:color="000000"/>
              <w:right w:val="single" w:sz="4" w:space="0" w:color="000000"/>
            </w:tcBorders>
            <w:shd w:val="clear" w:color="000000" w:fill="FFFFFF"/>
            <w:noWrap/>
            <w:vAlign w:val="center"/>
            <w:hideMark/>
          </w:tcPr>
          <w:p w14:paraId="6388B07F"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 </w:t>
            </w:r>
          </w:p>
        </w:tc>
      </w:tr>
      <w:tr w:rsidR="00B31075" w:rsidRPr="00B31075" w14:paraId="0170A292" w14:textId="77777777" w:rsidTr="00AE7E30">
        <w:trPr>
          <w:trHeight w:val="20"/>
        </w:trPr>
        <w:tc>
          <w:tcPr>
            <w:tcW w:w="0" w:type="auto"/>
            <w:tcBorders>
              <w:top w:val="nil"/>
              <w:left w:val="single" w:sz="4" w:space="0" w:color="000000"/>
              <w:bottom w:val="single" w:sz="4" w:space="0" w:color="000000"/>
              <w:right w:val="single" w:sz="4" w:space="0" w:color="000000"/>
            </w:tcBorders>
            <w:shd w:val="clear" w:color="000000" w:fill="BDD7EE"/>
            <w:vAlign w:val="center"/>
            <w:hideMark/>
          </w:tcPr>
          <w:p w14:paraId="11F92F4A" w14:textId="77777777" w:rsidR="00B31075" w:rsidRPr="00B31075" w:rsidRDefault="00B31075" w:rsidP="00B31075">
            <w:pPr>
              <w:suppressAutoHyphens w:val="0"/>
              <w:autoSpaceDN/>
              <w:spacing w:after="200" w:line="276" w:lineRule="auto"/>
              <w:jc w:val="right"/>
              <w:rPr>
                <w:rFonts w:ascii="Calibri" w:hAnsi="Calibri"/>
                <w:b/>
                <w:bCs/>
                <w:color w:val="231F20"/>
                <w:sz w:val="22"/>
                <w:szCs w:val="22"/>
              </w:rPr>
            </w:pPr>
            <w:r w:rsidRPr="00B31075">
              <w:rPr>
                <w:rFonts w:ascii="Calibri" w:hAnsi="Calibri"/>
                <w:b/>
                <w:bCs/>
                <w:color w:val="231F20"/>
                <w:sz w:val="22"/>
                <w:szCs w:val="22"/>
              </w:rPr>
              <w:t>4</w:t>
            </w:r>
          </w:p>
        </w:tc>
        <w:tc>
          <w:tcPr>
            <w:tcW w:w="0" w:type="auto"/>
            <w:tcBorders>
              <w:top w:val="nil"/>
              <w:left w:val="nil"/>
              <w:bottom w:val="single" w:sz="4" w:space="0" w:color="000000"/>
              <w:right w:val="single" w:sz="4" w:space="0" w:color="000000"/>
            </w:tcBorders>
            <w:shd w:val="clear" w:color="000000" w:fill="BDD7EE"/>
            <w:vAlign w:val="center"/>
            <w:hideMark/>
          </w:tcPr>
          <w:p w14:paraId="1F97D6EB"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BDD7EE"/>
            <w:vAlign w:val="center"/>
            <w:hideMark/>
          </w:tcPr>
          <w:p w14:paraId="1F1CAF38"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BDD7EE"/>
            <w:vAlign w:val="center"/>
            <w:hideMark/>
          </w:tcPr>
          <w:p w14:paraId="2A7AB383"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BDD7EE"/>
            <w:vAlign w:val="center"/>
            <w:hideMark/>
          </w:tcPr>
          <w:p w14:paraId="40457CF6" w14:textId="77777777" w:rsidR="00B31075" w:rsidRPr="00B31075" w:rsidRDefault="00B31075" w:rsidP="00B31075">
            <w:pPr>
              <w:suppressAutoHyphens w:val="0"/>
              <w:autoSpaceDN/>
              <w:spacing w:after="200" w:line="276" w:lineRule="auto"/>
              <w:rPr>
                <w:rFonts w:ascii="Calibri" w:hAnsi="Calibri"/>
                <w:b/>
                <w:bCs/>
                <w:color w:val="231F20"/>
                <w:sz w:val="22"/>
                <w:szCs w:val="22"/>
              </w:rPr>
            </w:pPr>
            <w:r w:rsidRPr="00B31075">
              <w:rPr>
                <w:rFonts w:ascii="Calibri" w:hAnsi="Calibri"/>
                <w:b/>
                <w:bCs/>
                <w:color w:val="231F20"/>
                <w:sz w:val="22"/>
                <w:szCs w:val="22"/>
              </w:rPr>
              <w:t>PRIHODI ZA POSEBNE NAMJENE</w:t>
            </w:r>
          </w:p>
        </w:tc>
        <w:tc>
          <w:tcPr>
            <w:tcW w:w="0" w:type="auto"/>
            <w:tcBorders>
              <w:top w:val="nil"/>
              <w:left w:val="nil"/>
              <w:bottom w:val="single" w:sz="4" w:space="0" w:color="000000"/>
              <w:right w:val="single" w:sz="4" w:space="0" w:color="000000"/>
            </w:tcBorders>
            <w:shd w:val="clear" w:color="000000" w:fill="BDD7EE"/>
            <w:noWrap/>
            <w:vAlign w:val="center"/>
            <w:hideMark/>
          </w:tcPr>
          <w:p w14:paraId="44D7B113"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 </w:t>
            </w:r>
          </w:p>
        </w:tc>
        <w:tc>
          <w:tcPr>
            <w:tcW w:w="0" w:type="auto"/>
            <w:tcBorders>
              <w:top w:val="nil"/>
              <w:left w:val="nil"/>
              <w:bottom w:val="single" w:sz="4" w:space="0" w:color="000000"/>
              <w:right w:val="single" w:sz="4" w:space="0" w:color="000000"/>
            </w:tcBorders>
            <w:shd w:val="clear" w:color="000000" w:fill="BDD7EE"/>
            <w:noWrap/>
            <w:vAlign w:val="center"/>
            <w:hideMark/>
          </w:tcPr>
          <w:p w14:paraId="21B0F93A"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t>DA</w:t>
            </w:r>
          </w:p>
        </w:tc>
        <w:tc>
          <w:tcPr>
            <w:tcW w:w="0" w:type="auto"/>
            <w:tcBorders>
              <w:top w:val="nil"/>
              <w:left w:val="nil"/>
              <w:bottom w:val="single" w:sz="4" w:space="0" w:color="000000"/>
              <w:right w:val="single" w:sz="4" w:space="0" w:color="000000"/>
            </w:tcBorders>
            <w:shd w:val="clear" w:color="000000" w:fill="BDD7EE"/>
            <w:noWrap/>
            <w:vAlign w:val="center"/>
            <w:hideMark/>
          </w:tcPr>
          <w:p w14:paraId="1D55D8F3"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 </w:t>
            </w:r>
          </w:p>
        </w:tc>
      </w:tr>
      <w:tr w:rsidR="00B31075" w:rsidRPr="00B31075" w14:paraId="4C6E3BA5" w14:textId="77777777" w:rsidTr="00AE7E30">
        <w:trPr>
          <w:trHeight w:val="20"/>
        </w:trPr>
        <w:tc>
          <w:tcPr>
            <w:tcW w:w="0" w:type="auto"/>
            <w:tcBorders>
              <w:top w:val="nil"/>
              <w:left w:val="single" w:sz="4" w:space="0" w:color="000000"/>
              <w:bottom w:val="single" w:sz="4" w:space="0" w:color="000000"/>
              <w:right w:val="single" w:sz="4" w:space="0" w:color="000000"/>
            </w:tcBorders>
            <w:shd w:val="clear" w:color="000000" w:fill="DDEBF7"/>
            <w:vAlign w:val="center"/>
            <w:hideMark/>
          </w:tcPr>
          <w:p w14:paraId="591968AB"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DDEBF7"/>
            <w:vAlign w:val="center"/>
            <w:hideMark/>
          </w:tcPr>
          <w:p w14:paraId="3ED159B7" w14:textId="77777777" w:rsidR="00B31075" w:rsidRPr="00B31075" w:rsidRDefault="00B31075" w:rsidP="00B31075">
            <w:pPr>
              <w:suppressAutoHyphens w:val="0"/>
              <w:autoSpaceDN/>
              <w:spacing w:after="200" w:line="276" w:lineRule="auto"/>
              <w:jc w:val="right"/>
              <w:rPr>
                <w:rFonts w:ascii="Calibri" w:hAnsi="Calibri"/>
                <w:b/>
                <w:bCs/>
                <w:color w:val="231F20"/>
                <w:sz w:val="22"/>
                <w:szCs w:val="22"/>
              </w:rPr>
            </w:pPr>
            <w:r w:rsidRPr="00B31075">
              <w:rPr>
                <w:rFonts w:ascii="Calibri" w:hAnsi="Calibri"/>
                <w:b/>
                <w:bCs/>
                <w:color w:val="231F20"/>
                <w:sz w:val="22"/>
                <w:szCs w:val="22"/>
              </w:rPr>
              <w:t>40</w:t>
            </w:r>
          </w:p>
        </w:tc>
        <w:tc>
          <w:tcPr>
            <w:tcW w:w="0" w:type="auto"/>
            <w:tcBorders>
              <w:top w:val="nil"/>
              <w:left w:val="nil"/>
              <w:bottom w:val="single" w:sz="4" w:space="0" w:color="000000"/>
              <w:right w:val="single" w:sz="4" w:space="0" w:color="000000"/>
            </w:tcBorders>
            <w:shd w:val="clear" w:color="000000" w:fill="DDEBF7"/>
            <w:vAlign w:val="center"/>
            <w:hideMark/>
          </w:tcPr>
          <w:p w14:paraId="006B8E83"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DDEBF7"/>
            <w:vAlign w:val="center"/>
            <w:hideMark/>
          </w:tcPr>
          <w:p w14:paraId="3946E094"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DDEBF7"/>
            <w:vAlign w:val="center"/>
            <w:hideMark/>
          </w:tcPr>
          <w:p w14:paraId="6F224EF4" w14:textId="77777777" w:rsidR="00B31075" w:rsidRPr="00B31075" w:rsidRDefault="00B31075" w:rsidP="00B31075">
            <w:pPr>
              <w:suppressAutoHyphens w:val="0"/>
              <w:autoSpaceDN/>
              <w:spacing w:after="200" w:line="276" w:lineRule="auto"/>
              <w:rPr>
                <w:rFonts w:ascii="Calibri" w:hAnsi="Calibri"/>
                <w:b/>
                <w:bCs/>
                <w:color w:val="231F20"/>
                <w:sz w:val="22"/>
                <w:szCs w:val="22"/>
              </w:rPr>
            </w:pPr>
            <w:r w:rsidRPr="00B31075">
              <w:rPr>
                <w:rFonts w:ascii="Calibri" w:hAnsi="Calibri"/>
                <w:b/>
                <w:bCs/>
                <w:color w:val="231F20"/>
                <w:sz w:val="22"/>
                <w:szCs w:val="22"/>
              </w:rPr>
              <w:t>Prihodi od komunalne naknade i komunalnog doprinosa</w:t>
            </w:r>
          </w:p>
        </w:tc>
        <w:tc>
          <w:tcPr>
            <w:tcW w:w="0" w:type="auto"/>
            <w:tcBorders>
              <w:top w:val="nil"/>
              <w:left w:val="nil"/>
              <w:bottom w:val="single" w:sz="4" w:space="0" w:color="000000"/>
              <w:right w:val="single" w:sz="4" w:space="0" w:color="000000"/>
            </w:tcBorders>
            <w:shd w:val="clear" w:color="000000" w:fill="DDEBF7"/>
            <w:noWrap/>
            <w:vAlign w:val="center"/>
            <w:hideMark/>
          </w:tcPr>
          <w:p w14:paraId="123BCCFF"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t>DA</w:t>
            </w:r>
          </w:p>
        </w:tc>
        <w:tc>
          <w:tcPr>
            <w:tcW w:w="0" w:type="auto"/>
            <w:tcBorders>
              <w:top w:val="nil"/>
              <w:left w:val="nil"/>
              <w:bottom w:val="single" w:sz="4" w:space="0" w:color="000000"/>
              <w:right w:val="single" w:sz="4" w:space="0" w:color="000000"/>
            </w:tcBorders>
            <w:shd w:val="clear" w:color="000000" w:fill="DDEBF7"/>
            <w:noWrap/>
            <w:vAlign w:val="center"/>
            <w:hideMark/>
          </w:tcPr>
          <w:p w14:paraId="1B340AE9"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t>DA</w:t>
            </w:r>
          </w:p>
        </w:tc>
        <w:tc>
          <w:tcPr>
            <w:tcW w:w="0" w:type="auto"/>
            <w:tcBorders>
              <w:top w:val="nil"/>
              <w:left w:val="nil"/>
              <w:bottom w:val="single" w:sz="4" w:space="0" w:color="000000"/>
              <w:right w:val="single" w:sz="4" w:space="0" w:color="000000"/>
            </w:tcBorders>
            <w:shd w:val="clear" w:color="000000" w:fill="DDEBF7"/>
            <w:noWrap/>
            <w:vAlign w:val="center"/>
            <w:hideMark/>
          </w:tcPr>
          <w:p w14:paraId="36934FEE"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t>DA</w:t>
            </w:r>
          </w:p>
        </w:tc>
      </w:tr>
      <w:tr w:rsidR="00B31075" w:rsidRPr="00B31075" w14:paraId="25B147AB" w14:textId="77777777" w:rsidTr="00AE7E30">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3BF30F25"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7698CEFC" w14:textId="77777777" w:rsidR="00B31075" w:rsidRPr="00B31075" w:rsidRDefault="00B31075" w:rsidP="00B31075">
            <w:pPr>
              <w:suppressAutoHyphens w:val="0"/>
              <w:autoSpaceDN/>
              <w:spacing w:after="200" w:line="276" w:lineRule="auto"/>
              <w:jc w:val="right"/>
              <w:rPr>
                <w:rFonts w:ascii="Calibri" w:hAnsi="Calibri"/>
                <w:b/>
                <w:bCs/>
                <w:color w:val="231F20"/>
                <w:sz w:val="22"/>
                <w:szCs w:val="22"/>
              </w:rPr>
            </w:pPr>
            <w:r w:rsidRPr="00B31075">
              <w:rPr>
                <w:rFonts w:ascii="Calibri" w:hAnsi="Calibri"/>
                <w:b/>
                <w:bCs/>
                <w:color w:val="231F20"/>
                <w:sz w:val="22"/>
                <w:szCs w:val="22"/>
              </w:rPr>
              <w:t> </w:t>
            </w:r>
          </w:p>
        </w:tc>
        <w:tc>
          <w:tcPr>
            <w:tcW w:w="0" w:type="auto"/>
            <w:gridSpan w:val="3"/>
            <w:tcBorders>
              <w:top w:val="single" w:sz="4" w:space="0" w:color="000000"/>
              <w:left w:val="nil"/>
              <w:bottom w:val="single" w:sz="4" w:space="0" w:color="000000"/>
              <w:right w:val="single" w:sz="4" w:space="0" w:color="000000"/>
            </w:tcBorders>
            <w:shd w:val="clear" w:color="000000" w:fill="FFFFFF"/>
            <w:vAlign w:val="center"/>
            <w:hideMark/>
          </w:tcPr>
          <w:p w14:paraId="5F49A3DD" w14:textId="77777777" w:rsidR="00B31075" w:rsidRPr="00B31075" w:rsidRDefault="00B31075" w:rsidP="00B31075">
            <w:pPr>
              <w:suppressAutoHyphens w:val="0"/>
              <w:autoSpaceDN/>
              <w:spacing w:after="200" w:line="276" w:lineRule="auto"/>
              <w:jc w:val="center"/>
              <w:rPr>
                <w:rFonts w:ascii="Calibri" w:hAnsi="Calibri"/>
                <w:color w:val="231F20"/>
                <w:sz w:val="22"/>
                <w:szCs w:val="22"/>
              </w:rPr>
            </w:pPr>
            <w:r w:rsidRPr="00B31075">
              <w:rPr>
                <w:rFonts w:ascii="Calibri" w:hAnsi="Calibri"/>
                <w:color w:val="231F20"/>
                <w:sz w:val="22"/>
                <w:szCs w:val="22"/>
              </w:rPr>
              <w:t>Podskupine i dodatne analitičke oznake koje određuje upravno tijelo za financije</w:t>
            </w:r>
          </w:p>
        </w:tc>
        <w:tc>
          <w:tcPr>
            <w:tcW w:w="0" w:type="auto"/>
            <w:tcBorders>
              <w:top w:val="nil"/>
              <w:left w:val="nil"/>
              <w:bottom w:val="single" w:sz="4" w:space="0" w:color="000000"/>
              <w:right w:val="single" w:sz="4" w:space="0" w:color="000000"/>
            </w:tcBorders>
            <w:shd w:val="clear" w:color="000000" w:fill="FFFFFF"/>
            <w:vAlign w:val="center"/>
            <w:hideMark/>
          </w:tcPr>
          <w:p w14:paraId="27203B1D"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1A889B9B"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NE</w:t>
            </w:r>
          </w:p>
        </w:tc>
        <w:tc>
          <w:tcPr>
            <w:tcW w:w="0" w:type="auto"/>
            <w:tcBorders>
              <w:top w:val="nil"/>
              <w:left w:val="nil"/>
              <w:bottom w:val="single" w:sz="4" w:space="0" w:color="000000"/>
              <w:right w:val="single" w:sz="4" w:space="0" w:color="000000"/>
            </w:tcBorders>
            <w:shd w:val="clear" w:color="000000" w:fill="FFFFFF"/>
            <w:noWrap/>
            <w:vAlign w:val="center"/>
            <w:hideMark/>
          </w:tcPr>
          <w:p w14:paraId="05C65B82"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 </w:t>
            </w:r>
          </w:p>
        </w:tc>
      </w:tr>
      <w:tr w:rsidR="00B31075" w:rsidRPr="00B31075" w14:paraId="753990CB" w14:textId="77777777" w:rsidTr="00AE7E30">
        <w:trPr>
          <w:trHeight w:val="20"/>
        </w:trPr>
        <w:tc>
          <w:tcPr>
            <w:tcW w:w="0" w:type="auto"/>
            <w:tcBorders>
              <w:top w:val="nil"/>
              <w:left w:val="single" w:sz="4" w:space="0" w:color="000000"/>
              <w:bottom w:val="single" w:sz="4" w:space="0" w:color="000000"/>
              <w:right w:val="single" w:sz="4" w:space="0" w:color="000000"/>
            </w:tcBorders>
            <w:shd w:val="clear" w:color="000000" w:fill="DDEBF7"/>
            <w:vAlign w:val="center"/>
            <w:hideMark/>
          </w:tcPr>
          <w:p w14:paraId="1D1742DD"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DDEBF7"/>
            <w:vAlign w:val="center"/>
            <w:hideMark/>
          </w:tcPr>
          <w:p w14:paraId="206CE6AA" w14:textId="77777777" w:rsidR="00B31075" w:rsidRPr="00B31075" w:rsidRDefault="00B31075" w:rsidP="00B31075">
            <w:pPr>
              <w:suppressAutoHyphens w:val="0"/>
              <w:autoSpaceDN/>
              <w:spacing w:after="200" w:line="276" w:lineRule="auto"/>
              <w:jc w:val="right"/>
              <w:rPr>
                <w:rFonts w:ascii="Calibri" w:hAnsi="Calibri"/>
                <w:b/>
                <w:bCs/>
                <w:color w:val="231F20"/>
                <w:sz w:val="22"/>
                <w:szCs w:val="22"/>
              </w:rPr>
            </w:pPr>
            <w:r w:rsidRPr="00B31075">
              <w:rPr>
                <w:rFonts w:ascii="Calibri" w:hAnsi="Calibri"/>
                <w:b/>
                <w:bCs/>
                <w:color w:val="231F20"/>
                <w:sz w:val="22"/>
                <w:szCs w:val="22"/>
              </w:rPr>
              <w:t>42</w:t>
            </w:r>
          </w:p>
        </w:tc>
        <w:tc>
          <w:tcPr>
            <w:tcW w:w="0" w:type="auto"/>
            <w:tcBorders>
              <w:top w:val="nil"/>
              <w:left w:val="nil"/>
              <w:bottom w:val="single" w:sz="4" w:space="0" w:color="000000"/>
              <w:right w:val="single" w:sz="4" w:space="0" w:color="000000"/>
            </w:tcBorders>
            <w:shd w:val="clear" w:color="000000" w:fill="DDEBF7"/>
            <w:vAlign w:val="center"/>
            <w:hideMark/>
          </w:tcPr>
          <w:p w14:paraId="0CD9BB16"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DDEBF7"/>
            <w:vAlign w:val="center"/>
            <w:hideMark/>
          </w:tcPr>
          <w:p w14:paraId="17EAFEBB"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DDEBF7"/>
            <w:vAlign w:val="center"/>
            <w:hideMark/>
          </w:tcPr>
          <w:p w14:paraId="2D3B0734" w14:textId="77777777" w:rsidR="00B31075" w:rsidRPr="00B31075" w:rsidRDefault="00B31075" w:rsidP="00B31075">
            <w:pPr>
              <w:suppressAutoHyphens w:val="0"/>
              <w:autoSpaceDN/>
              <w:spacing w:after="200" w:line="276" w:lineRule="auto"/>
              <w:rPr>
                <w:rFonts w:ascii="Calibri" w:hAnsi="Calibri"/>
                <w:b/>
                <w:bCs/>
                <w:color w:val="231F20"/>
                <w:sz w:val="22"/>
                <w:szCs w:val="22"/>
              </w:rPr>
            </w:pPr>
            <w:r w:rsidRPr="00B31075">
              <w:rPr>
                <w:rFonts w:ascii="Calibri" w:hAnsi="Calibri"/>
                <w:b/>
                <w:bCs/>
                <w:color w:val="231F20"/>
                <w:sz w:val="22"/>
                <w:szCs w:val="22"/>
              </w:rPr>
              <w:t>Prihodi od spomeničke rente</w:t>
            </w:r>
          </w:p>
        </w:tc>
        <w:tc>
          <w:tcPr>
            <w:tcW w:w="0" w:type="auto"/>
            <w:tcBorders>
              <w:top w:val="nil"/>
              <w:left w:val="nil"/>
              <w:bottom w:val="single" w:sz="4" w:space="0" w:color="000000"/>
              <w:right w:val="single" w:sz="4" w:space="0" w:color="000000"/>
            </w:tcBorders>
            <w:shd w:val="clear" w:color="000000" w:fill="DDEBF7"/>
            <w:noWrap/>
            <w:vAlign w:val="center"/>
            <w:hideMark/>
          </w:tcPr>
          <w:p w14:paraId="4C90235E"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t>DA</w:t>
            </w:r>
          </w:p>
        </w:tc>
        <w:tc>
          <w:tcPr>
            <w:tcW w:w="0" w:type="auto"/>
            <w:tcBorders>
              <w:top w:val="nil"/>
              <w:left w:val="nil"/>
              <w:bottom w:val="single" w:sz="4" w:space="0" w:color="000000"/>
              <w:right w:val="single" w:sz="4" w:space="0" w:color="000000"/>
            </w:tcBorders>
            <w:shd w:val="clear" w:color="000000" w:fill="DDEBF7"/>
            <w:noWrap/>
            <w:vAlign w:val="center"/>
            <w:hideMark/>
          </w:tcPr>
          <w:p w14:paraId="50A99FF2"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t>DA</w:t>
            </w:r>
          </w:p>
        </w:tc>
        <w:tc>
          <w:tcPr>
            <w:tcW w:w="0" w:type="auto"/>
            <w:tcBorders>
              <w:top w:val="nil"/>
              <w:left w:val="nil"/>
              <w:bottom w:val="single" w:sz="4" w:space="0" w:color="000000"/>
              <w:right w:val="single" w:sz="4" w:space="0" w:color="000000"/>
            </w:tcBorders>
            <w:shd w:val="clear" w:color="000000" w:fill="DDEBF7"/>
            <w:noWrap/>
            <w:vAlign w:val="center"/>
            <w:hideMark/>
          </w:tcPr>
          <w:p w14:paraId="1669D5BE"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t>DA</w:t>
            </w:r>
          </w:p>
        </w:tc>
      </w:tr>
      <w:tr w:rsidR="00B31075" w:rsidRPr="00B31075" w14:paraId="71D18755" w14:textId="77777777" w:rsidTr="00AE7E30">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3C74B37B"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641659B6" w14:textId="77777777" w:rsidR="00B31075" w:rsidRPr="00B31075" w:rsidRDefault="00B31075" w:rsidP="00B31075">
            <w:pPr>
              <w:suppressAutoHyphens w:val="0"/>
              <w:autoSpaceDN/>
              <w:spacing w:after="200" w:line="276" w:lineRule="auto"/>
              <w:jc w:val="right"/>
              <w:rPr>
                <w:rFonts w:ascii="Calibri" w:hAnsi="Calibri"/>
                <w:b/>
                <w:bCs/>
                <w:color w:val="231F20"/>
                <w:sz w:val="22"/>
                <w:szCs w:val="22"/>
              </w:rPr>
            </w:pPr>
            <w:r w:rsidRPr="00B31075">
              <w:rPr>
                <w:rFonts w:ascii="Calibri" w:hAnsi="Calibri"/>
                <w:b/>
                <w:bCs/>
                <w:color w:val="231F20"/>
                <w:sz w:val="22"/>
                <w:szCs w:val="22"/>
              </w:rPr>
              <w:t> </w:t>
            </w:r>
          </w:p>
        </w:tc>
        <w:tc>
          <w:tcPr>
            <w:tcW w:w="0" w:type="auto"/>
            <w:gridSpan w:val="3"/>
            <w:tcBorders>
              <w:top w:val="single" w:sz="4" w:space="0" w:color="000000"/>
              <w:left w:val="nil"/>
              <w:bottom w:val="single" w:sz="4" w:space="0" w:color="000000"/>
              <w:right w:val="single" w:sz="4" w:space="0" w:color="000000"/>
            </w:tcBorders>
            <w:shd w:val="clear" w:color="000000" w:fill="FFFFFF"/>
            <w:vAlign w:val="center"/>
            <w:hideMark/>
          </w:tcPr>
          <w:p w14:paraId="487C87C3" w14:textId="77777777" w:rsidR="00B31075" w:rsidRPr="00B31075" w:rsidRDefault="00B31075" w:rsidP="00B31075">
            <w:pPr>
              <w:suppressAutoHyphens w:val="0"/>
              <w:autoSpaceDN/>
              <w:spacing w:after="200" w:line="276" w:lineRule="auto"/>
              <w:jc w:val="center"/>
              <w:rPr>
                <w:rFonts w:ascii="Calibri" w:hAnsi="Calibri"/>
                <w:color w:val="231F20"/>
                <w:sz w:val="22"/>
                <w:szCs w:val="22"/>
              </w:rPr>
            </w:pPr>
            <w:r w:rsidRPr="00B31075">
              <w:rPr>
                <w:rFonts w:ascii="Calibri" w:hAnsi="Calibri"/>
                <w:color w:val="231F20"/>
                <w:sz w:val="22"/>
                <w:szCs w:val="22"/>
              </w:rPr>
              <w:t>Podskupine i dodatne analitičke oznake koje određuje upravno tijelo za financije</w:t>
            </w:r>
          </w:p>
        </w:tc>
        <w:tc>
          <w:tcPr>
            <w:tcW w:w="0" w:type="auto"/>
            <w:tcBorders>
              <w:top w:val="nil"/>
              <w:left w:val="nil"/>
              <w:bottom w:val="single" w:sz="4" w:space="0" w:color="000000"/>
              <w:right w:val="single" w:sz="4" w:space="0" w:color="000000"/>
            </w:tcBorders>
            <w:shd w:val="clear" w:color="000000" w:fill="FFFFFF"/>
            <w:vAlign w:val="center"/>
            <w:hideMark/>
          </w:tcPr>
          <w:p w14:paraId="6C712C36"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4CBA14CB"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NE</w:t>
            </w:r>
          </w:p>
        </w:tc>
        <w:tc>
          <w:tcPr>
            <w:tcW w:w="0" w:type="auto"/>
            <w:tcBorders>
              <w:top w:val="nil"/>
              <w:left w:val="nil"/>
              <w:bottom w:val="single" w:sz="4" w:space="0" w:color="000000"/>
              <w:right w:val="single" w:sz="4" w:space="0" w:color="000000"/>
            </w:tcBorders>
            <w:shd w:val="clear" w:color="000000" w:fill="FFFFFF"/>
            <w:noWrap/>
            <w:vAlign w:val="center"/>
            <w:hideMark/>
          </w:tcPr>
          <w:p w14:paraId="19BC8F48"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 </w:t>
            </w:r>
          </w:p>
        </w:tc>
      </w:tr>
      <w:tr w:rsidR="00B31075" w:rsidRPr="00B31075" w14:paraId="29359EA4" w14:textId="77777777" w:rsidTr="00AE7E30">
        <w:trPr>
          <w:trHeight w:val="20"/>
        </w:trPr>
        <w:tc>
          <w:tcPr>
            <w:tcW w:w="0" w:type="auto"/>
            <w:tcBorders>
              <w:top w:val="nil"/>
              <w:left w:val="single" w:sz="4" w:space="0" w:color="000000"/>
              <w:bottom w:val="single" w:sz="4" w:space="0" w:color="000000"/>
              <w:right w:val="single" w:sz="4" w:space="0" w:color="000000"/>
            </w:tcBorders>
            <w:shd w:val="clear" w:color="000000" w:fill="DDEBF7"/>
            <w:vAlign w:val="center"/>
            <w:hideMark/>
          </w:tcPr>
          <w:p w14:paraId="0E41C157"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DDEBF7"/>
            <w:vAlign w:val="center"/>
            <w:hideMark/>
          </w:tcPr>
          <w:p w14:paraId="0BA2EB05" w14:textId="77777777" w:rsidR="00B31075" w:rsidRPr="00B31075" w:rsidRDefault="00B31075" w:rsidP="00B31075">
            <w:pPr>
              <w:suppressAutoHyphens w:val="0"/>
              <w:autoSpaceDN/>
              <w:spacing w:after="200" w:line="276" w:lineRule="auto"/>
              <w:jc w:val="right"/>
              <w:rPr>
                <w:rFonts w:ascii="Calibri" w:hAnsi="Calibri"/>
                <w:b/>
                <w:bCs/>
                <w:color w:val="231F20"/>
                <w:sz w:val="22"/>
                <w:szCs w:val="22"/>
              </w:rPr>
            </w:pPr>
            <w:r w:rsidRPr="00B31075">
              <w:rPr>
                <w:rFonts w:ascii="Calibri" w:hAnsi="Calibri"/>
                <w:b/>
                <w:bCs/>
                <w:color w:val="231F20"/>
                <w:sz w:val="22"/>
                <w:szCs w:val="22"/>
              </w:rPr>
              <w:t>43</w:t>
            </w:r>
          </w:p>
        </w:tc>
        <w:tc>
          <w:tcPr>
            <w:tcW w:w="0" w:type="auto"/>
            <w:tcBorders>
              <w:top w:val="nil"/>
              <w:left w:val="nil"/>
              <w:bottom w:val="single" w:sz="4" w:space="0" w:color="000000"/>
              <w:right w:val="single" w:sz="4" w:space="0" w:color="000000"/>
            </w:tcBorders>
            <w:shd w:val="clear" w:color="000000" w:fill="DDEBF7"/>
            <w:vAlign w:val="center"/>
            <w:hideMark/>
          </w:tcPr>
          <w:p w14:paraId="041ECC14"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DDEBF7"/>
            <w:vAlign w:val="center"/>
            <w:hideMark/>
          </w:tcPr>
          <w:p w14:paraId="2C87C3A7"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DDEBF7"/>
            <w:vAlign w:val="center"/>
            <w:hideMark/>
          </w:tcPr>
          <w:p w14:paraId="6F69B3D5" w14:textId="77777777" w:rsidR="00B31075" w:rsidRPr="00B31075" w:rsidRDefault="00B31075" w:rsidP="00B31075">
            <w:pPr>
              <w:suppressAutoHyphens w:val="0"/>
              <w:autoSpaceDN/>
              <w:spacing w:after="200" w:line="276" w:lineRule="auto"/>
              <w:rPr>
                <w:rFonts w:ascii="Calibri" w:hAnsi="Calibri"/>
                <w:b/>
                <w:bCs/>
                <w:color w:val="231F20"/>
                <w:sz w:val="22"/>
                <w:szCs w:val="22"/>
              </w:rPr>
            </w:pPr>
            <w:r w:rsidRPr="00B31075">
              <w:rPr>
                <w:rFonts w:ascii="Calibri" w:hAnsi="Calibri"/>
                <w:b/>
                <w:bCs/>
                <w:color w:val="231F20"/>
                <w:sz w:val="22"/>
                <w:szCs w:val="22"/>
              </w:rPr>
              <w:t>Ostali prihodi za posebne namjene</w:t>
            </w:r>
          </w:p>
        </w:tc>
        <w:tc>
          <w:tcPr>
            <w:tcW w:w="0" w:type="auto"/>
            <w:tcBorders>
              <w:top w:val="nil"/>
              <w:left w:val="nil"/>
              <w:bottom w:val="single" w:sz="4" w:space="0" w:color="000000"/>
              <w:right w:val="single" w:sz="4" w:space="0" w:color="000000"/>
            </w:tcBorders>
            <w:shd w:val="clear" w:color="000000" w:fill="DDEBF7"/>
            <w:noWrap/>
            <w:vAlign w:val="center"/>
            <w:hideMark/>
          </w:tcPr>
          <w:p w14:paraId="4524EE3C"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t>DA</w:t>
            </w:r>
          </w:p>
        </w:tc>
        <w:tc>
          <w:tcPr>
            <w:tcW w:w="0" w:type="auto"/>
            <w:tcBorders>
              <w:top w:val="nil"/>
              <w:left w:val="nil"/>
              <w:bottom w:val="single" w:sz="4" w:space="0" w:color="000000"/>
              <w:right w:val="single" w:sz="4" w:space="0" w:color="000000"/>
            </w:tcBorders>
            <w:shd w:val="clear" w:color="000000" w:fill="DDEBF7"/>
            <w:noWrap/>
            <w:vAlign w:val="center"/>
            <w:hideMark/>
          </w:tcPr>
          <w:p w14:paraId="34D45761"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t>DA</w:t>
            </w:r>
          </w:p>
        </w:tc>
        <w:tc>
          <w:tcPr>
            <w:tcW w:w="0" w:type="auto"/>
            <w:tcBorders>
              <w:top w:val="nil"/>
              <w:left w:val="nil"/>
              <w:bottom w:val="single" w:sz="4" w:space="0" w:color="000000"/>
              <w:right w:val="single" w:sz="4" w:space="0" w:color="000000"/>
            </w:tcBorders>
            <w:shd w:val="clear" w:color="000000" w:fill="DDEBF7"/>
            <w:noWrap/>
            <w:vAlign w:val="center"/>
            <w:hideMark/>
          </w:tcPr>
          <w:p w14:paraId="5128E713"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t>DA</w:t>
            </w:r>
          </w:p>
        </w:tc>
      </w:tr>
      <w:tr w:rsidR="00B31075" w:rsidRPr="00B31075" w14:paraId="18BFDB12" w14:textId="77777777" w:rsidTr="00AE7E30">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0913D226"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5871A3BE" w14:textId="77777777" w:rsidR="00B31075" w:rsidRPr="00B31075" w:rsidRDefault="00B31075" w:rsidP="00B31075">
            <w:pPr>
              <w:suppressAutoHyphens w:val="0"/>
              <w:autoSpaceDN/>
              <w:spacing w:after="200" w:line="276" w:lineRule="auto"/>
              <w:jc w:val="right"/>
              <w:rPr>
                <w:rFonts w:ascii="Calibri" w:hAnsi="Calibri"/>
                <w:b/>
                <w:bCs/>
                <w:color w:val="231F20"/>
                <w:sz w:val="22"/>
                <w:szCs w:val="22"/>
              </w:rPr>
            </w:pPr>
            <w:r w:rsidRPr="00B31075">
              <w:rPr>
                <w:rFonts w:ascii="Calibri" w:hAnsi="Calibri"/>
                <w:b/>
                <w:bCs/>
                <w:color w:val="231F20"/>
                <w:sz w:val="22"/>
                <w:szCs w:val="22"/>
              </w:rPr>
              <w:t> </w:t>
            </w:r>
          </w:p>
        </w:tc>
        <w:tc>
          <w:tcPr>
            <w:tcW w:w="0" w:type="auto"/>
            <w:gridSpan w:val="3"/>
            <w:tcBorders>
              <w:top w:val="single" w:sz="4" w:space="0" w:color="000000"/>
              <w:left w:val="nil"/>
              <w:bottom w:val="single" w:sz="4" w:space="0" w:color="000000"/>
              <w:right w:val="single" w:sz="4" w:space="0" w:color="000000"/>
            </w:tcBorders>
            <w:shd w:val="clear" w:color="000000" w:fill="FFFFFF"/>
            <w:vAlign w:val="center"/>
            <w:hideMark/>
          </w:tcPr>
          <w:p w14:paraId="1AA382BF" w14:textId="77777777" w:rsidR="00B31075" w:rsidRPr="00B31075" w:rsidRDefault="00B31075" w:rsidP="00B31075">
            <w:pPr>
              <w:suppressAutoHyphens w:val="0"/>
              <w:autoSpaceDN/>
              <w:spacing w:after="200" w:line="276" w:lineRule="auto"/>
              <w:jc w:val="center"/>
              <w:rPr>
                <w:rFonts w:ascii="Calibri" w:hAnsi="Calibri"/>
                <w:color w:val="231F20"/>
                <w:sz w:val="22"/>
                <w:szCs w:val="22"/>
              </w:rPr>
            </w:pPr>
            <w:r w:rsidRPr="00B31075">
              <w:rPr>
                <w:rFonts w:ascii="Calibri" w:hAnsi="Calibri"/>
                <w:color w:val="231F20"/>
                <w:sz w:val="22"/>
                <w:szCs w:val="22"/>
              </w:rPr>
              <w:t>Podskupine i dodatne analitičke oznake koje određuje upravno tijelo za financije</w:t>
            </w:r>
          </w:p>
        </w:tc>
        <w:tc>
          <w:tcPr>
            <w:tcW w:w="0" w:type="auto"/>
            <w:tcBorders>
              <w:top w:val="nil"/>
              <w:left w:val="nil"/>
              <w:bottom w:val="single" w:sz="4" w:space="0" w:color="000000"/>
              <w:right w:val="single" w:sz="4" w:space="0" w:color="000000"/>
            </w:tcBorders>
            <w:shd w:val="clear" w:color="000000" w:fill="FFFFFF"/>
            <w:vAlign w:val="center"/>
            <w:hideMark/>
          </w:tcPr>
          <w:p w14:paraId="0DDBA13F"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3DC5A8C8"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NE</w:t>
            </w:r>
          </w:p>
        </w:tc>
        <w:tc>
          <w:tcPr>
            <w:tcW w:w="0" w:type="auto"/>
            <w:tcBorders>
              <w:top w:val="nil"/>
              <w:left w:val="nil"/>
              <w:bottom w:val="single" w:sz="4" w:space="0" w:color="000000"/>
              <w:right w:val="single" w:sz="4" w:space="0" w:color="000000"/>
            </w:tcBorders>
            <w:shd w:val="clear" w:color="000000" w:fill="FFFFFF"/>
            <w:noWrap/>
            <w:vAlign w:val="center"/>
            <w:hideMark/>
          </w:tcPr>
          <w:p w14:paraId="62E8D1A7"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 </w:t>
            </w:r>
          </w:p>
        </w:tc>
      </w:tr>
      <w:tr w:rsidR="00B31075" w:rsidRPr="00B31075" w14:paraId="6BBAE77F" w14:textId="77777777" w:rsidTr="00AE7E30">
        <w:trPr>
          <w:trHeight w:val="20"/>
        </w:trPr>
        <w:tc>
          <w:tcPr>
            <w:tcW w:w="0" w:type="auto"/>
            <w:tcBorders>
              <w:top w:val="nil"/>
              <w:left w:val="single" w:sz="4" w:space="0" w:color="000000"/>
              <w:bottom w:val="single" w:sz="4" w:space="0" w:color="000000"/>
              <w:right w:val="single" w:sz="4" w:space="0" w:color="000000"/>
            </w:tcBorders>
            <w:shd w:val="clear" w:color="000000" w:fill="BDD7EE"/>
            <w:vAlign w:val="center"/>
            <w:hideMark/>
          </w:tcPr>
          <w:p w14:paraId="13440E7E" w14:textId="77777777" w:rsidR="00B31075" w:rsidRPr="00B31075" w:rsidRDefault="00B31075" w:rsidP="00B31075">
            <w:pPr>
              <w:suppressAutoHyphens w:val="0"/>
              <w:autoSpaceDN/>
              <w:spacing w:after="200" w:line="276" w:lineRule="auto"/>
              <w:jc w:val="right"/>
              <w:rPr>
                <w:rFonts w:ascii="Calibri" w:hAnsi="Calibri"/>
                <w:b/>
                <w:bCs/>
                <w:color w:val="231F20"/>
                <w:sz w:val="22"/>
                <w:szCs w:val="22"/>
              </w:rPr>
            </w:pPr>
            <w:r w:rsidRPr="00B31075">
              <w:rPr>
                <w:rFonts w:ascii="Calibri" w:hAnsi="Calibri"/>
                <w:b/>
                <w:bCs/>
                <w:color w:val="231F20"/>
                <w:sz w:val="22"/>
                <w:szCs w:val="22"/>
              </w:rPr>
              <w:t>5</w:t>
            </w:r>
          </w:p>
        </w:tc>
        <w:tc>
          <w:tcPr>
            <w:tcW w:w="0" w:type="auto"/>
            <w:tcBorders>
              <w:top w:val="nil"/>
              <w:left w:val="nil"/>
              <w:bottom w:val="single" w:sz="4" w:space="0" w:color="000000"/>
              <w:right w:val="single" w:sz="4" w:space="0" w:color="000000"/>
            </w:tcBorders>
            <w:shd w:val="clear" w:color="000000" w:fill="BDD7EE"/>
            <w:vAlign w:val="center"/>
            <w:hideMark/>
          </w:tcPr>
          <w:p w14:paraId="34ECC028"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BDD7EE"/>
            <w:vAlign w:val="center"/>
            <w:hideMark/>
          </w:tcPr>
          <w:p w14:paraId="799483D6"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BDD7EE"/>
            <w:vAlign w:val="center"/>
            <w:hideMark/>
          </w:tcPr>
          <w:p w14:paraId="5192A99E"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BDD7EE"/>
            <w:vAlign w:val="center"/>
            <w:hideMark/>
          </w:tcPr>
          <w:p w14:paraId="0281FC6D" w14:textId="77777777" w:rsidR="00B31075" w:rsidRPr="00B31075" w:rsidRDefault="00B31075" w:rsidP="00B31075">
            <w:pPr>
              <w:suppressAutoHyphens w:val="0"/>
              <w:autoSpaceDN/>
              <w:spacing w:after="200" w:line="276" w:lineRule="auto"/>
              <w:rPr>
                <w:rFonts w:ascii="Calibri" w:hAnsi="Calibri"/>
                <w:b/>
                <w:bCs/>
                <w:color w:val="231F20"/>
                <w:sz w:val="22"/>
                <w:szCs w:val="22"/>
              </w:rPr>
            </w:pPr>
            <w:r w:rsidRPr="00B31075">
              <w:rPr>
                <w:rFonts w:ascii="Calibri" w:hAnsi="Calibri"/>
                <w:b/>
                <w:bCs/>
                <w:color w:val="231F20"/>
                <w:sz w:val="22"/>
                <w:szCs w:val="22"/>
              </w:rPr>
              <w:t>POMOĆI</w:t>
            </w:r>
          </w:p>
        </w:tc>
        <w:tc>
          <w:tcPr>
            <w:tcW w:w="0" w:type="auto"/>
            <w:tcBorders>
              <w:top w:val="nil"/>
              <w:left w:val="nil"/>
              <w:bottom w:val="single" w:sz="4" w:space="0" w:color="000000"/>
              <w:right w:val="single" w:sz="4" w:space="0" w:color="000000"/>
            </w:tcBorders>
            <w:shd w:val="clear" w:color="000000" w:fill="BDD7EE"/>
            <w:noWrap/>
            <w:vAlign w:val="center"/>
            <w:hideMark/>
          </w:tcPr>
          <w:p w14:paraId="4FBD95E6"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 </w:t>
            </w:r>
          </w:p>
        </w:tc>
        <w:tc>
          <w:tcPr>
            <w:tcW w:w="0" w:type="auto"/>
            <w:tcBorders>
              <w:top w:val="nil"/>
              <w:left w:val="nil"/>
              <w:bottom w:val="single" w:sz="4" w:space="0" w:color="000000"/>
              <w:right w:val="single" w:sz="4" w:space="0" w:color="000000"/>
            </w:tcBorders>
            <w:shd w:val="clear" w:color="000000" w:fill="BDD7EE"/>
            <w:noWrap/>
            <w:vAlign w:val="center"/>
            <w:hideMark/>
          </w:tcPr>
          <w:p w14:paraId="372C6A28"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t>DA</w:t>
            </w:r>
          </w:p>
        </w:tc>
        <w:tc>
          <w:tcPr>
            <w:tcW w:w="0" w:type="auto"/>
            <w:tcBorders>
              <w:top w:val="nil"/>
              <w:left w:val="nil"/>
              <w:bottom w:val="single" w:sz="4" w:space="0" w:color="000000"/>
              <w:right w:val="single" w:sz="4" w:space="0" w:color="000000"/>
            </w:tcBorders>
            <w:shd w:val="clear" w:color="000000" w:fill="BDD7EE"/>
            <w:noWrap/>
            <w:vAlign w:val="center"/>
            <w:hideMark/>
          </w:tcPr>
          <w:p w14:paraId="3DF14398"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 </w:t>
            </w:r>
          </w:p>
        </w:tc>
      </w:tr>
      <w:tr w:rsidR="00B31075" w:rsidRPr="00B31075" w14:paraId="2B489437" w14:textId="77777777" w:rsidTr="00AE7E30">
        <w:trPr>
          <w:trHeight w:val="20"/>
        </w:trPr>
        <w:tc>
          <w:tcPr>
            <w:tcW w:w="0" w:type="auto"/>
            <w:tcBorders>
              <w:top w:val="nil"/>
              <w:left w:val="single" w:sz="4" w:space="0" w:color="000000"/>
              <w:bottom w:val="single" w:sz="4" w:space="0" w:color="000000"/>
              <w:right w:val="single" w:sz="4" w:space="0" w:color="000000"/>
            </w:tcBorders>
            <w:shd w:val="clear" w:color="000000" w:fill="DDEBF7"/>
            <w:vAlign w:val="center"/>
            <w:hideMark/>
          </w:tcPr>
          <w:p w14:paraId="7C4FE5B3"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DDEBF7"/>
            <w:vAlign w:val="center"/>
            <w:hideMark/>
          </w:tcPr>
          <w:p w14:paraId="202BF9E4" w14:textId="77777777" w:rsidR="00B31075" w:rsidRPr="00B31075" w:rsidRDefault="00B31075" w:rsidP="00B31075">
            <w:pPr>
              <w:suppressAutoHyphens w:val="0"/>
              <w:autoSpaceDN/>
              <w:spacing w:after="200" w:line="276" w:lineRule="auto"/>
              <w:jc w:val="right"/>
              <w:rPr>
                <w:rFonts w:ascii="Calibri" w:hAnsi="Calibri"/>
                <w:b/>
                <w:bCs/>
                <w:color w:val="231F20"/>
                <w:sz w:val="22"/>
                <w:szCs w:val="22"/>
              </w:rPr>
            </w:pPr>
            <w:r w:rsidRPr="00B31075">
              <w:rPr>
                <w:rFonts w:ascii="Calibri" w:hAnsi="Calibri"/>
                <w:b/>
                <w:bCs/>
                <w:color w:val="231F20"/>
                <w:sz w:val="22"/>
                <w:szCs w:val="22"/>
              </w:rPr>
              <w:t>50</w:t>
            </w:r>
          </w:p>
        </w:tc>
        <w:tc>
          <w:tcPr>
            <w:tcW w:w="0" w:type="auto"/>
            <w:tcBorders>
              <w:top w:val="nil"/>
              <w:left w:val="nil"/>
              <w:bottom w:val="single" w:sz="4" w:space="0" w:color="000000"/>
              <w:right w:val="single" w:sz="4" w:space="0" w:color="000000"/>
            </w:tcBorders>
            <w:shd w:val="clear" w:color="000000" w:fill="DDEBF7"/>
            <w:vAlign w:val="center"/>
            <w:hideMark/>
          </w:tcPr>
          <w:p w14:paraId="521E6F07"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DDEBF7"/>
            <w:vAlign w:val="center"/>
            <w:hideMark/>
          </w:tcPr>
          <w:p w14:paraId="74963928"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DDEBF7"/>
            <w:vAlign w:val="center"/>
            <w:hideMark/>
          </w:tcPr>
          <w:p w14:paraId="421B96A9" w14:textId="77777777" w:rsidR="00B31075" w:rsidRPr="00B31075" w:rsidRDefault="00B31075" w:rsidP="00B31075">
            <w:pPr>
              <w:suppressAutoHyphens w:val="0"/>
              <w:autoSpaceDN/>
              <w:spacing w:after="200" w:line="276" w:lineRule="auto"/>
              <w:rPr>
                <w:rFonts w:ascii="Calibri" w:hAnsi="Calibri"/>
                <w:b/>
                <w:bCs/>
                <w:color w:val="231F20"/>
                <w:sz w:val="22"/>
                <w:szCs w:val="22"/>
              </w:rPr>
            </w:pPr>
            <w:r w:rsidRPr="00B31075">
              <w:rPr>
                <w:rFonts w:ascii="Calibri" w:hAnsi="Calibri"/>
                <w:b/>
                <w:bCs/>
                <w:color w:val="231F20"/>
                <w:sz w:val="22"/>
                <w:szCs w:val="22"/>
              </w:rPr>
              <w:t>Pomoći iz državnog proračuna</w:t>
            </w:r>
          </w:p>
        </w:tc>
        <w:tc>
          <w:tcPr>
            <w:tcW w:w="0" w:type="auto"/>
            <w:tcBorders>
              <w:top w:val="nil"/>
              <w:left w:val="nil"/>
              <w:bottom w:val="single" w:sz="4" w:space="0" w:color="000000"/>
              <w:right w:val="single" w:sz="4" w:space="0" w:color="000000"/>
            </w:tcBorders>
            <w:shd w:val="clear" w:color="000000" w:fill="DDEBF7"/>
            <w:noWrap/>
            <w:vAlign w:val="center"/>
            <w:hideMark/>
          </w:tcPr>
          <w:p w14:paraId="376FB739"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 </w:t>
            </w:r>
          </w:p>
        </w:tc>
        <w:tc>
          <w:tcPr>
            <w:tcW w:w="0" w:type="auto"/>
            <w:tcBorders>
              <w:top w:val="nil"/>
              <w:left w:val="nil"/>
              <w:bottom w:val="single" w:sz="4" w:space="0" w:color="000000"/>
              <w:right w:val="single" w:sz="4" w:space="0" w:color="000000"/>
            </w:tcBorders>
            <w:shd w:val="clear" w:color="000000" w:fill="DDEBF7"/>
            <w:noWrap/>
            <w:vAlign w:val="center"/>
            <w:hideMark/>
          </w:tcPr>
          <w:p w14:paraId="53D4D9C7"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t>DA</w:t>
            </w:r>
          </w:p>
        </w:tc>
        <w:tc>
          <w:tcPr>
            <w:tcW w:w="0" w:type="auto"/>
            <w:tcBorders>
              <w:top w:val="nil"/>
              <w:left w:val="nil"/>
              <w:bottom w:val="single" w:sz="4" w:space="0" w:color="000000"/>
              <w:right w:val="single" w:sz="4" w:space="0" w:color="000000"/>
            </w:tcBorders>
            <w:shd w:val="clear" w:color="000000" w:fill="DDEBF7"/>
            <w:noWrap/>
            <w:vAlign w:val="center"/>
            <w:hideMark/>
          </w:tcPr>
          <w:p w14:paraId="27B3797E"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t>DA</w:t>
            </w:r>
          </w:p>
        </w:tc>
      </w:tr>
      <w:tr w:rsidR="00B31075" w:rsidRPr="00B31075" w14:paraId="67DD615B" w14:textId="77777777" w:rsidTr="00AE7E30">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1A6AD9B9"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102F5C96"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03FF99D2"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7FBCD105"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5011</w:t>
            </w:r>
          </w:p>
        </w:tc>
        <w:tc>
          <w:tcPr>
            <w:tcW w:w="0" w:type="auto"/>
            <w:tcBorders>
              <w:top w:val="nil"/>
              <w:left w:val="nil"/>
              <w:bottom w:val="single" w:sz="4" w:space="0" w:color="000000"/>
              <w:right w:val="single" w:sz="4" w:space="0" w:color="000000"/>
            </w:tcBorders>
            <w:shd w:val="clear" w:color="000000" w:fill="FFFFFF"/>
            <w:vAlign w:val="center"/>
            <w:hideMark/>
          </w:tcPr>
          <w:p w14:paraId="09ABB4D1"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Pomoći iz državnog proračuna kroz opće prihode i primitke</w:t>
            </w:r>
          </w:p>
        </w:tc>
        <w:tc>
          <w:tcPr>
            <w:tcW w:w="0" w:type="auto"/>
            <w:tcBorders>
              <w:top w:val="nil"/>
              <w:left w:val="nil"/>
              <w:bottom w:val="single" w:sz="4" w:space="0" w:color="000000"/>
              <w:right w:val="single" w:sz="4" w:space="0" w:color="000000"/>
            </w:tcBorders>
            <w:noWrap/>
            <w:vAlign w:val="center"/>
            <w:hideMark/>
          </w:tcPr>
          <w:p w14:paraId="1B445D1E"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t>DA</w:t>
            </w:r>
          </w:p>
        </w:tc>
        <w:tc>
          <w:tcPr>
            <w:tcW w:w="0" w:type="auto"/>
            <w:tcBorders>
              <w:top w:val="nil"/>
              <w:left w:val="nil"/>
              <w:bottom w:val="single" w:sz="4" w:space="0" w:color="000000"/>
              <w:right w:val="single" w:sz="4" w:space="0" w:color="000000"/>
            </w:tcBorders>
            <w:noWrap/>
            <w:vAlign w:val="center"/>
            <w:hideMark/>
          </w:tcPr>
          <w:p w14:paraId="28B4FB4D"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NE</w:t>
            </w:r>
          </w:p>
        </w:tc>
        <w:tc>
          <w:tcPr>
            <w:tcW w:w="0" w:type="auto"/>
            <w:tcBorders>
              <w:top w:val="nil"/>
              <w:left w:val="nil"/>
              <w:bottom w:val="single" w:sz="4" w:space="0" w:color="000000"/>
              <w:right w:val="single" w:sz="4" w:space="0" w:color="000000"/>
            </w:tcBorders>
            <w:noWrap/>
            <w:vAlign w:val="center"/>
            <w:hideMark/>
          </w:tcPr>
          <w:p w14:paraId="421983AD"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 </w:t>
            </w:r>
          </w:p>
        </w:tc>
      </w:tr>
      <w:tr w:rsidR="00B31075" w:rsidRPr="00B31075" w14:paraId="2C77B6E9" w14:textId="77777777" w:rsidTr="00AE7E30">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32ECD446"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429850B4"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685CE9F9"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4F88D477"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5012</w:t>
            </w:r>
          </w:p>
        </w:tc>
        <w:tc>
          <w:tcPr>
            <w:tcW w:w="0" w:type="auto"/>
            <w:tcBorders>
              <w:top w:val="nil"/>
              <w:left w:val="nil"/>
              <w:bottom w:val="single" w:sz="4" w:space="0" w:color="000000"/>
              <w:right w:val="single" w:sz="4" w:space="0" w:color="000000"/>
            </w:tcBorders>
            <w:shd w:val="clear" w:color="000000" w:fill="FFFFFF"/>
            <w:vAlign w:val="center"/>
            <w:hideMark/>
          </w:tcPr>
          <w:p w14:paraId="4F4BBF5B"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Pomoći iz državnog proračuna kroz nacionalno sufinanciranje EU projekata</w:t>
            </w:r>
          </w:p>
        </w:tc>
        <w:tc>
          <w:tcPr>
            <w:tcW w:w="0" w:type="auto"/>
            <w:tcBorders>
              <w:top w:val="nil"/>
              <w:left w:val="nil"/>
              <w:bottom w:val="single" w:sz="4" w:space="0" w:color="000000"/>
              <w:right w:val="single" w:sz="4" w:space="0" w:color="000000"/>
            </w:tcBorders>
            <w:noWrap/>
            <w:vAlign w:val="center"/>
            <w:hideMark/>
          </w:tcPr>
          <w:p w14:paraId="27F8F601"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t>DA</w:t>
            </w:r>
          </w:p>
        </w:tc>
        <w:tc>
          <w:tcPr>
            <w:tcW w:w="0" w:type="auto"/>
            <w:tcBorders>
              <w:top w:val="nil"/>
              <w:left w:val="nil"/>
              <w:bottom w:val="single" w:sz="4" w:space="0" w:color="000000"/>
              <w:right w:val="single" w:sz="4" w:space="0" w:color="000000"/>
            </w:tcBorders>
            <w:noWrap/>
            <w:vAlign w:val="center"/>
            <w:hideMark/>
          </w:tcPr>
          <w:p w14:paraId="15024614"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NE</w:t>
            </w:r>
          </w:p>
        </w:tc>
        <w:tc>
          <w:tcPr>
            <w:tcW w:w="0" w:type="auto"/>
            <w:tcBorders>
              <w:top w:val="nil"/>
              <w:left w:val="nil"/>
              <w:bottom w:val="single" w:sz="4" w:space="0" w:color="000000"/>
              <w:right w:val="single" w:sz="4" w:space="0" w:color="000000"/>
            </w:tcBorders>
            <w:noWrap/>
            <w:vAlign w:val="center"/>
            <w:hideMark/>
          </w:tcPr>
          <w:p w14:paraId="13472C35"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 </w:t>
            </w:r>
          </w:p>
        </w:tc>
      </w:tr>
      <w:tr w:rsidR="00B31075" w:rsidRPr="00B31075" w14:paraId="796444B4" w14:textId="77777777" w:rsidTr="00AE7E30">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07B0D154"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255B3E56"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38733346"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3682C997"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5031</w:t>
            </w:r>
          </w:p>
        </w:tc>
        <w:tc>
          <w:tcPr>
            <w:tcW w:w="0" w:type="auto"/>
            <w:tcBorders>
              <w:top w:val="nil"/>
              <w:left w:val="nil"/>
              <w:bottom w:val="single" w:sz="4" w:space="0" w:color="000000"/>
              <w:right w:val="single" w:sz="4" w:space="0" w:color="000000"/>
            </w:tcBorders>
            <w:shd w:val="clear" w:color="000000" w:fill="FFFFFF"/>
            <w:vAlign w:val="center"/>
            <w:hideMark/>
          </w:tcPr>
          <w:p w14:paraId="527C726E"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Pomoći iz državnog proračuna kroz vlastite prihode</w:t>
            </w:r>
          </w:p>
        </w:tc>
        <w:tc>
          <w:tcPr>
            <w:tcW w:w="0" w:type="auto"/>
            <w:tcBorders>
              <w:top w:val="nil"/>
              <w:left w:val="nil"/>
              <w:bottom w:val="single" w:sz="4" w:space="0" w:color="000000"/>
              <w:right w:val="single" w:sz="4" w:space="0" w:color="000000"/>
            </w:tcBorders>
            <w:noWrap/>
            <w:vAlign w:val="center"/>
            <w:hideMark/>
          </w:tcPr>
          <w:p w14:paraId="0B3ED83B"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t>DA</w:t>
            </w:r>
          </w:p>
        </w:tc>
        <w:tc>
          <w:tcPr>
            <w:tcW w:w="0" w:type="auto"/>
            <w:tcBorders>
              <w:top w:val="nil"/>
              <w:left w:val="nil"/>
              <w:bottom w:val="single" w:sz="4" w:space="0" w:color="000000"/>
              <w:right w:val="single" w:sz="4" w:space="0" w:color="000000"/>
            </w:tcBorders>
            <w:noWrap/>
            <w:vAlign w:val="center"/>
            <w:hideMark/>
          </w:tcPr>
          <w:p w14:paraId="04FA02FD"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NE</w:t>
            </w:r>
          </w:p>
        </w:tc>
        <w:tc>
          <w:tcPr>
            <w:tcW w:w="0" w:type="auto"/>
            <w:tcBorders>
              <w:top w:val="nil"/>
              <w:left w:val="nil"/>
              <w:bottom w:val="single" w:sz="4" w:space="0" w:color="000000"/>
              <w:right w:val="single" w:sz="4" w:space="0" w:color="000000"/>
            </w:tcBorders>
            <w:noWrap/>
            <w:vAlign w:val="center"/>
            <w:hideMark/>
          </w:tcPr>
          <w:p w14:paraId="06515631"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 </w:t>
            </w:r>
          </w:p>
        </w:tc>
      </w:tr>
      <w:tr w:rsidR="00B31075" w:rsidRPr="00B31075" w14:paraId="0CC2E36C" w14:textId="77777777" w:rsidTr="00AE7E30">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16ACA25B"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lastRenderedPageBreak/>
              <w:t> </w:t>
            </w:r>
          </w:p>
        </w:tc>
        <w:tc>
          <w:tcPr>
            <w:tcW w:w="0" w:type="auto"/>
            <w:tcBorders>
              <w:top w:val="nil"/>
              <w:left w:val="nil"/>
              <w:bottom w:val="single" w:sz="4" w:space="0" w:color="000000"/>
              <w:right w:val="single" w:sz="4" w:space="0" w:color="000000"/>
            </w:tcBorders>
            <w:shd w:val="clear" w:color="000000" w:fill="FFFFFF"/>
            <w:vAlign w:val="center"/>
            <w:hideMark/>
          </w:tcPr>
          <w:p w14:paraId="77DD455C"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7EBAE57C"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6302CB0B"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5041</w:t>
            </w:r>
          </w:p>
        </w:tc>
        <w:tc>
          <w:tcPr>
            <w:tcW w:w="0" w:type="auto"/>
            <w:tcBorders>
              <w:top w:val="nil"/>
              <w:left w:val="nil"/>
              <w:bottom w:val="single" w:sz="4" w:space="0" w:color="000000"/>
              <w:right w:val="single" w:sz="4" w:space="0" w:color="000000"/>
            </w:tcBorders>
            <w:shd w:val="clear" w:color="000000" w:fill="FFFFFF"/>
            <w:vAlign w:val="center"/>
            <w:hideMark/>
          </w:tcPr>
          <w:p w14:paraId="7D344EB7"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Pomoći iz državnog proračuna kroz prihode od igara na sreću</w:t>
            </w:r>
          </w:p>
        </w:tc>
        <w:tc>
          <w:tcPr>
            <w:tcW w:w="0" w:type="auto"/>
            <w:tcBorders>
              <w:top w:val="nil"/>
              <w:left w:val="nil"/>
              <w:bottom w:val="single" w:sz="4" w:space="0" w:color="000000"/>
              <w:right w:val="single" w:sz="4" w:space="0" w:color="000000"/>
            </w:tcBorders>
            <w:noWrap/>
            <w:vAlign w:val="center"/>
            <w:hideMark/>
          </w:tcPr>
          <w:p w14:paraId="5ABCCDFF"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t>DA</w:t>
            </w:r>
          </w:p>
        </w:tc>
        <w:tc>
          <w:tcPr>
            <w:tcW w:w="0" w:type="auto"/>
            <w:tcBorders>
              <w:top w:val="nil"/>
              <w:left w:val="nil"/>
              <w:bottom w:val="single" w:sz="4" w:space="0" w:color="000000"/>
              <w:right w:val="single" w:sz="4" w:space="0" w:color="000000"/>
            </w:tcBorders>
            <w:noWrap/>
            <w:vAlign w:val="center"/>
            <w:hideMark/>
          </w:tcPr>
          <w:p w14:paraId="183791DF"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NE</w:t>
            </w:r>
          </w:p>
        </w:tc>
        <w:tc>
          <w:tcPr>
            <w:tcW w:w="0" w:type="auto"/>
            <w:tcBorders>
              <w:top w:val="nil"/>
              <w:left w:val="nil"/>
              <w:bottom w:val="single" w:sz="4" w:space="0" w:color="000000"/>
              <w:right w:val="single" w:sz="4" w:space="0" w:color="000000"/>
            </w:tcBorders>
            <w:noWrap/>
            <w:vAlign w:val="center"/>
            <w:hideMark/>
          </w:tcPr>
          <w:p w14:paraId="26E3D082"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 </w:t>
            </w:r>
          </w:p>
        </w:tc>
      </w:tr>
      <w:tr w:rsidR="00B31075" w:rsidRPr="00B31075" w14:paraId="735166B8" w14:textId="77777777" w:rsidTr="00AE7E30">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2B9B51B2"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0099DAA2"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29651879"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2668A676"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5042</w:t>
            </w:r>
          </w:p>
        </w:tc>
        <w:tc>
          <w:tcPr>
            <w:tcW w:w="0" w:type="auto"/>
            <w:tcBorders>
              <w:top w:val="nil"/>
              <w:left w:val="nil"/>
              <w:bottom w:val="single" w:sz="4" w:space="0" w:color="000000"/>
              <w:right w:val="single" w:sz="4" w:space="0" w:color="000000"/>
            </w:tcBorders>
            <w:shd w:val="clear" w:color="000000" w:fill="FFFFFF"/>
            <w:vAlign w:val="center"/>
            <w:hideMark/>
          </w:tcPr>
          <w:p w14:paraId="17C6CD4E"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Pomoći iz državnog proračuna kroz prihode od spomeničke rente</w:t>
            </w:r>
          </w:p>
        </w:tc>
        <w:tc>
          <w:tcPr>
            <w:tcW w:w="0" w:type="auto"/>
            <w:tcBorders>
              <w:top w:val="nil"/>
              <w:left w:val="nil"/>
              <w:bottom w:val="single" w:sz="4" w:space="0" w:color="000000"/>
              <w:right w:val="single" w:sz="4" w:space="0" w:color="000000"/>
            </w:tcBorders>
            <w:noWrap/>
            <w:vAlign w:val="center"/>
            <w:hideMark/>
          </w:tcPr>
          <w:p w14:paraId="40BEEFA8"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t>DA</w:t>
            </w:r>
          </w:p>
        </w:tc>
        <w:tc>
          <w:tcPr>
            <w:tcW w:w="0" w:type="auto"/>
            <w:tcBorders>
              <w:top w:val="nil"/>
              <w:left w:val="nil"/>
              <w:bottom w:val="single" w:sz="4" w:space="0" w:color="000000"/>
              <w:right w:val="single" w:sz="4" w:space="0" w:color="000000"/>
            </w:tcBorders>
            <w:noWrap/>
            <w:vAlign w:val="center"/>
            <w:hideMark/>
          </w:tcPr>
          <w:p w14:paraId="77FCD8B5"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NE</w:t>
            </w:r>
          </w:p>
        </w:tc>
        <w:tc>
          <w:tcPr>
            <w:tcW w:w="0" w:type="auto"/>
            <w:tcBorders>
              <w:top w:val="nil"/>
              <w:left w:val="nil"/>
              <w:bottom w:val="single" w:sz="4" w:space="0" w:color="000000"/>
              <w:right w:val="single" w:sz="4" w:space="0" w:color="000000"/>
            </w:tcBorders>
            <w:noWrap/>
            <w:vAlign w:val="center"/>
            <w:hideMark/>
          </w:tcPr>
          <w:p w14:paraId="3A1283A7"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 </w:t>
            </w:r>
          </w:p>
        </w:tc>
      </w:tr>
      <w:tr w:rsidR="00B31075" w:rsidRPr="00B31075" w14:paraId="51AA7614" w14:textId="77777777" w:rsidTr="00AE7E30">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14DEA4DF"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3C67B496"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7187B375"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7DFC8EF4"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5043</w:t>
            </w:r>
          </w:p>
        </w:tc>
        <w:tc>
          <w:tcPr>
            <w:tcW w:w="0" w:type="auto"/>
            <w:tcBorders>
              <w:top w:val="nil"/>
              <w:left w:val="nil"/>
              <w:bottom w:val="single" w:sz="4" w:space="0" w:color="000000"/>
              <w:right w:val="single" w:sz="4" w:space="0" w:color="000000"/>
            </w:tcBorders>
            <w:shd w:val="clear" w:color="000000" w:fill="FFFFFF"/>
            <w:vAlign w:val="center"/>
            <w:hideMark/>
          </w:tcPr>
          <w:p w14:paraId="5D0525CB"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Pomoći iz državnog proračuna kroz ostale prihode za posebne namjene</w:t>
            </w:r>
          </w:p>
        </w:tc>
        <w:tc>
          <w:tcPr>
            <w:tcW w:w="0" w:type="auto"/>
            <w:tcBorders>
              <w:top w:val="nil"/>
              <w:left w:val="nil"/>
              <w:bottom w:val="single" w:sz="4" w:space="0" w:color="000000"/>
              <w:right w:val="single" w:sz="4" w:space="0" w:color="000000"/>
            </w:tcBorders>
            <w:noWrap/>
            <w:vAlign w:val="center"/>
            <w:hideMark/>
          </w:tcPr>
          <w:p w14:paraId="2987C007"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t>DA</w:t>
            </w:r>
          </w:p>
        </w:tc>
        <w:tc>
          <w:tcPr>
            <w:tcW w:w="0" w:type="auto"/>
            <w:tcBorders>
              <w:top w:val="nil"/>
              <w:left w:val="nil"/>
              <w:bottom w:val="single" w:sz="4" w:space="0" w:color="000000"/>
              <w:right w:val="single" w:sz="4" w:space="0" w:color="000000"/>
            </w:tcBorders>
            <w:noWrap/>
            <w:vAlign w:val="center"/>
            <w:hideMark/>
          </w:tcPr>
          <w:p w14:paraId="57DE99DE"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NE</w:t>
            </w:r>
          </w:p>
        </w:tc>
        <w:tc>
          <w:tcPr>
            <w:tcW w:w="0" w:type="auto"/>
            <w:tcBorders>
              <w:top w:val="nil"/>
              <w:left w:val="nil"/>
              <w:bottom w:val="single" w:sz="4" w:space="0" w:color="000000"/>
              <w:right w:val="single" w:sz="4" w:space="0" w:color="000000"/>
            </w:tcBorders>
            <w:noWrap/>
            <w:vAlign w:val="center"/>
            <w:hideMark/>
          </w:tcPr>
          <w:p w14:paraId="11C1C4E0"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 </w:t>
            </w:r>
          </w:p>
        </w:tc>
      </w:tr>
      <w:tr w:rsidR="00B31075" w:rsidRPr="00B31075" w14:paraId="0377E846" w14:textId="77777777" w:rsidTr="00AE7E30">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1380B9A8"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4C5F1415"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7692505A"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66218E05"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5052</w:t>
            </w:r>
          </w:p>
        </w:tc>
        <w:tc>
          <w:tcPr>
            <w:tcW w:w="0" w:type="auto"/>
            <w:tcBorders>
              <w:top w:val="nil"/>
              <w:left w:val="nil"/>
              <w:bottom w:val="single" w:sz="4" w:space="0" w:color="000000"/>
              <w:right w:val="single" w:sz="4" w:space="0" w:color="000000"/>
            </w:tcBorders>
            <w:shd w:val="clear" w:color="000000" w:fill="FFFFFF"/>
            <w:vAlign w:val="center"/>
            <w:hideMark/>
          </w:tcPr>
          <w:p w14:paraId="30524370"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Pomoći iz državnog proračuna kroz ostale pomoći</w:t>
            </w:r>
          </w:p>
        </w:tc>
        <w:tc>
          <w:tcPr>
            <w:tcW w:w="0" w:type="auto"/>
            <w:tcBorders>
              <w:top w:val="nil"/>
              <w:left w:val="nil"/>
              <w:bottom w:val="single" w:sz="4" w:space="0" w:color="000000"/>
              <w:right w:val="single" w:sz="4" w:space="0" w:color="000000"/>
            </w:tcBorders>
            <w:noWrap/>
            <w:vAlign w:val="center"/>
            <w:hideMark/>
          </w:tcPr>
          <w:p w14:paraId="5EF1EF8F"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t>DA</w:t>
            </w:r>
          </w:p>
        </w:tc>
        <w:tc>
          <w:tcPr>
            <w:tcW w:w="0" w:type="auto"/>
            <w:tcBorders>
              <w:top w:val="nil"/>
              <w:left w:val="nil"/>
              <w:bottom w:val="single" w:sz="4" w:space="0" w:color="000000"/>
              <w:right w:val="single" w:sz="4" w:space="0" w:color="000000"/>
            </w:tcBorders>
            <w:noWrap/>
            <w:vAlign w:val="center"/>
            <w:hideMark/>
          </w:tcPr>
          <w:p w14:paraId="028032EB"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NE</w:t>
            </w:r>
          </w:p>
        </w:tc>
        <w:tc>
          <w:tcPr>
            <w:tcW w:w="0" w:type="auto"/>
            <w:tcBorders>
              <w:top w:val="nil"/>
              <w:left w:val="nil"/>
              <w:bottom w:val="single" w:sz="4" w:space="0" w:color="000000"/>
              <w:right w:val="single" w:sz="4" w:space="0" w:color="000000"/>
            </w:tcBorders>
            <w:noWrap/>
            <w:vAlign w:val="center"/>
            <w:hideMark/>
          </w:tcPr>
          <w:p w14:paraId="0B2E1F6A"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 </w:t>
            </w:r>
          </w:p>
        </w:tc>
      </w:tr>
      <w:tr w:rsidR="00B31075" w:rsidRPr="00B31075" w14:paraId="1FB97622" w14:textId="77777777" w:rsidTr="00AE7E30">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2A1689D5"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3DB274BE"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02357119"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574077EA"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50532</w:t>
            </w:r>
          </w:p>
        </w:tc>
        <w:tc>
          <w:tcPr>
            <w:tcW w:w="0" w:type="auto"/>
            <w:tcBorders>
              <w:top w:val="nil"/>
              <w:left w:val="nil"/>
              <w:bottom w:val="single" w:sz="4" w:space="0" w:color="000000"/>
              <w:right w:val="single" w:sz="4" w:space="0" w:color="000000"/>
            </w:tcBorders>
            <w:shd w:val="clear" w:color="000000" w:fill="FFFFFF"/>
            <w:vAlign w:val="center"/>
            <w:hideMark/>
          </w:tcPr>
          <w:p w14:paraId="5F452FD0"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Pomoći iz državnog proračuna kroz Financijski mehanizam Europskog gospodarskog prostora i Norveški financijski mehanizam</w:t>
            </w:r>
          </w:p>
        </w:tc>
        <w:tc>
          <w:tcPr>
            <w:tcW w:w="0" w:type="auto"/>
            <w:tcBorders>
              <w:top w:val="nil"/>
              <w:left w:val="nil"/>
              <w:bottom w:val="single" w:sz="4" w:space="0" w:color="000000"/>
              <w:right w:val="single" w:sz="4" w:space="0" w:color="000000"/>
            </w:tcBorders>
            <w:noWrap/>
            <w:vAlign w:val="center"/>
            <w:hideMark/>
          </w:tcPr>
          <w:p w14:paraId="7C482D4E"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t>DA</w:t>
            </w:r>
          </w:p>
        </w:tc>
        <w:tc>
          <w:tcPr>
            <w:tcW w:w="0" w:type="auto"/>
            <w:tcBorders>
              <w:top w:val="nil"/>
              <w:left w:val="nil"/>
              <w:bottom w:val="single" w:sz="4" w:space="0" w:color="000000"/>
              <w:right w:val="single" w:sz="4" w:space="0" w:color="000000"/>
            </w:tcBorders>
            <w:noWrap/>
            <w:vAlign w:val="center"/>
            <w:hideMark/>
          </w:tcPr>
          <w:p w14:paraId="77FEF501"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NE</w:t>
            </w:r>
          </w:p>
        </w:tc>
        <w:tc>
          <w:tcPr>
            <w:tcW w:w="0" w:type="auto"/>
            <w:tcBorders>
              <w:top w:val="nil"/>
              <w:left w:val="nil"/>
              <w:bottom w:val="single" w:sz="4" w:space="0" w:color="000000"/>
              <w:right w:val="single" w:sz="4" w:space="0" w:color="000000"/>
            </w:tcBorders>
            <w:noWrap/>
            <w:vAlign w:val="center"/>
            <w:hideMark/>
          </w:tcPr>
          <w:p w14:paraId="0B0A2852"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 </w:t>
            </w:r>
          </w:p>
        </w:tc>
      </w:tr>
      <w:tr w:rsidR="00B31075" w:rsidRPr="00B31075" w14:paraId="691DF4A8" w14:textId="77777777" w:rsidTr="00AE7E30">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28F5AD80"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740DD559"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51BEACF8"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1AFE86D4"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5061</w:t>
            </w:r>
          </w:p>
        </w:tc>
        <w:tc>
          <w:tcPr>
            <w:tcW w:w="0" w:type="auto"/>
            <w:tcBorders>
              <w:top w:val="nil"/>
              <w:left w:val="nil"/>
              <w:bottom w:val="single" w:sz="4" w:space="0" w:color="000000"/>
              <w:right w:val="single" w:sz="4" w:space="0" w:color="000000"/>
            </w:tcBorders>
            <w:shd w:val="clear" w:color="000000" w:fill="FFFFFF"/>
            <w:vAlign w:val="center"/>
            <w:hideMark/>
          </w:tcPr>
          <w:p w14:paraId="31873999"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Pomoći iz državnog proračuna kroz donacije</w:t>
            </w:r>
          </w:p>
        </w:tc>
        <w:tc>
          <w:tcPr>
            <w:tcW w:w="0" w:type="auto"/>
            <w:tcBorders>
              <w:top w:val="nil"/>
              <w:left w:val="nil"/>
              <w:bottom w:val="single" w:sz="4" w:space="0" w:color="000000"/>
              <w:right w:val="single" w:sz="4" w:space="0" w:color="000000"/>
            </w:tcBorders>
            <w:noWrap/>
            <w:vAlign w:val="center"/>
            <w:hideMark/>
          </w:tcPr>
          <w:p w14:paraId="2BB98078"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t>DA</w:t>
            </w:r>
          </w:p>
        </w:tc>
        <w:tc>
          <w:tcPr>
            <w:tcW w:w="0" w:type="auto"/>
            <w:tcBorders>
              <w:top w:val="nil"/>
              <w:left w:val="nil"/>
              <w:bottom w:val="single" w:sz="4" w:space="0" w:color="000000"/>
              <w:right w:val="single" w:sz="4" w:space="0" w:color="000000"/>
            </w:tcBorders>
            <w:noWrap/>
            <w:vAlign w:val="center"/>
            <w:hideMark/>
          </w:tcPr>
          <w:p w14:paraId="068245ED"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NE</w:t>
            </w:r>
          </w:p>
        </w:tc>
        <w:tc>
          <w:tcPr>
            <w:tcW w:w="0" w:type="auto"/>
            <w:tcBorders>
              <w:top w:val="nil"/>
              <w:left w:val="nil"/>
              <w:bottom w:val="single" w:sz="4" w:space="0" w:color="000000"/>
              <w:right w:val="single" w:sz="4" w:space="0" w:color="000000"/>
            </w:tcBorders>
            <w:noWrap/>
            <w:vAlign w:val="center"/>
            <w:hideMark/>
          </w:tcPr>
          <w:p w14:paraId="4EC14FC4"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 </w:t>
            </w:r>
          </w:p>
        </w:tc>
      </w:tr>
      <w:tr w:rsidR="00B31075" w:rsidRPr="00B31075" w14:paraId="0159D898" w14:textId="77777777" w:rsidTr="00AE7E30">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3D3FC4CC"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526D91F0"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50847722"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04DB301E"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50810</w:t>
            </w:r>
          </w:p>
        </w:tc>
        <w:tc>
          <w:tcPr>
            <w:tcW w:w="0" w:type="auto"/>
            <w:tcBorders>
              <w:top w:val="nil"/>
              <w:left w:val="nil"/>
              <w:bottom w:val="single" w:sz="4" w:space="0" w:color="000000"/>
              <w:right w:val="single" w:sz="4" w:space="0" w:color="000000"/>
            </w:tcBorders>
            <w:shd w:val="clear" w:color="000000" w:fill="FFFFFF"/>
            <w:vAlign w:val="center"/>
            <w:hideMark/>
          </w:tcPr>
          <w:p w14:paraId="67D19D6D"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Pomoći iz državnog proračuna kroz namjenske primitke od zaduživanja – ostali</w:t>
            </w:r>
          </w:p>
        </w:tc>
        <w:tc>
          <w:tcPr>
            <w:tcW w:w="0" w:type="auto"/>
            <w:tcBorders>
              <w:top w:val="nil"/>
              <w:left w:val="nil"/>
              <w:bottom w:val="single" w:sz="4" w:space="0" w:color="000000"/>
              <w:right w:val="single" w:sz="4" w:space="0" w:color="000000"/>
            </w:tcBorders>
            <w:noWrap/>
            <w:vAlign w:val="center"/>
            <w:hideMark/>
          </w:tcPr>
          <w:p w14:paraId="6F915714"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t>DA</w:t>
            </w:r>
          </w:p>
        </w:tc>
        <w:tc>
          <w:tcPr>
            <w:tcW w:w="0" w:type="auto"/>
            <w:tcBorders>
              <w:top w:val="nil"/>
              <w:left w:val="nil"/>
              <w:bottom w:val="single" w:sz="4" w:space="0" w:color="000000"/>
              <w:right w:val="single" w:sz="4" w:space="0" w:color="000000"/>
            </w:tcBorders>
            <w:noWrap/>
            <w:vAlign w:val="center"/>
            <w:hideMark/>
          </w:tcPr>
          <w:p w14:paraId="35C69D77"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NE</w:t>
            </w:r>
          </w:p>
        </w:tc>
        <w:tc>
          <w:tcPr>
            <w:tcW w:w="0" w:type="auto"/>
            <w:tcBorders>
              <w:top w:val="nil"/>
              <w:left w:val="nil"/>
              <w:bottom w:val="single" w:sz="4" w:space="0" w:color="000000"/>
              <w:right w:val="single" w:sz="4" w:space="0" w:color="000000"/>
            </w:tcBorders>
            <w:noWrap/>
            <w:vAlign w:val="center"/>
            <w:hideMark/>
          </w:tcPr>
          <w:p w14:paraId="1F93BA2B"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 </w:t>
            </w:r>
          </w:p>
        </w:tc>
      </w:tr>
      <w:tr w:rsidR="00B31075" w:rsidRPr="00B31075" w14:paraId="04BC342F" w14:textId="77777777" w:rsidTr="00AE7E30">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6ED6F1F1"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470CA9A1"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4BD46D43"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2F709322"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50815</w:t>
            </w:r>
          </w:p>
        </w:tc>
        <w:tc>
          <w:tcPr>
            <w:tcW w:w="0" w:type="auto"/>
            <w:tcBorders>
              <w:top w:val="nil"/>
              <w:left w:val="nil"/>
              <w:bottom w:val="single" w:sz="4" w:space="0" w:color="000000"/>
              <w:right w:val="single" w:sz="4" w:space="0" w:color="000000"/>
            </w:tcBorders>
            <w:shd w:val="clear" w:color="000000" w:fill="FFFFFF"/>
            <w:vAlign w:val="center"/>
            <w:hideMark/>
          </w:tcPr>
          <w:p w14:paraId="0CC9597E"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Pomoći iz državnog proračuna kroz namjenske primitke od zaduživanja – NPOO</w:t>
            </w:r>
          </w:p>
        </w:tc>
        <w:tc>
          <w:tcPr>
            <w:tcW w:w="0" w:type="auto"/>
            <w:tcBorders>
              <w:top w:val="nil"/>
              <w:left w:val="nil"/>
              <w:bottom w:val="single" w:sz="4" w:space="0" w:color="000000"/>
              <w:right w:val="single" w:sz="4" w:space="0" w:color="000000"/>
            </w:tcBorders>
            <w:noWrap/>
            <w:vAlign w:val="center"/>
            <w:hideMark/>
          </w:tcPr>
          <w:p w14:paraId="237AFDF5"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t>DA</w:t>
            </w:r>
          </w:p>
        </w:tc>
        <w:tc>
          <w:tcPr>
            <w:tcW w:w="0" w:type="auto"/>
            <w:tcBorders>
              <w:top w:val="nil"/>
              <w:left w:val="nil"/>
              <w:bottom w:val="single" w:sz="4" w:space="0" w:color="000000"/>
              <w:right w:val="single" w:sz="4" w:space="0" w:color="000000"/>
            </w:tcBorders>
            <w:noWrap/>
            <w:vAlign w:val="center"/>
            <w:hideMark/>
          </w:tcPr>
          <w:p w14:paraId="406D68E9"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NE</w:t>
            </w:r>
          </w:p>
        </w:tc>
        <w:tc>
          <w:tcPr>
            <w:tcW w:w="0" w:type="auto"/>
            <w:tcBorders>
              <w:top w:val="nil"/>
              <w:left w:val="nil"/>
              <w:bottom w:val="single" w:sz="4" w:space="0" w:color="000000"/>
              <w:right w:val="single" w:sz="4" w:space="0" w:color="000000"/>
            </w:tcBorders>
            <w:noWrap/>
            <w:vAlign w:val="center"/>
            <w:hideMark/>
          </w:tcPr>
          <w:p w14:paraId="405E825E"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 </w:t>
            </w:r>
          </w:p>
        </w:tc>
      </w:tr>
      <w:tr w:rsidR="00B31075" w:rsidRPr="00B31075" w14:paraId="6450ADDD" w14:textId="77777777" w:rsidTr="00AE7E30">
        <w:trPr>
          <w:trHeight w:val="20"/>
        </w:trPr>
        <w:tc>
          <w:tcPr>
            <w:tcW w:w="0" w:type="auto"/>
            <w:tcBorders>
              <w:top w:val="nil"/>
              <w:left w:val="single" w:sz="4" w:space="0" w:color="000000"/>
              <w:bottom w:val="single" w:sz="4" w:space="0" w:color="000000"/>
              <w:right w:val="single" w:sz="4" w:space="0" w:color="000000"/>
            </w:tcBorders>
            <w:shd w:val="clear" w:color="000000" w:fill="DDEBF7"/>
            <w:vAlign w:val="center"/>
            <w:hideMark/>
          </w:tcPr>
          <w:p w14:paraId="432A8EFE"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DDEBF7"/>
            <w:vAlign w:val="center"/>
            <w:hideMark/>
          </w:tcPr>
          <w:p w14:paraId="52BC8EA6" w14:textId="77777777" w:rsidR="00B31075" w:rsidRPr="00B31075" w:rsidRDefault="00B31075" w:rsidP="00B31075">
            <w:pPr>
              <w:suppressAutoHyphens w:val="0"/>
              <w:autoSpaceDN/>
              <w:spacing w:after="200" w:line="276" w:lineRule="auto"/>
              <w:jc w:val="right"/>
              <w:rPr>
                <w:rFonts w:ascii="Calibri" w:hAnsi="Calibri"/>
                <w:b/>
                <w:bCs/>
                <w:color w:val="231F20"/>
                <w:sz w:val="22"/>
                <w:szCs w:val="22"/>
              </w:rPr>
            </w:pPr>
            <w:r w:rsidRPr="00B31075">
              <w:rPr>
                <w:rFonts w:ascii="Calibri" w:hAnsi="Calibri"/>
                <w:b/>
                <w:bCs/>
                <w:color w:val="231F20"/>
                <w:sz w:val="22"/>
                <w:szCs w:val="22"/>
              </w:rPr>
              <w:t>51</w:t>
            </w:r>
          </w:p>
        </w:tc>
        <w:tc>
          <w:tcPr>
            <w:tcW w:w="0" w:type="auto"/>
            <w:tcBorders>
              <w:top w:val="nil"/>
              <w:left w:val="nil"/>
              <w:bottom w:val="single" w:sz="4" w:space="0" w:color="000000"/>
              <w:right w:val="single" w:sz="4" w:space="0" w:color="000000"/>
            </w:tcBorders>
            <w:shd w:val="clear" w:color="000000" w:fill="DDEBF7"/>
            <w:vAlign w:val="center"/>
            <w:hideMark/>
          </w:tcPr>
          <w:p w14:paraId="26B9511F"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DDEBF7"/>
            <w:vAlign w:val="center"/>
            <w:hideMark/>
          </w:tcPr>
          <w:p w14:paraId="2E69CB6F"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DDEBF7"/>
            <w:vAlign w:val="center"/>
            <w:hideMark/>
          </w:tcPr>
          <w:p w14:paraId="2BAE2B81" w14:textId="77777777" w:rsidR="00B31075" w:rsidRPr="00B31075" w:rsidRDefault="00B31075" w:rsidP="00B31075">
            <w:pPr>
              <w:suppressAutoHyphens w:val="0"/>
              <w:autoSpaceDN/>
              <w:spacing w:after="200" w:line="276" w:lineRule="auto"/>
              <w:rPr>
                <w:rFonts w:ascii="Calibri" w:hAnsi="Calibri"/>
                <w:b/>
                <w:bCs/>
                <w:color w:val="231F20"/>
                <w:sz w:val="22"/>
                <w:szCs w:val="22"/>
              </w:rPr>
            </w:pPr>
            <w:r w:rsidRPr="00B31075">
              <w:rPr>
                <w:rFonts w:ascii="Calibri" w:hAnsi="Calibri"/>
                <w:b/>
                <w:bCs/>
                <w:color w:val="231F20"/>
                <w:sz w:val="22"/>
                <w:szCs w:val="22"/>
              </w:rPr>
              <w:t>Programi Unije</w:t>
            </w:r>
          </w:p>
        </w:tc>
        <w:tc>
          <w:tcPr>
            <w:tcW w:w="0" w:type="auto"/>
            <w:tcBorders>
              <w:top w:val="nil"/>
              <w:left w:val="nil"/>
              <w:bottom w:val="single" w:sz="4" w:space="0" w:color="000000"/>
              <w:right w:val="single" w:sz="4" w:space="0" w:color="000000"/>
            </w:tcBorders>
            <w:shd w:val="clear" w:color="000000" w:fill="DDEBF7"/>
            <w:noWrap/>
            <w:vAlign w:val="center"/>
            <w:hideMark/>
          </w:tcPr>
          <w:p w14:paraId="53C7C6F5"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 </w:t>
            </w:r>
          </w:p>
        </w:tc>
        <w:tc>
          <w:tcPr>
            <w:tcW w:w="0" w:type="auto"/>
            <w:tcBorders>
              <w:top w:val="nil"/>
              <w:left w:val="nil"/>
              <w:bottom w:val="single" w:sz="4" w:space="0" w:color="000000"/>
              <w:right w:val="single" w:sz="4" w:space="0" w:color="000000"/>
            </w:tcBorders>
            <w:shd w:val="clear" w:color="000000" w:fill="DDEBF7"/>
            <w:noWrap/>
            <w:vAlign w:val="center"/>
            <w:hideMark/>
          </w:tcPr>
          <w:p w14:paraId="32288FB4"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t>DA</w:t>
            </w:r>
          </w:p>
        </w:tc>
        <w:tc>
          <w:tcPr>
            <w:tcW w:w="0" w:type="auto"/>
            <w:tcBorders>
              <w:top w:val="nil"/>
              <w:left w:val="nil"/>
              <w:bottom w:val="single" w:sz="4" w:space="0" w:color="000000"/>
              <w:right w:val="single" w:sz="4" w:space="0" w:color="000000"/>
            </w:tcBorders>
            <w:shd w:val="clear" w:color="000000" w:fill="DDEBF7"/>
            <w:noWrap/>
            <w:vAlign w:val="center"/>
            <w:hideMark/>
          </w:tcPr>
          <w:p w14:paraId="591DB90B"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t> </w:t>
            </w:r>
          </w:p>
        </w:tc>
      </w:tr>
      <w:tr w:rsidR="00B31075" w:rsidRPr="00B31075" w14:paraId="19BE68F5" w14:textId="77777777" w:rsidTr="00AE7E30">
        <w:trPr>
          <w:trHeight w:val="20"/>
        </w:trPr>
        <w:tc>
          <w:tcPr>
            <w:tcW w:w="0" w:type="auto"/>
            <w:tcBorders>
              <w:top w:val="nil"/>
              <w:left w:val="single" w:sz="4" w:space="0" w:color="000000"/>
              <w:bottom w:val="single" w:sz="4" w:space="0" w:color="000000"/>
              <w:right w:val="single" w:sz="4" w:space="0" w:color="000000"/>
            </w:tcBorders>
            <w:shd w:val="clear" w:color="000000" w:fill="EDEDED"/>
            <w:vAlign w:val="center"/>
            <w:hideMark/>
          </w:tcPr>
          <w:p w14:paraId="062AF372"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lastRenderedPageBreak/>
              <w:t> </w:t>
            </w:r>
          </w:p>
        </w:tc>
        <w:tc>
          <w:tcPr>
            <w:tcW w:w="0" w:type="auto"/>
            <w:tcBorders>
              <w:top w:val="nil"/>
              <w:left w:val="nil"/>
              <w:bottom w:val="single" w:sz="4" w:space="0" w:color="000000"/>
              <w:right w:val="single" w:sz="4" w:space="0" w:color="000000"/>
            </w:tcBorders>
            <w:shd w:val="clear" w:color="000000" w:fill="EDEDED"/>
            <w:vAlign w:val="center"/>
            <w:hideMark/>
          </w:tcPr>
          <w:p w14:paraId="38CA0F11"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EDEDED"/>
            <w:vAlign w:val="center"/>
            <w:hideMark/>
          </w:tcPr>
          <w:p w14:paraId="3AB0D0EC" w14:textId="77777777" w:rsidR="00B31075" w:rsidRPr="00B31075" w:rsidRDefault="00B31075" w:rsidP="00B31075">
            <w:pPr>
              <w:suppressAutoHyphens w:val="0"/>
              <w:autoSpaceDN/>
              <w:spacing w:after="200" w:line="276" w:lineRule="auto"/>
              <w:jc w:val="right"/>
              <w:rPr>
                <w:rFonts w:ascii="Calibri" w:hAnsi="Calibri"/>
                <w:b/>
                <w:bCs/>
                <w:color w:val="231F20"/>
                <w:sz w:val="22"/>
                <w:szCs w:val="22"/>
              </w:rPr>
            </w:pPr>
            <w:r w:rsidRPr="00B31075">
              <w:rPr>
                <w:rFonts w:ascii="Calibri" w:hAnsi="Calibri"/>
                <w:b/>
                <w:bCs/>
                <w:color w:val="231F20"/>
                <w:sz w:val="22"/>
                <w:szCs w:val="22"/>
              </w:rPr>
              <w:t>510</w:t>
            </w:r>
          </w:p>
        </w:tc>
        <w:tc>
          <w:tcPr>
            <w:tcW w:w="0" w:type="auto"/>
            <w:tcBorders>
              <w:top w:val="nil"/>
              <w:left w:val="nil"/>
              <w:bottom w:val="single" w:sz="4" w:space="0" w:color="000000"/>
              <w:right w:val="single" w:sz="4" w:space="0" w:color="000000"/>
            </w:tcBorders>
            <w:shd w:val="clear" w:color="000000" w:fill="EDEDED"/>
            <w:vAlign w:val="center"/>
            <w:hideMark/>
          </w:tcPr>
          <w:p w14:paraId="2C4BCE18"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EDEDED"/>
            <w:vAlign w:val="center"/>
            <w:hideMark/>
          </w:tcPr>
          <w:p w14:paraId="732E38D2" w14:textId="77777777" w:rsidR="00B31075" w:rsidRPr="00B31075" w:rsidRDefault="00B31075" w:rsidP="00B31075">
            <w:pPr>
              <w:suppressAutoHyphens w:val="0"/>
              <w:autoSpaceDN/>
              <w:spacing w:after="200" w:line="276" w:lineRule="auto"/>
              <w:rPr>
                <w:rFonts w:ascii="Calibri" w:hAnsi="Calibri"/>
                <w:b/>
                <w:bCs/>
                <w:color w:val="231F20"/>
                <w:sz w:val="22"/>
                <w:szCs w:val="22"/>
              </w:rPr>
            </w:pPr>
            <w:r w:rsidRPr="00B31075">
              <w:rPr>
                <w:rFonts w:ascii="Calibri" w:hAnsi="Calibri"/>
                <w:b/>
                <w:bCs/>
                <w:color w:val="231F20"/>
                <w:sz w:val="22"/>
                <w:szCs w:val="22"/>
              </w:rPr>
              <w:t>Programi Unije</w:t>
            </w:r>
          </w:p>
        </w:tc>
        <w:tc>
          <w:tcPr>
            <w:tcW w:w="0" w:type="auto"/>
            <w:tcBorders>
              <w:top w:val="nil"/>
              <w:left w:val="nil"/>
              <w:bottom w:val="single" w:sz="4" w:space="0" w:color="000000"/>
              <w:right w:val="single" w:sz="4" w:space="0" w:color="000000"/>
            </w:tcBorders>
            <w:shd w:val="clear" w:color="000000" w:fill="EDEDED"/>
            <w:noWrap/>
            <w:vAlign w:val="center"/>
            <w:hideMark/>
          </w:tcPr>
          <w:p w14:paraId="4F46C2C7"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 </w:t>
            </w:r>
          </w:p>
        </w:tc>
        <w:tc>
          <w:tcPr>
            <w:tcW w:w="0" w:type="auto"/>
            <w:tcBorders>
              <w:top w:val="nil"/>
              <w:left w:val="nil"/>
              <w:bottom w:val="single" w:sz="4" w:space="0" w:color="000000"/>
              <w:right w:val="single" w:sz="4" w:space="0" w:color="000000"/>
            </w:tcBorders>
            <w:shd w:val="clear" w:color="000000" w:fill="EDEDED"/>
            <w:noWrap/>
            <w:vAlign w:val="center"/>
            <w:hideMark/>
          </w:tcPr>
          <w:p w14:paraId="68AB3B1C"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t>DA</w:t>
            </w:r>
          </w:p>
        </w:tc>
        <w:tc>
          <w:tcPr>
            <w:tcW w:w="0" w:type="auto"/>
            <w:tcBorders>
              <w:top w:val="nil"/>
              <w:left w:val="nil"/>
              <w:bottom w:val="single" w:sz="4" w:space="0" w:color="000000"/>
              <w:right w:val="single" w:sz="4" w:space="0" w:color="000000"/>
            </w:tcBorders>
            <w:shd w:val="clear" w:color="000000" w:fill="EDEDED"/>
            <w:noWrap/>
            <w:vAlign w:val="center"/>
            <w:hideMark/>
          </w:tcPr>
          <w:p w14:paraId="0C0793D1"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t>DA</w:t>
            </w:r>
          </w:p>
        </w:tc>
      </w:tr>
      <w:tr w:rsidR="00B31075" w:rsidRPr="00B31075" w14:paraId="43A4AD2D" w14:textId="77777777" w:rsidTr="00AE7E30">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38CD430A"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3591ADC6"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30C46849"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79E18CD0"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51000</w:t>
            </w:r>
          </w:p>
        </w:tc>
        <w:tc>
          <w:tcPr>
            <w:tcW w:w="0" w:type="auto"/>
            <w:tcBorders>
              <w:top w:val="nil"/>
              <w:left w:val="nil"/>
              <w:bottom w:val="single" w:sz="4" w:space="0" w:color="000000"/>
              <w:right w:val="single" w:sz="4" w:space="0" w:color="000000"/>
            </w:tcBorders>
            <w:shd w:val="clear" w:color="000000" w:fill="FFFFFF"/>
            <w:vAlign w:val="center"/>
            <w:hideMark/>
          </w:tcPr>
          <w:p w14:paraId="5CE3EEAA"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Programi Unije – raspoloživ predujam</w:t>
            </w:r>
          </w:p>
        </w:tc>
        <w:tc>
          <w:tcPr>
            <w:tcW w:w="0" w:type="auto"/>
            <w:tcBorders>
              <w:top w:val="nil"/>
              <w:left w:val="nil"/>
              <w:bottom w:val="single" w:sz="4" w:space="0" w:color="000000"/>
              <w:right w:val="single" w:sz="4" w:space="0" w:color="000000"/>
            </w:tcBorders>
            <w:noWrap/>
            <w:vAlign w:val="center"/>
            <w:hideMark/>
          </w:tcPr>
          <w:p w14:paraId="2F47C733"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t>DA</w:t>
            </w:r>
          </w:p>
        </w:tc>
        <w:tc>
          <w:tcPr>
            <w:tcW w:w="0" w:type="auto"/>
            <w:tcBorders>
              <w:top w:val="nil"/>
              <w:left w:val="nil"/>
              <w:bottom w:val="single" w:sz="4" w:space="0" w:color="000000"/>
              <w:right w:val="single" w:sz="4" w:space="0" w:color="000000"/>
            </w:tcBorders>
            <w:noWrap/>
            <w:vAlign w:val="center"/>
            <w:hideMark/>
          </w:tcPr>
          <w:p w14:paraId="6FB1C864"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NE</w:t>
            </w:r>
          </w:p>
        </w:tc>
        <w:tc>
          <w:tcPr>
            <w:tcW w:w="0" w:type="auto"/>
            <w:tcBorders>
              <w:top w:val="nil"/>
              <w:left w:val="nil"/>
              <w:bottom w:val="single" w:sz="4" w:space="0" w:color="000000"/>
              <w:right w:val="single" w:sz="4" w:space="0" w:color="000000"/>
            </w:tcBorders>
            <w:noWrap/>
            <w:vAlign w:val="center"/>
            <w:hideMark/>
          </w:tcPr>
          <w:p w14:paraId="12618E81"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 </w:t>
            </w:r>
          </w:p>
        </w:tc>
      </w:tr>
      <w:tr w:rsidR="00B31075" w:rsidRPr="00B31075" w14:paraId="1D80734A" w14:textId="77777777" w:rsidTr="00AE7E30">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1F9467AC"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1B5A0089"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66D35372"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543527C9"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51011</w:t>
            </w:r>
          </w:p>
        </w:tc>
        <w:tc>
          <w:tcPr>
            <w:tcW w:w="0" w:type="auto"/>
            <w:tcBorders>
              <w:top w:val="nil"/>
              <w:left w:val="nil"/>
              <w:bottom w:val="single" w:sz="4" w:space="0" w:color="000000"/>
              <w:right w:val="single" w:sz="4" w:space="0" w:color="000000"/>
            </w:tcBorders>
            <w:shd w:val="clear" w:color="000000" w:fill="FFFFFF"/>
            <w:vAlign w:val="center"/>
            <w:hideMark/>
          </w:tcPr>
          <w:p w14:paraId="16442F07"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Programi Unije – predfinanciranje iz izvora 11 Opći prihodi i primici</w:t>
            </w:r>
          </w:p>
        </w:tc>
        <w:tc>
          <w:tcPr>
            <w:tcW w:w="0" w:type="auto"/>
            <w:tcBorders>
              <w:top w:val="nil"/>
              <w:left w:val="nil"/>
              <w:bottom w:val="single" w:sz="4" w:space="0" w:color="000000"/>
              <w:right w:val="single" w:sz="4" w:space="0" w:color="000000"/>
            </w:tcBorders>
            <w:noWrap/>
            <w:vAlign w:val="center"/>
            <w:hideMark/>
          </w:tcPr>
          <w:p w14:paraId="50CCCD53"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t>DA</w:t>
            </w:r>
          </w:p>
        </w:tc>
        <w:tc>
          <w:tcPr>
            <w:tcW w:w="0" w:type="auto"/>
            <w:tcBorders>
              <w:top w:val="nil"/>
              <w:left w:val="nil"/>
              <w:bottom w:val="single" w:sz="4" w:space="0" w:color="000000"/>
              <w:right w:val="single" w:sz="4" w:space="0" w:color="000000"/>
            </w:tcBorders>
            <w:noWrap/>
            <w:vAlign w:val="center"/>
            <w:hideMark/>
          </w:tcPr>
          <w:p w14:paraId="5BEDC251"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NE</w:t>
            </w:r>
          </w:p>
        </w:tc>
        <w:tc>
          <w:tcPr>
            <w:tcW w:w="0" w:type="auto"/>
            <w:tcBorders>
              <w:top w:val="nil"/>
              <w:left w:val="nil"/>
              <w:bottom w:val="single" w:sz="4" w:space="0" w:color="000000"/>
              <w:right w:val="single" w:sz="4" w:space="0" w:color="000000"/>
            </w:tcBorders>
            <w:noWrap/>
            <w:vAlign w:val="center"/>
            <w:hideMark/>
          </w:tcPr>
          <w:p w14:paraId="4B447D1C"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 </w:t>
            </w:r>
          </w:p>
        </w:tc>
      </w:tr>
      <w:tr w:rsidR="00B31075" w:rsidRPr="00B31075" w14:paraId="16F2E036" w14:textId="77777777" w:rsidTr="00AE7E30">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63D3A8BC"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49FD1FBE"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0EB7A800"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36B4B1A9"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51031</w:t>
            </w:r>
          </w:p>
        </w:tc>
        <w:tc>
          <w:tcPr>
            <w:tcW w:w="0" w:type="auto"/>
            <w:tcBorders>
              <w:top w:val="nil"/>
              <w:left w:val="nil"/>
              <w:bottom w:val="single" w:sz="4" w:space="0" w:color="000000"/>
              <w:right w:val="single" w:sz="4" w:space="0" w:color="000000"/>
            </w:tcBorders>
            <w:shd w:val="clear" w:color="000000" w:fill="FFFFFF"/>
            <w:vAlign w:val="center"/>
            <w:hideMark/>
          </w:tcPr>
          <w:p w14:paraId="4D1079EF"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Programi Unije – predfinanciranje iz izvora 31 Vlastiti prihodi</w:t>
            </w:r>
          </w:p>
        </w:tc>
        <w:tc>
          <w:tcPr>
            <w:tcW w:w="0" w:type="auto"/>
            <w:tcBorders>
              <w:top w:val="nil"/>
              <w:left w:val="nil"/>
              <w:bottom w:val="single" w:sz="4" w:space="0" w:color="000000"/>
              <w:right w:val="single" w:sz="4" w:space="0" w:color="000000"/>
            </w:tcBorders>
            <w:noWrap/>
            <w:vAlign w:val="center"/>
            <w:hideMark/>
          </w:tcPr>
          <w:p w14:paraId="0C22A1FD"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t>DA</w:t>
            </w:r>
          </w:p>
        </w:tc>
        <w:tc>
          <w:tcPr>
            <w:tcW w:w="0" w:type="auto"/>
            <w:tcBorders>
              <w:top w:val="nil"/>
              <w:left w:val="nil"/>
              <w:bottom w:val="single" w:sz="4" w:space="0" w:color="000000"/>
              <w:right w:val="single" w:sz="4" w:space="0" w:color="000000"/>
            </w:tcBorders>
            <w:noWrap/>
            <w:vAlign w:val="center"/>
            <w:hideMark/>
          </w:tcPr>
          <w:p w14:paraId="27AD2A6C"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NE</w:t>
            </w:r>
          </w:p>
        </w:tc>
        <w:tc>
          <w:tcPr>
            <w:tcW w:w="0" w:type="auto"/>
            <w:tcBorders>
              <w:top w:val="nil"/>
              <w:left w:val="nil"/>
              <w:bottom w:val="single" w:sz="4" w:space="0" w:color="000000"/>
              <w:right w:val="single" w:sz="4" w:space="0" w:color="000000"/>
            </w:tcBorders>
            <w:noWrap/>
            <w:vAlign w:val="center"/>
            <w:hideMark/>
          </w:tcPr>
          <w:p w14:paraId="39413DF6"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 </w:t>
            </w:r>
          </w:p>
        </w:tc>
      </w:tr>
      <w:tr w:rsidR="00B31075" w:rsidRPr="00B31075" w14:paraId="7257499D" w14:textId="77777777" w:rsidTr="00AE7E30">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7E9022EC"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7A98B77C"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4FC404B6"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2DF58CEA"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51043</w:t>
            </w:r>
          </w:p>
        </w:tc>
        <w:tc>
          <w:tcPr>
            <w:tcW w:w="0" w:type="auto"/>
            <w:tcBorders>
              <w:top w:val="nil"/>
              <w:left w:val="nil"/>
              <w:bottom w:val="single" w:sz="4" w:space="0" w:color="000000"/>
              <w:right w:val="single" w:sz="4" w:space="0" w:color="000000"/>
            </w:tcBorders>
            <w:shd w:val="clear" w:color="000000" w:fill="FFFFFF"/>
            <w:vAlign w:val="center"/>
            <w:hideMark/>
          </w:tcPr>
          <w:p w14:paraId="402BBBD5"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Programi Unije – predfinanciranje iz izvora 43 Ostali prihodi za posebne namjene</w:t>
            </w:r>
          </w:p>
        </w:tc>
        <w:tc>
          <w:tcPr>
            <w:tcW w:w="0" w:type="auto"/>
            <w:tcBorders>
              <w:top w:val="nil"/>
              <w:left w:val="nil"/>
              <w:bottom w:val="single" w:sz="4" w:space="0" w:color="000000"/>
              <w:right w:val="single" w:sz="4" w:space="0" w:color="000000"/>
            </w:tcBorders>
            <w:noWrap/>
            <w:vAlign w:val="center"/>
            <w:hideMark/>
          </w:tcPr>
          <w:p w14:paraId="68D1B783"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t>DA</w:t>
            </w:r>
          </w:p>
        </w:tc>
        <w:tc>
          <w:tcPr>
            <w:tcW w:w="0" w:type="auto"/>
            <w:tcBorders>
              <w:top w:val="nil"/>
              <w:left w:val="nil"/>
              <w:bottom w:val="single" w:sz="4" w:space="0" w:color="000000"/>
              <w:right w:val="single" w:sz="4" w:space="0" w:color="000000"/>
            </w:tcBorders>
            <w:noWrap/>
            <w:vAlign w:val="center"/>
            <w:hideMark/>
          </w:tcPr>
          <w:p w14:paraId="507A1453"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NE</w:t>
            </w:r>
          </w:p>
        </w:tc>
        <w:tc>
          <w:tcPr>
            <w:tcW w:w="0" w:type="auto"/>
            <w:tcBorders>
              <w:top w:val="nil"/>
              <w:left w:val="nil"/>
              <w:bottom w:val="single" w:sz="4" w:space="0" w:color="000000"/>
              <w:right w:val="single" w:sz="4" w:space="0" w:color="000000"/>
            </w:tcBorders>
            <w:noWrap/>
            <w:vAlign w:val="center"/>
            <w:hideMark/>
          </w:tcPr>
          <w:p w14:paraId="766A9807"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 </w:t>
            </w:r>
          </w:p>
        </w:tc>
      </w:tr>
      <w:tr w:rsidR="00B31075" w:rsidRPr="00B31075" w14:paraId="32292F9A" w14:textId="77777777" w:rsidTr="00AE7E30">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19AFFCA8"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0F7C6CCF"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33670862"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12B96083"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51081</w:t>
            </w:r>
          </w:p>
        </w:tc>
        <w:tc>
          <w:tcPr>
            <w:tcW w:w="0" w:type="auto"/>
            <w:tcBorders>
              <w:top w:val="nil"/>
              <w:left w:val="nil"/>
              <w:bottom w:val="single" w:sz="4" w:space="0" w:color="000000"/>
              <w:right w:val="single" w:sz="4" w:space="0" w:color="000000"/>
            </w:tcBorders>
            <w:shd w:val="clear" w:color="000000" w:fill="FFFFFF"/>
            <w:vAlign w:val="center"/>
            <w:hideMark/>
          </w:tcPr>
          <w:p w14:paraId="6CB82AF3"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Programi Unije – predfinanciranje iz izvora 81 Namjenski primici od zaduživanja</w:t>
            </w:r>
          </w:p>
        </w:tc>
        <w:tc>
          <w:tcPr>
            <w:tcW w:w="0" w:type="auto"/>
            <w:tcBorders>
              <w:top w:val="nil"/>
              <w:left w:val="nil"/>
              <w:bottom w:val="single" w:sz="4" w:space="0" w:color="000000"/>
              <w:right w:val="single" w:sz="4" w:space="0" w:color="000000"/>
            </w:tcBorders>
            <w:noWrap/>
            <w:vAlign w:val="center"/>
            <w:hideMark/>
          </w:tcPr>
          <w:p w14:paraId="7054904E"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t>DA</w:t>
            </w:r>
          </w:p>
        </w:tc>
        <w:tc>
          <w:tcPr>
            <w:tcW w:w="0" w:type="auto"/>
            <w:tcBorders>
              <w:top w:val="nil"/>
              <w:left w:val="nil"/>
              <w:bottom w:val="single" w:sz="4" w:space="0" w:color="000000"/>
              <w:right w:val="single" w:sz="4" w:space="0" w:color="000000"/>
            </w:tcBorders>
            <w:noWrap/>
            <w:vAlign w:val="center"/>
            <w:hideMark/>
          </w:tcPr>
          <w:p w14:paraId="7730ED0E"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NE</w:t>
            </w:r>
          </w:p>
        </w:tc>
        <w:tc>
          <w:tcPr>
            <w:tcW w:w="0" w:type="auto"/>
            <w:tcBorders>
              <w:top w:val="nil"/>
              <w:left w:val="nil"/>
              <w:bottom w:val="single" w:sz="4" w:space="0" w:color="000000"/>
              <w:right w:val="single" w:sz="4" w:space="0" w:color="000000"/>
            </w:tcBorders>
            <w:noWrap/>
            <w:vAlign w:val="center"/>
            <w:hideMark/>
          </w:tcPr>
          <w:p w14:paraId="2B032182"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 </w:t>
            </w:r>
          </w:p>
        </w:tc>
      </w:tr>
      <w:tr w:rsidR="00B31075" w:rsidRPr="00B31075" w14:paraId="1DA1D472" w14:textId="77777777" w:rsidTr="00AE7E30">
        <w:trPr>
          <w:trHeight w:val="20"/>
        </w:trPr>
        <w:tc>
          <w:tcPr>
            <w:tcW w:w="0" w:type="auto"/>
            <w:tcBorders>
              <w:top w:val="nil"/>
              <w:left w:val="single" w:sz="4" w:space="0" w:color="000000"/>
              <w:bottom w:val="single" w:sz="4" w:space="0" w:color="000000"/>
              <w:right w:val="single" w:sz="4" w:space="0" w:color="000000"/>
            </w:tcBorders>
            <w:shd w:val="clear" w:color="000000" w:fill="DDEBF7"/>
            <w:vAlign w:val="center"/>
            <w:hideMark/>
          </w:tcPr>
          <w:p w14:paraId="7113E356"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DDEBF7"/>
            <w:vAlign w:val="center"/>
            <w:hideMark/>
          </w:tcPr>
          <w:p w14:paraId="23054385" w14:textId="77777777" w:rsidR="00B31075" w:rsidRPr="00B31075" w:rsidRDefault="00B31075" w:rsidP="00B31075">
            <w:pPr>
              <w:suppressAutoHyphens w:val="0"/>
              <w:autoSpaceDN/>
              <w:spacing w:after="200" w:line="276" w:lineRule="auto"/>
              <w:jc w:val="right"/>
              <w:rPr>
                <w:rFonts w:ascii="Calibri" w:hAnsi="Calibri"/>
                <w:b/>
                <w:bCs/>
                <w:color w:val="231F20"/>
                <w:sz w:val="22"/>
                <w:szCs w:val="22"/>
              </w:rPr>
            </w:pPr>
            <w:r w:rsidRPr="00B31075">
              <w:rPr>
                <w:rFonts w:ascii="Calibri" w:hAnsi="Calibri"/>
                <w:b/>
                <w:bCs/>
                <w:color w:val="231F20"/>
                <w:sz w:val="22"/>
                <w:szCs w:val="22"/>
              </w:rPr>
              <w:t>52</w:t>
            </w:r>
          </w:p>
        </w:tc>
        <w:tc>
          <w:tcPr>
            <w:tcW w:w="0" w:type="auto"/>
            <w:tcBorders>
              <w:top w:val="nil"/>
              <w:left w:val="nil"/>
              <w:bottom w:val="single" w:sz="4" w:space="0" w:color="000000"/>
              <w:right w:val="single" w:sz="4" w:space="0" w:color="000000"/>
            </w:tcBorders>
            <w:shd w:val="clear" w:color="000000" w:fill="DDEBF7"/>
            <w:vAlign w:val="center"/>
            <w:hideMark/>
          </w:tcPr>
          <w:p w14:paraId="1BFC00BD"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DDEBF7"/>
            <w:vAlign w:val="center"/>
            <w:hideMark/>
          </w:tcPr>
          <w:p w14:paraId="2DB507B6"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DDEBF7"/>
            <w:vAlign w:val="center"/>
            <w:hideMark/>
          </w:tcPr>
          <w:p w14:paraId="14F59BAC" w14:textId="77777777" w:rsidR="00B31075" w:rsidRPr="00B31075" w:rsidRDefault="00B31075" w:rsidP="00B31075">
            <w:pPr>
              <w:suppressAutoHyphens w:val="0"/>
              <w:autoSpaceDN/>
              <w:spacing w:after="200" w:line="276" w:lineRule="auto"/>
              <w:rPr>
                <w:rFonts w:ascii="Calibri" w:hAnsi="Calibri"/>
                <w:b/>
                <w:bCs/>
                <w:color w:val="231F20"/>
                <w:sz w:val="22"/>
                <w:szCs w:val="22"/>
              </w:rPr>
            </w:pPr>
            <w:r w:rsidRPr="00B31075">
              <w:rPr>
                <w:rFonts w:ascii="Calibri" w:hAnsi="Calibri"/>
                <w:b/>
                <w:bCs/>
                <w:color w:val="231F20"/>
                <w:sz w:val="22"/>
                <w:szCs w:val="22"/>
              </w:rPr>
              <w:t>Ostale pomoći</w:t>
            </w:r>
          </w:p>
        </w:tc>
        <w:tc>
          <w:tcPr>
            <w:tcW w:w="0" w:type="auto"/>
            <w:tcBorders>
              <w:top w:val="nil"/>
              <w:left w:val="nil"/>
              <w:bottom w:val="single" w:sz="4" w:space="0" w:color="000000"/>
              <w:right w:val="single" w:sz="4" w:space="0" w:color="000000"/>
            </w:tcBorders>
            <w:shd w:val="clear" w:color="000000" w:fill="DDEBF7"/>
            <w:noWrap/>
            <w:vAlign w:val="center"/>
            <w:hideMark/>
          </w:tcPr>
          <w:p w14:paraId="2D61E50F"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t>DA</w:t>
            </w:r>
          </w:p>
        </w:tc>
        <w:tc>
          <w:tcPr>
            <w:tcW w:w="0" w:type="auto"/>
            <w:tcBorders>
              <w:top w:val="nil"/>
              <w:left w:val="nil"/>
              <w:bottom w:val="single" w:sz="4" w:space="0" w:color="000000"/>
              <w:right w:val="single" w:sz="4" w:space="0" w:color="000000"/>
            </w:tcBorders>
            <w:shd w:val="clear" w:color="000000" w:fill="DDEBF7"/>
            <w:noWrap/>
            <w:vAlign w:val="center"/>
            <w:hideMark/>
          </w:tcPr>
          <w:p w14:paraId="1F9D468B"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t>DA</w:t>
            </w:r>
          </w:p>
        </w:tc>
        <w:tc>
          <w:tcPr>
            <w:tcW w:w="0" w:type="auto"/>
            <w:tcBorders>
              <w:top w:val="nil"/>
              <w:left w:val="nil"/>
              <w:bottom w:val="single" w:sz="4" w:space="0" w:color="000000"/>
              <w:right w:val="single" w:sz="4" w:space="0" w:color="000000"/>
            </w:tcBorders>
            <w:shd w:val="clear" w:color="000000" w:fill="DDEBF7"/>
            <w:noWrap/>
            <w:vAlign w:val="center"/>
            <w:hideMark/>
          </w:tcPr>
          <w:p w14:paraId="6FA81105"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t>DA</w:t>
            </w:r>
          </w:p>
        </w:tc>
      </w:tr>
      <w:tr w:rsidR="00B31075" w:rsidRPr="00B31075" w14:paraId="5EDC5B31" w14:textId="77777777" w:rsidTr="00AE7E30">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645FD4FB"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4B7A8A88" w14:textId="77777777" w:rsidR="00B31075" w:rsidRPr="00B31075" w:rsidRDefault="00B31075" w:rsidP="00B31075">
            <w:pPr>
              <w:suppressAutoHyphens w:val="0"/>
              <w:autoSpaceDN/>
              <w:spacing w:after="200" w:line="276" w:lineRule="auto"/>
              <w:jc w:val="right"/>
              <w:rPr>
                <w:rFonts w:ascii="Calibri" w:hAnsi="Calibri"/>
                <w:b/>
                <w:bCs/>
                <w:color w:val="231F20"/>
                <w:sz w:val="22"/>
                <w:szCs w:val="22"/>
              </w:rPr>
            </w:pPr>
            <w:r w:rsidRPr="00B31075">
              <w:rPr>
                <w:rFonts w:ascii="Calibri" w:hAnsi="Calibri"/>
                <w:b/>
                <w:bCs/>
                <w:color w:val="231F20"/>
                <w:sz w:val="22"/>
                <w:szCs w:val="22"/>
              </w:rPr>
              <w:t> </w:t>
            </w:r>
          </w:p>
        </w:tc>
        <w:tc>
          <w:tcPr>
            <w:tcW w:w="0" w:type="auto"/>
            <w:gridSpan w:val="3"/>
            <w:tcBorders>
              <w:top w:val="single" w:sz="4" w:space="0" w:color="000000"/>
              <w:left w:val="nil"/>
              <w:bottom w:val="single" w:sz="4" w:space="0" w:color="000000"/>
              <w:right w:val="single" w:sz="4" w:space="0" w:color="000000"/>
            </w:tcBorders>
            <w:shd w:val="clear" w:color="000000" w:fill="FFFFFF"/>
            <w:vAlign w:val="center"/>
            <w:hideMark/>
          </w:tcPr>
          <w:p w14:paraId="37216C15" w14:textId="77777777" w:rsidR="00B31075" w:rsidRPr="00B31075" w:rsidRDefault="00B31075" w:rsidP="00B31075">
            <w:pPr>
              <w:suppressAutoHyphens w:val="0"/>
              <w:autoSpaceDN/>
              <w:spacing w:after="200" w:line="276" w:lineRule="auto"/>
              <w:jc w:val="center"/>
              <w:rPr>
                <w:rFonts w:ascii="Calibri" w:hAnsi="Calibri"/>
                <w:color w:val="231F20"/>
                <w:sz w:val="22"/>
                <w:szCs w:val="22"/>
              </w:rPr>
            </w:pPr>
            <w:r w:rsidRPr="00B31075">
              <w:rPr>
                <w:rFonts w:ascii="Calibri" w:hAnsi="Calibri"/>
                <w:color w:val="231F20"/>
                <w:sz w:val="22"/>
                <w:szCs w:val="22"/>
              </w:rPr>
              <w:t>Podskupine i dodatne analitičke oznake koje određuje upravno tijelo za financije</w:t>
            </w:r>
          </w:p>
        </w:tc>
        <w:tc>
          <w:tcPr>
            <w:tcW w:w="0" w:type="auto"/>
            <w:tcBorders>
              <w:top w:val="nil"/>
              <w:left w:val="nil"/>
              <w:bottom w:val="single" w:sz="4" w:space="0" w:color="000000"/>
              <w:right w:val="single" w:sz="4" w:space="0" w:color="000000"/>
            </w:tcBorders>
            <w:shd w:val="clear" w:color="000000" w:fill="FFFFFF"/>
            <w:vAlign w:val="center"/>
            <w:hideMark/>
          </w:tcPr>
          <w:p w14:paraId="183C31F4"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58552CB0"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NE</w:t>
            </w:r>
          </w:p>
        </w:tc>
        <w:tc>
          <w:tcPr>
            <w:tcW w:w="0" w:type="auto"/>
            <w:tcBorders>
              <w:top w:val="nil"/>
              <w:left w:val="nil"/>
              <w:bottom w:val="single" w:sz="4" w:space="0" w:color="000000"/>
              <w:right w:val="single" w:sz="4" w:space="0" w:color="000000"/>
            </w:tcBorders>
            <w:shd w:val="clear" w:color="000000" w:fill="FFFFFF"/>
            <w:noWrap/>
            <w:vAlign w:val="center"/>
            <w:hideMark/>
          </w:tcPr>
          <w:p w14:paraId="56A04DFA"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 </w:t>
            </w:r>
          </w:p>
        </w:tc>
      </w:tr>
      <w:tr w:rsidR="00B31075" w:rsidRPr="00B31075" w14:paraId="1FB8F1A3" w14:textId="77777777" w:rsidTr="00AE7E30">
        <w:trPr>
          <w:trHeight w:val="20"/>
        </w:trPr>
        <w:tc>
          <w:tcPr>
            <w:tcW w:w="0" w:type="auto"/>
            <w:tcBorders>
              <w:top w:val="nil"/>
              <w:left w:val="single" w:sz="4" w:space="0" w:color="000000"/>
              <w:bottom w:val="single" w:sz="4" w:space="0" w:color="000000"/>
              <w:right w:val="single" w:sz="4" w:space="0" w:color="000000"/>
            </w:tcBorders>
            <w:shd w:val="clear" w:color="000000" w:fill="DDEBF7"/>
            <w:vAlign w:val="center"/>
            <w:hideMark/>
          </w:tcPr>
          <w:p w14:paraId="46A34BCE"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DDEBF7"/>
            <w:vAlign w:val="center"/>
            <w:hideMark/>
          </w:tcPr>
          <w:p w14:paraId="019FF1FC" w14:textId="77777777" w:rsidR="00B31075" w:rsidRPr="00B31075" w:rsidRDefault="00B31075" w:rsidP="00B31075">
            <w:pPr>
              <w:suppressAutoHyphens w:val="0"/>
              <w:autoSpaceDN/>
              <w:spacing w:after="200" w:line="276" w:lineRule="auto"/>
              <w:jc w:val="right"/>
              <w:rPr>
                <w:rFonts w:ascii="Calibri" w:hAnsi="Calibri"/>
                <w:b/>
                <w:bCs/>
                <w:color w:val="231F20"/>
                <w:sz w:val="22"/>
                <w:szCs w:val="22"/>
              </w:rPr>
            </w:pPr>
            <w:r w:rsidRPr="00B31075">
              <w:rPr>
                <w:rFonts w:ascii="Calibri" w:hAnsi="Calibri"/>
                <w:b/>
                <w:bCs/>
                <w:color w:val="231F20"/>
                <w:sz w:val="22"/>
                <w:szCs w:val="22"/>
              </w:rPr>
              <w:t>53</w:t>
            </w:r>
          </w:p>
        </w:tc>
        <w:tc>
          <w:tcPr>
            <w:tcW w:w="0" w:type="auto"/>
            <w:tcBorders>
              <w:top w:val="nil"/>
              <w:left w:val="nil"/>
              <w:bottom w:val="single" w:sz="4" w:space="0" w:color="000000"/>
              <w:right w:val="single" w:sz="4" w:space="0" w:color="000000"/>
            </w:tcBorders>
            <w:shd w:val="clear" w:color="000000" w:fill="DDEBF7"/>
            <w:vAlign w:val="center"/>
            <w:hideMark/>
          </w:tcPr>
          <w:p w14:paraId="70130358"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DDEBF7"/>
            <w:vAlign w:val="center"/>
            <w:hideMark/>
          </w:tcPr>
          <w:p w14:paraId="24744D05"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DDEBF7"/>
            <w:vAlign w:val="center"/>
            <w:hideMark/>
          </w:tcPr>
          <w:p w14:paraId="1CBB762F" w14:textId="77777777" w:rsidR="00B31075" w:rsidRPr="00B31075" w:rsidRDefault="00B31075" w:rsidP="00B31075">
            <w:pPr>
              <w:suppressAutoHyphens w:val="0"/>
              <w:autoSpaceDN/>
              <w:spacing w:after="200" w:line="276" w:lineRule="auto"/>
              <w:rPr>
                <w:rFonts w:ascii="Calibri" w:hAnsi="Calibri"/>
                <w:b/>
                <w:bCs/>
                <w:color w:val="231F20"/>
                <w:sz w:val="22"/>
                <w:szCs w:val="22"/>
              </w:rPr>
            </w:pPr>
            <w:r w:rsidRPr="00B31075">
              <w:rPr>
                <w:rFonts w:ascii="Calibri" w:hAnsi="Calibri"/>
                <w:b/>
                <w:bCs/>
                <w:color w:val="231F20"/>
                <w:sz w:val="22"/>
                <w:szCs w:val="22"/>
              </w:rPr>
              <w:t>Darovnice</w:t>
            </w:r>
          </w:p>
        </w:tc>
        <w:tc>
          <w:tcPr>
            <w:tcW w:w="0" w:type="auto"/>
            <w:tcBorders>
              <w:top w:val="nil"/>
              <w:left w:val="nil"/>
              <w:bottom w:val="single" w:sz="4" w:space="0" w:color="000000"/>
              <w:right w:val="single" w:sz="4" w:space="0" w:color="000000"/>
            </w:tcBorders>
            <w:shd w:val="clear" w:color="000000" w:fill="DDEBF7"/>
            <w:noWrap/>
            <w:vAlign w:val="center"/>
            <w:hideMark/>
          </w:tcPr>
          <w:p w14:paraId="5EB1B9D8"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 </w:t>
            </w:r>
          </w:p>
        </w:tc>
        <w:tc>
          <w:tcPr>
            <w:tcW w:w="0" w:type="auto"/>
            <w:tcBorders>
              <w:top w:val="nil"/>
              <w:left w:val="nil"/>
              <w:bottom w:val="single" w:sz="4" w:space="0" w:color="000000"/>
              <w:right w:val="single" w:sz="4" w:space="0" w:color="000000"/>
            </w:tcBorders>
            <w:shd w:val="clear" w:color="000000" w:fill="DDEBF7"/>
            <w:noWrap/>
            <w:vAlign w:val="center"/>
            <w:hideMark/>
          </w:tcPr>
          <w:p w14:paraId="63338C54"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t>DA</w:t>
            </w:r>
          </w:p>
        </w:tc>
        <w:tc>
          <w:tcPr>
            <w:tcW w:w="0" w:type="auto"/>
            <w:tcBorders>
              <w:top w:val="nil"/>
              <w:left w:val="nil"/>
              <w:bottom w:val="single" w:sz="4" w:space="0" w:color="000000"/>
              <w:right w:val="single" w:sz="4" w:space="0" w:color="000000"/>
            </w:tcBorders>
            <w:shd w:val="clear" w:color="000000" w:fill="DDEBF7"/>
            <w:noWrap/>
            <w:vAlign w:val="center"/>
            <w:hideMark/>
          </w:tcPr>
          <w:p w14:paraId="4B9B4BD4"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t>DA</w:t>
            </w:r>
          </w:p>
        </w:tc>
      </w:tr>
      <w:tr w:rsidR="00B31075" w:rsidRPr="00B31075" w14:paraId="694108CF" w14:textId="77777777" w:rsidTr="00AE7E30">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151ACA17"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3FC79FF5" w14:textId="77777777" w:rsidR="00B31075" w:rsidRPr="00B31075" w:rsidRDefault="00B31075" w:rsidP="00B31075">
            <w:pPr>
              <w:suppressAutoHyphens w:val="0"/>
              <w:autoSpaceDN/>
              <w:spacing w:after="200" w:line="276" w:lineRule="auto"/>
              <w:jc w:val="right"/>
              <w:rPr>
                <w:rFonts w:ascii="Calibri" w:hAnsi="Calibri"/>
                <w:b/>
                <w:bCs/>
                <w:color w:val="231F20"/>
                <w:sz w:val="22"/>
                <w:szCs w:val="22"/>
              </w:rPr>
            </w:pPr>
            <w:r w:rsidRPr="00B31075">
              <w:rPr>
                <w:rFonts w:ascii="Calibri" w:hAnsi="Calibri"/>
                <w:b/>
                <w:bCs/>
                <w:color w:val="231F20"/>
                <w:sz w:val="22"/>
                <w:szCs w:val="22"/>
              </w:rPr>
              <w:t> </w:t>
            </w:r>
          </w:p>
        </w:tc>
        <w:tc>
          <w:tcPr>
            <w:tcW w:w="0" w:type="auto"/>
            <w:gridSpan w:val="3"/>
            <w:tcBorders>
              <w:top w:val="single" w:sz="4" w:space="0" w:color="000000"/>
              <w:left w:val="nil"/>
              <w:bottom w:val="single" w:sz="4" w:space="0" w:color="000000"/>
              <w:right w:val="single" w:sz="4" w:space="0" w:color="000000"/>
            </w:tcBorders>
            <w:shd w:val="clear" w:color="000000" w:fill="FFFFFF"/>
            <w:vAlign w:val="center"/>
            <w:hideMark/>
          </w:tcPr>
          <w:p w14:paraId="68505E68" w14:textId="77777777" w:rsidR="00B31075" w:rsidRPr="00B31075" w:rsidRDefault="00B31075" w:rsidP="00B31075">
            <w:pPr>
              <w:suppressAutoHyphens w:val="0"/>
              <w:autoSpaceDN/>
              <w:spacing w:after="200" w:line="276" w:lineRule="auto"/>
              <w:jc w:val="center"/>
              <w:rPr>
                <w:rFonts w:ascii="Calibri" w:hAnsi="Calibri"/>
                <w:color w:val="231F20"/>
                <w:sz w:val="22"/>
                <w:szCs w:val="22"/>
              </w:rPr>
            </w:pPr>
            <w:r w:rsidRPr="00B31075">
              <w:rPr>
                <w:rFonts w:ascii="Calibri" w:hAnsi="Calibri"/>
                <w:color w:val="231F20"/>
                <w:sz w:val="22"/>
                <w:szCs w:val="22"/>
              </w:rPr>
              <w:t>Podskupine i dodatne analitičke oznake koje određuje upravno tijelo za financije</w:t>
            </w:r>
          </w:p>
        </w:tc>
        <w:tc>
          <w:tcPr>
            <w:tcW w:w="0" w:type="auto"/>
            <w:tcBorders>
              <w:top w:val="nil"/>
              <w:left w:val="nil"/>
              <w:bottom w:val="single" w:sz="4" w:space="0" w:color="000000"/>
              <w:right w:val="single" w:sz="4" w:space="0" w:color="000000"/>
            </w:tcBorders>
            <w:shd w:val="clear" w:color="000000" w:fill="FFFFFF"/>
            <w:vAlign w:val="center"/>
            <w:hideMark/>
          </w:tcPr>
          <w:p w14:paraId="6E42A4E7"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0DBD2C0E"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NE</w:t>
            </w:r>
          </w:p>
        </w:tc>
        <w:tc>
          <w:tcPr>
            <w:tcW w:w="0" w:type="auto"/>
            <w:tcBorders>
              <w:top w:val="nil"/>
              <w:left w:val="nil"/>
              <w:bottom w:val="single" w:sz="4" w:space="0" w:color="000000"/>
              <w:right w:val="single" w:sz="4" w:space="0" w:color="000000"/>
            </w:tcBorders>
            <w:shd w:val="clear" w:color="000000" w:fill="FFFFFF"/>
            <w:noWrap/>
            <w:vAlign w:val="center"/>
            <w:hideMark/>
          </w:tcPr>
          <w:p w14:paraId="2D4FCB8F"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 </w:t>
            </w:r>
          </w:p>
        </w:tc>
      </w:tr>
      <w:tr w:rsidR="00B31075" w:rsidRPr="00B31075" w14:paraId="53432625" w14:textId="77777777" w:rsidTr="00AE7E30">
        <w:trPr>
          <w:trHeight w:val="20"/>
        </w:trPr>
        <w:tc>
          <w:tcPr>
            <w:tcW w:w="0" w:type="auto"/>
            <w:tcBorders>
              <w:top w:val="nil"/>
              <w:left w:val="single" w:sz="4" w:space="0" w:color="000000"/>
              <w:bottom w:val="single" w:sz="4" w:space="0" w:color="000000"/>
              <w:right w:val="single" w:sz="4" w:space="0" w:color="000000"/>
            </w:tcBorders>
            <w:shd w:val="clear" w:color="000000" w:fill="DDEBF7"/>
            <w:vAlign w:val="center"/>
            <w:hideMark/>
          </w:tcPr>
          <w:p w14:paraId="7EFBE18F"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DDEBF7"/>
            <w:vAlign w:val="center"/>
            <w:hideMark/>
          </w:tcPr>
          <w:p w14:paraId="20092E87" w14:textId="77777777" w:rsidR="00B31075" w:rsidRPr="00B31075" w:rsidRDefault="00B31075" w:rsidP="00B31075">
            <w:pPr>
              <w:suppressAutoHyphens w:val="0"/>
              <w:autoSpaceDN/>
              <w:spacing w:after="200" w:line="276" w:lineRule="auto"/>
              <w:jc w:val="right"/>
              <w:rPr>
                <w:rFonts w:ascii="Calibri" w:hAnsi="Calibri"/>
                <w:b/>
                <w:bCs/>
                <w:color w:val="231F20"/>
                <w:sz w:val="22"/>
                <w:szCs w:val="22"/>
              </w:rPr>
            </w:pPr>
            <w:r w:rsidRPr="00B31075">
              <w:rPr>
                <w:rFonts w:ascii="Calibri" w:hAnsi="Calibri"/>
                <w:b/>
                <w:bCs/>
                <w:color w:val="231F20"/>
                <w:sz w:val="22"/>
                <w:szCs w:val="22"/>
              </w:rPr>
              <w:t>54</w:t>
            </w:r>
          </w:p>
        </w:tc>
        <w:tc>
          <w:tcPr>
            <w:tcW w:w="0" w:type="auto"/>
            <w:tcBorders>
              <w:top w:val="nil"/>
              <w:left w:val="nil"/>
              <w:bottom w:val="single" w:sz="4" w:space="0" w:color="000000"/>
              <w:right w:val="single" w:sz="4" w:space="0" w:color="000000"/>
            </w:tcBorders>
            <w:shd w:val="clear" w:color="000000" w:fill="DDEBF7"/>
            <w:vAlign w:val="center"/>
            <w:hideMark/>
          </w:tcPr>
          <w:p w14:paraId="1B4AA306"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DDEBF7"/>
            <w:vAlign w:val="center"/>
            <w:hideMark/>
          </w:tcPr>
          <w:p w14:paraId="195CD694"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DDEBF7"/>
            <w:vAlign w:val="center"/>
            <w:hideMark/>
          </w:tcPr>
          <w:p w14:paraId="19A0A47D" w14:textId="77777777" w:rsidR="00B31075" w:rsidRPr="00B31075" w:rsidRDefault="00B31075" w:rsidP="00B31075">
            <w:pPr>
              <w:suppressAutoHyphens w:val="0"/>
              <w:autoSpaceDN/>
              <w:spacing w:after="200" w:line="276" w:lineRule="auto"/>
              <w:rPr>
                <w:rFonts w:ascii="Calibri" w:hAnsi="Calibri"/>
                <w:b/>
                <w:bCs/>
                <w:color w:val="231F20"/>
                <w:sz w:val="22"/>
                <w:szCs w:val="22"/>
              </w:rPr>
            </w:pPr>
            <w:r w:rsidRPr="00B31075">
              <w:rPr>
                <w:rFonts w:ascii="Calibri" w:hAnsi="Calibri"/>
                <w:b/>
                <w:bCs/>
                <w:color w:val="231F20"/>
                <w:sz w:val="22"/>
                <w:szCs w:val="22"/>
              </w:rPr>
              <w:t>Europski poljoprivredni jamstveni fond (EAGF)</w:t>
            </w:r>
          </w:p>
        </w:tc>
        <w:tc>
          <w:tcPr>
            <w:tcW w:w="0" w:type="auto"/>
            <w:tcBorders>
              <w:top w:val="nil"/>
              <w:left w:val="nil"/>
              <w:bottom w:val="single" w:sz="4" w:space="0" w:color="000000"/>
              <w:right w:val="single" w:sz="4" w:space="0" w:color="000000"/>
            </w:tcBorders>
            <w:shd w:val="clear" w:color="000000" w:fill="DDEBF7"/>
            <w:noWrap/>
            <w:vAlign w:val="center"/>
            <w:hideMark/>
          </w:tcPr>
          <w:p w14:paraId="42D31625"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t>DA</w:t>
            </w:r>
          </w:p>
        </w:tc>
        <w:tc>
          <w:tcPr>
            <w:tcW w:w="0" w:type="auto"/>
            <w:tcBorders>
              <w:top w:val="nil"/>
              <w:left w:val="nil"/>
              <w:bottom w:val="single" w:sz="4" w:space="0" w:color="000000"/>
              <w:right w:val="single" w:sz="4" w:space="0" w:color="000000"/>
            </w:tcBorders>
            <w:shd w:val="clear" w:color="000000" w:fill="DDEBF7"/>
            <w:noWrap/>
            <w:vAlign w:val="center"/>
            <w:hideMark/>
          </w:tcPr>
          <w:p w14:paraId="37054EE7"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t>DA</w:t>
            </w:r>
          </w:p>
        </w:tc>
        <w:tc>
          <w:tcPr>
            <w:tcW w:w="0" w:type="auto"/>
            <w:tcBorders>
              <w:top w:val="nil"/>
              <w:left w:val="nil"/>
              <w:bottom w:val="single" w:sz="4" w:space="0" w:color="000000"/>
              <w:right w:val="single" w:sz="4" w:space="0" w:color="000000"/>
            </w:tcBorders>
            <w:shd w:val="clear" w:color="000000" w:fill="DDEBF7"/>
            <w:noWrap/>
            <w:vAlign w:val="center"/>
            <w:hideMark/>
          </w:tcPr>
          <w:p w14:paraId="61B0B601"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t>DA</w:t>
            </w:r>
          </w:p>
        </w:tc>
      </w:tr>
      <w:tr w:rsidR="00B31075" w:rsidRPr="00B31075" w14:paraId="0F248E2B" w14:textId="77777777" w:rsidTr="00AE7E30">
        <w:trPr>
          <w:trHeight w:val="20"/>
        </w:trPr>
        <w:tc>
          <w:tcPr>
            <w:tcW w:w="0" w:type="auto"/>
            <w:tcBorders>
              <w:top w:val="nil"/>
              <w:left w:val="single" w:sz="4" w:space="0" w:color="000000"/>
              <w:bottom w:val="single" w:sz="4" w:space="0" w:color="000000"/>
              <w:right w:val="single" w:sz="4" w:space="0" w:color="000000"/>
            </w:tcBorders>
            <w:shd w:val="clear" w:color="000000" w:fill="DDEBF7"/>
            <w:vAlign w:val="center"/>
            <w:hideMark/>
          </w:tcPr>
          <w:p w14:paraId="521B34DA"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DDEBF7"/>
            <w:vAlign w:val="center"/>
            <w:hideMark/>
          </w:tcPr>
          <w:p w14:paraId="78C7801C" w14:textId="77777777" w:rsidR="00B31075" w:rsidRPr="00B31075" w:rsidRDefault="00B31075" w:rsidP="00B31075">
            <w:pPr>
              <w:suppressAutoHyphens w:val="0"/>
              <w:autoSpaceDN/>
              <w:spacing w:after="200" w:line="276" w:lineRule="auto"/>
              <w:jc w:val="right"/>
              <w:rPr>
                <w:rFonts w:ascii="Calibri" w:hAnsi="Calibri"/>
                <w:b/>
                <w:bCs/>
                <w:color w:val="231F20"/>
                <w:sz w:val="22"/>
                <w:szCs w:val="22"/>
              </w:rPr>
            </w:pPr>
            <w:r w:rsidRPr="00B31075">
              <w:rPr>
                <w:rFonts w:ascii="Calibri" w:hAnsi="Calibri"/>
                <w:b/>
                <w:bCs/>
                <w:color w:val="231F20"/>
                <w:sz w:val="22"/>
                <w:szCs w:val="22"/>
              </w:rPr>
              <w:t>56</w:t>
            </w:r>
          </w:p>
        </w:tc>
        <w:tc>
          <w:tcPr>
            <w:tcW w:w="0" w:type="auto"/>
            <w:tcBorders>
              <w:top w:val="nil"/>
              <w:left w:val="nil"/>
              <w:bottom w:val="single" w:sz="4" w:space="0" w:color="000000"/>
              <w:right w:val="single" w:sz="4" w:space="0" w:color="000000"/>
            </w:tcBorders>
            <w:shd w:val="clear" w:color="000000" w:fill="DDEBF7"/>
            <w:vAlign w:val="center"/>
            <w:hideMark/>
          </w:tcPr>
          <w:p w14:paraId="188AA81D"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DDEBF7"/>
            <w:vAlign w:val="center"/>
            <w:hideMark/>
          </w:tcPr>
          <w:p w14:paraId="1A60106B"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DDEBF7"/>
            <w:vAlign w:val="center"/>
            <w:hideMark/>
          </w:tcPr>
          <w:p w14:paraId="72628EF7" w14:textId="77777777" w:rsidR="00B31075" w:rsidRPr="00B31075" w:rsidRDefault="00B31075" w:rsidP="00B31075">
            <w:pPr>
              <w:suppressAutoHyphens w:val="0"/>
              <w:autoSpaceDN/>
              <w:spacing w:after="200" w:line="276" w:lineRule="auto"/>
              <w:rPr>
                <w:rFonts w:ascii="Calibri" w:hAnsi="Calibri"/>
                <w:b/>
                <w:bCs/>
                <w:color w:val="231F20"/>
                <w:sz w:val="22"/>
                <w:szCs w:val="22"/>
              </w:rPr>
            </w:pPr>
            <w:r w:rsidRPr="00B31075">
              <w:rPr>
                <w:rFonts w:ascii="Calibri" w:hAnsi="Calibri"/>
                <w:b/>
                <w:bCs/>
                <w:color w:val="231F20"/>
                <w:sz w:val="22"/>
                <w:szCs w:val="22"/>
              </w:rPr>
              <w:t>Fondovi EU</w:t>
            </w:r>
          </w:p>
        </w:tc>
        <w:tc>
          <w:tcPr>
            <w:tcW w:w="0" w:type="auto"/>
            <w:tcBorders>
              <w:top w:val="nil"/>
              <w:left w:val="nil"/>
              <w:bottom w:val="single" w:sz="4" w:space="0" w:color="000000"/>
              <w:right w:val="single" w:sz="4" w:space="0" w:color="000000"/>
            </w:tcBorders>
            <w:shd w:val="clear" w:color="000000" w:fill="DDEBF7"/>
            <w:noWrap/>
            <w:vAlign w:val="center"/>
            <w:hideMark/>
          </w:tcPr>
          <w:p w14:paraId="4A139F7A"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 </w:t>
            </w:r>
          </w:p>
        </w:tc>
        <w:tc>
          <w:tcPr>
            <w:tcW w:w="0" w:type="auto"/>
            <w:tcBorders>
              <w:top w:val="nil"/>
              <w:left w:val="nil"/>
              <w:bottom w:val="single" w:sz="4" w:space="0" w:color="000000"/>
              <w:right w:val="single" w:sz="4" w:space="0" w:color="000000"/>
            </w:tcBorders>
            <w:shd w:val="clear" w:color="000000" w:fill="DDEBF7"/>
            <w:noWrap/>
            <w:vAlign w:val="center"/>
            <w:hideMark/>
          </w:tcPr>
          <w:p w14:paraId="6DD9EE00"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t>DA</w:t>
            </w:r>
          </w:p>
        </w:tc>
        <w:tc>
          <w:tcPr>
            <w:tcW w:w="0" w:type="auto"/>
            <w:tcBorders>
              <w:top w:val="nil"/>
              <w:left w:val="nil"/>
              <w:bottom w:val="single" w:sz="4" w:space="0" w:color="000000"/>
              <w:right w:val="single" w:sz="4" w:space="0" w:color="000000"/>
            </w:tcBorders>
            <w:shd w:val="clear" w:color="000000" w:fill="DDEBF7"/>
            <w:noWrap/>
            <w:vAlign w:val="center"/>
            <w:hideMark/>
          </w:tcPr>
          <w:p w14:paraId="5C8C584E"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t> </w:t>
            </w:r>
          </w:p>
        </w:tc>
      </w:tr>
      <w:tr w:rsidR="00B31075" w:rsidRPr="00B31075" w14:paraId="684B68B6" w14:textId="77777777" w:rsidTr="00AE7E30">
        <w:trPr>
          <w:trHeight w:val="20"/>
        </w:trPr>
        <w:tc>
          <w:tcPr>
            <w:tcW w:w="0" w:type="auto"/>
            <w:tcBorders>
              <w:top w:val="nil"/>
              <w:left w:val="single" w:sz="4" w:space="0" w:color="000000"/>
              <w:bottom w:val="single" w:sz="4" w:space="0" w:color="000000"/>
              <w:right w:val="single" w:sz="4" w:space="0" w:color="000000"/>
            </w:tcBorders>
            <w:shd w:val="clear" w:color="000000" w:fill="EDEDED"/>
            <w:vAlign w:val="center"/>
            <w:hideMark/>
          </w:tcPr>
          <w:p w14:paraId="086EB555"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EDEDED"/>
            <w:vAlign w:val="center"/>
            <w:hideMark/>
          </w:tcPr>
          <w:p w14:paraId="1A2F29B7"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EDEDED"/>
            <w:vAlign w:val="center"/>
            <w:hideMark/>
          </w:tcPr>
          <w:p w14:paraId="1E600EED" w14:textId="77777777" w:rsidR="00B31075" w:rsidRPr="00B31075" w:rsidRDefault="00B31075" w:rsidP="00B31075">
            <w:pPr>
              <w:suppressAutoHyphens w:val="0"/>
              <w:autoSpaceDN/>
              <w:spacing w:after="200" w:line="276" w:lineRule="auto"/>
              <w:jc w:val="right"/>
              <w:rPr>
                <w:rFonts w:ascii="Calibri" w:hAnsi="Calibri"/>
                <w:b/>
                <w:bCs/>
                <w:color w:val="231F20"/>
                <w:sz w:val="22"/>
                <w:szCs w:val="22"/>
              </w:rPr>
            </w:pPr>
            <w:r w:rsidRPr="00B31075">
              <w:rPr>
                <w:rFonts w:ascii="Calibri" w:hAnsi="Calibri"/>
                <w:b/>
                <w:bCs/>
                <w:color w:val="231F20"/>
                <w:sz w:val="22"/>
                <w:szCs w:val="22"/>
              </w:rPr>
              <w:t>561</w:t>
            </w:r>
          </w:p>
        </w:tc>
        <w:tc>
          <w:tcPr>
            <w:tcW w:w="0" w:type="auto"/>
            <w:tcBorders>
              <w:top w:val="nil"/>
              <w:left w:val="nil"/>
              <w:bottom w:val="single" w:sz="4" w:space="0" w:color="000000"/>
              <w:right w:val="single" w:sz="4" w:space="0" w:color="000000"/>
            </w:tcBorders>
            <w:shd w:val="clear" w:color="000000" w:fill="EDEDED"/>
            <w:vAlign w:val="center"/>
            <w:hideMark/>
          </w:tcPr>
          <w:p w14:paraId="66294B79"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EDEDED"/>
            <w:vAlign w:val="center"/>
            <w:hideMark/>
          </w:tcPr>
          <w:p w14:paraId="594155B2" w14:textId="77777777" w:rsidR="00B31075" w:rsidRPr="00B31075" w:rsidRDefault="00B31075" w:rsidP="00B31075">
            <w:pPr>
              <w:suppressAutoHyphens w:val="0"/>
              <w:autoSpaceDN/>
              <w:spacing w:after="200" w:line="276" w:lineRule="auto"/>
              <w:rPr>
                <w:rFonts w:ascii="Calibri" w:hAnsi="Calibri"/>
                <w:b/>
                <w:bCs/>
                <w:color w:val="231F20"/>
                <w:sz w:val="22"/>
                <w:szCs w:val="22"/>
              </w:rPr>
            </w:pPr>
            <w:r w:rsidRPr="00B31075">
              <w:rPr>
                <w:rFonts w:ascii="Calibri" w:hAnsi="Calibri"/>
                <w:b/>
                <w:bCs/>
                <w:color w:val="231F20"/>
                <w:sz w:val="22"/>
                <w:szCs w:val="22"/>
              </w:rPr>
              <w:t>Europski socijalni fond plus</w:t>
            </w:r>
          </w:p>
        </w:tc>
        <w:tc>
          <w:tcPr>
            <w:tcW w:w="0" w:type="auto"/>
            <w:tcBorders>
              <w:top w:val="nil"/>
              <w:left w:val="nil"/>
              <w:bottom w:val="single" w:sz="4" w:space="0" w:color="000000"/>
              <w:right w:val="single" w:sz="4" w:space="0" w:color="000000"/>
            </w:tcBorders>
            <w:shd w:val="clear" w:color="000000" w:fill="EDEDED"/>
            <w:noWrap/>
            <w:vAlign w:val="center"/>
            <w:hideMark/>
          </w:tcPr>
          <w:p w14:paraId="3A81675B"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 </w:t>
            </w:r>
          </w:p>
        </w:tc>
        <w:tc>
          <w:tcPr>
            <w:tcW w:w="0" w:type="auto"/>
            <w:tcBorders>
              <w:top w:val="nil"/>
              <w:left w:val="nil"/>
              <w:bottom w:val="single" w:sz="4" w:space="0" w:color="000000"/>
              <w:right w:val="single" w:sz="4" w:space="0" w:color="000000"/>
            </w:tcBorders>
            <w:shd w:val="clear" w:color="000000" w:fill="EDEDED"/>
            <w:noWrap/>
            <w:vAlign w:val="center"/>
            <w:hideMark/>
          </w:tcPr>
          <w:p w14:paraId="1166D1CC"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t>DA</w:t>
            </w:r>
          </w:p>
        </w:tc>
        <w:tc>
          <w:tcPr>
            <w:tcW w:w="0" w:type="auto"/>
            <w:tcBorders>
              <w:top w:val="nil"/>
              <w:left w:val="nil"/>
              <w:bottom w:val="single" w:sz="4" w:space="0" w:color="000000"/>
              <w:right w:val="single" w:sz="4" w:space="0" w:color="000000"/>
            </w:tcBorders>
            <w:shd w:val="clear" w:color="000000" w:fill="EDEDED"/>
            <w:noWrap/>
            <w:vAlign w:val="center"/>
            <w:hideMark/>
          </w:tcPr>
          <w:p w14:paraId="308B3A61"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t>DA</w:t>
            </w:r>
          </w:p>
        </w:tc>
      </w:tr>
      <w:tr w:rsidR="00B31075" w:rsidRPr="00B31075" w14:paraId="16AB9500" w14:textId="77777777" w:rsidTr="00AE7E30">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2FFD0747"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lastRenderedPageBreak/>
              <w:t> </w:t>
            </w:r>
          </w:p>
        </w:tc>
        <w:tc>
          <w:tcPr>
            <w:tcW w:w="0" w:type="auto"/>
            <w:tcBorders>
              <w:top w:val="nil"/>
              <w:left w:val="nil"/>
              <w:bottom w:val="single" w:sz="4" w:space="0" w:color="000000"/>
              <w:right w:val="single" w:sz="4" w:space="0" w:color="000000"/>
            </w:tcBorders>
            <w:shd w:val="clear" w:color="000000" w:fill="FFFFFF"/>
            <w:vAlign w:val="center"/>
            <w:hideMark/>
          </w:tcPr>
          <w:p w14:paraId="190CFD9F"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226A7389"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68DF2024"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56100</w:t>
            </w:r>
          </w:p>
        </w:tc>
        <w:tc>
          <w:tcPr>
            <w:tcW w:w="0" w:type="auto"/>
            <w:tcBorders>
              <w:top w:val="nil"/>
              <w:left w:val="nil"/>
              <w:bottom w:val="single" w:sz="4" w:space="0" w:color="000000"/>
              <w:right w:val="single" w:sz="4" w:space="0" w:color="000000"/>
            </w:tcBorders>
            <w:shd w:val="clear" w:color="000000" w:fill="FFFFFF"/>
            <w:vAlign w:val="center"/>
            <w:hideMark/>
          </w:tcPr>
          <w:p w14:paraId="52E0E8F5"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Europski socijalni fond plus – raspoloživ predujam</w:t>
            </w:r>
          </w:p>
        </w:tc>
        <w:tc>
          <w:tcPr>
            <w:tcW w:w="0" w:type="auto"/>
            <w:tcBorders>
              <w:top w:val="nil"/>
              <w:left w:val="nil"/>
              <w:bottom w:val="single" w:sz="4" w:space="0" w:color="000000"/>
              <w:right w:val="single" w:sz="4" w:space="0" w:color="000000"/>
            </w:tcBorders>
            <w:noWrap/>
            <w:vAlign w:val="center"/>
            <w:hideMark/>
          </w:tcPr>
          <w:p w14:paraId="1955DDB7"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t>DA</w:t>
            </w:r>
          </w:p>
        </w:tc>
        <w:tc>
          <w:tcPr>
            <w:tcW w:w="0" w:type="auto"/>
            <w:tcBorders>
              <w:top w:val="nil"/>
              <w:left w:val="nil"/>
              <w:bottom w:val="single" w:sz="4" w:space="0" w:color="000000"/>
              <w:right w:val="single" w:sz="4" w:space="0" w:color="000000"/>
            </w:tcBorders>
            <w:noWrap/>
            <w:vAlign w:val="center"/>
            <w:hideMark/>
          </w:tcPr>
          <w:p w14:paraId="0E277FBD"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NE</w:t>
            </w:r>
          </w:p>
        </w:tc>
        <w:tc>
          <w:tcPr>
            <w:tcW w:w="0" w:type="auto"/>
            <w:tcBorders>
              <w:top w:val="nil"/>
              <w:left w:val="nil"/>
              <w:bottom w:val="single" w:sz="4" w:space="0" w:color="000000"/>
              <w:right w:val="single" w:sz="4" w:space="0" w:color="000000"/>
            </w:tcBorders>
            <w:noWrap/>
            <w:vAlign w:val="center"/>
            <w:hideMark/>
          </w:tcPr>
          <w:p w14:paraId="1C5C295D"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 </w:t>
            </w:r>
          </w:p>
        </w:tc>
      </w:tr>
      <w:tr w:rsidR="00B31075" w:rsidRPr="00B31075" w14:paraId="7B981B97" w14:textId="77777777" w:rsidTr="00AE7E30">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4F7FEE07"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79DB51E4"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6DE17F60"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7EE08746"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56111</w:t>
            </w:r>
          </w:p>
        </w:tc>
        <w:tc>
          <w:tcPr>
            <w:tcW w:w="0" w:type="auto"/>
            <w:tcBorders>
              <w:top w:val="nil"/>
              <w:left w:val="nil"/>
              <w:bottom w:val="single" w:sz="4" w:space="0" w:color="000000"/>
              <w:right w:val="single" w:sz="4" w:space="0" w:color="000000"/>
            </w:tcBorders>
            <w:shd w:val="clear" w:color="000000" w:fill="FFFFFF"/>
            <w:vAlign w:val="center"/>
            <w:hideMark/>
          </w:tcPr>
          <w:p w14:paraId="06B27CF2"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Europski socijalni fond plus – predfinanciranje iz izvora 11 Opći prihodi i primici</w:t>
            </w:r>
          </w:p>
        </w:tc>
        <w:tc>
          <w:tcPr>
            <w:tcW w:w="0" w:type="auto"/>
            <w:tcBorders>
              <w:top w:val="nil"/>
              <w:left w:val="nil"/>
              <w:bottom w:val="single" w:sz="4" w:space="0" w:color="000000"/>
              <w:right w:val="single" w:sz="4" w:space="0" w:color="000000"/>
            </w:tcBorders>
            <w:noWrap/>
            <w:vAlign w:val="center"/>
            <w:hideMark/>
          </w:tcPr>
          <w:p w14:paraId="087014C7"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t>DA</w:t>
            </w:r>
          </w:p>
        </w:tc>
        <w:tc>
          <w:tcPr>
            <w:tcW w:w="0" w:type="auto"/>
            <w:tcBorders>
              <w:top w:val="nil"/>
              <w:left w:val="nil"/>
              <w:bottom w:val="single" w:sz="4" w:space="0" w:color="000000"/>
              <w:right w:val="single" w:sz="4" w:space="0" w:color="000000"/>
            </w:tcBorders>
            <w:noWrap/>
            <w:vAlign w:val="center"/>
            <w:hideMark/>
          </w:tcPr>
          <w:p w14:paraId="4ED9C6FF"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NE</w:t>
            </w:r>
          </w:p>
        </w:tc>
        <w:tc>
          <w:tcPr>
            <w:tcW w:w="0" w:type="auto"/>
            <w:tcBorders>
              <w:top w:val="nil"/>
              <w:left w:val="nil"/>
              <w:bottom w:val="single" w:sz="4" w:space="0" w:color="000000"/>
              <w:right w:val="single" w:sz="4" w:space="0" w:color="000000"/>
            </w:tcBorders>
            <w:noWrap/>
            <w:vAlign w:val="center"/>
            <w:hideMark/>
          </w:tcPr>
          <w:p w14:paraId="13B40107"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 </w:t>
            </w:r>
          </w:p>
        </w:tc>
      </w:tr>
      <w:tr w:rsidR="00B31075" w:rsidRPr="00B31075" w14:paraId="20F6CF61" w14:textId="77777777" w:rsidTr="00AE7E30">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15677CF3"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3E312AF4"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7F49A0B6"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46A770A9"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56131</w:t>
            </w:r>
          </w:p>
        </w:tc>
        <w:tc>
          <w:tcPr>
            <w:tcW w:w="0" w:type="auto"/>
            <w:tcBorders>
              <w:top w:val="nil"/>
              <w:left w:val="nil"/>
              <w:bottom w:val="single" w:sz="4" w:space="0" w:color="000000"/>
              <w:right w:val="single" w:sz="4" w:space="0" w:color="000000"/>
            </w:tcBorders>
            <w:shd w:val="clear" w:color="000000" w:fill="FFFFFF"/>
            <w:vAlign w:val="center"/>
            <w:hideMark/>
          </w:tcPr>
          <w:p w14:paraId="2099D7B1"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Europski socijalni fond plus – predfinanciranje iz izvora 31 Vlastiti prihodi</w:t>
            </w:r>
          </w:p>
        </w:tc>
        <w:tc>
          <w:tcPr>
            <w:tcW w:w="0" w:type="auto"/>
            <w:tcBorders>
              <w:top w:val="nil"/>
              <w:left w:val="nil"/>
              <w:bottom w:val="single" w:sz="4" w:space="0" w:color="000000"/>
              <w:right w:val="single" w:sz="4" w:space="0" w:color="000000"/>
            </w:tcBorders>
            <w:noWrap/>
            <w:vAlign w:val="center"/>
            <w:hideMark/>
          </w:tcPr>
          <w:p w14:paraId="48F4620A"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t>DA</w:t>
            </w:r>
          </w:p>
        </w:tc>
        <w:tc>
          <w:tcPr>
            <w:tcW w:w="0" w:type="auto"/>
            <w:tcBorders>
              <w:top w:val="nil"/>
              <w:left w:val="nil"/>
              <w:bottom w:val="single" w:sz="4" w:space="0" w:color="000000"/>
              <w:right w:val="single" w:sz="4" w:space="0" w:color="000000"/>
            </w:tcBorders>
            <w:noWrap/>
            <w:vAlign w:val="center"/>
            <w:hideMark/>
          </w:tcPr>
          <w:p w14:paraId="6261F113"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NE</w:t>
            </w:r>
          </w:p>
        </w:tc>
        <w:tc>
          <w:tcPr>
            <w:tcW w:w="0" w:type="auto"/>
            <w:tcBorders>
              <w:top w:val="nil"/>
              <w:left w:val="nil"/>
              <w:bottom w:val="single" w:sz="4" w:space="0" w:color="000000"/>
              <w:right w:val="single" w:sz="4" w:space="0" w:color="000000"/>
            </w:tcBorders>
            <w:noWrap/>
            <w:vAlign w:val="center"/>
            <w:hideMark/>
          </w:tcPr>
          <w:p w14:paraId="626A3EC4"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 </w:t>
            </w:r>
          </w:p>
        </w:tc>
      </w:tr>
      <w:tr w:rsidR="00B31075" w:rsidRPr="00B31075" w14:paraId="41ED44B0" w14:textId="77777777" w:rsidTr="00AE7E30">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377E7E7A"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0AC6D7AE"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094CDB06"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647B1A1E"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56143</w:t>
            </w:r>
          </w:p>
        </w:tc>
        <w:tc>
          <w:tcPr>
            <w:tcW w:w="0" w:type="auto"/>
            <w:tcBorders>
              <w:top w:val="nil"/>
              <w:left w:val="nil"/>
              <w:bottom w:val="single" w:sz="4" w:space="0" w:color="000000"/>
              <w:right w:val="single" w:sz="4" w:space="0" w:color="000000"/>
            </w:tcBorders>
            <w:shd w:val="clear" w:color="000000" w:fill="FFFFFF"/>
            <w:vAlign w:val="center"/>
            <w:hideMark/>
          </w:tcPr>
          <w:p w14:paraId="61A5DFCA"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Europski socijalni fond plus – predfinanciranje iz izvora 43 Ostali prihodi za posebne namjene</w:t>
            </w:r>
          </w:p>
        </w:tc>
        <w:tc>
          <w:tcPr>
            <w:tcW w:w="0" w:type="auto"/>
            <w:tcBorders>
              <w:top w:val="nil"/>
              <w:left w:val="nil"/>
              <w:bottom w:val="single" w:sz="4" w:space="0" w:color="000000"/>
              <w:right w:val="single" w:sz="4" w:space="0" w:color="000000"/>
            </w:tcBorders>
            <w:noWrap/>
            <w:vAlign w:val="center"/>
            <w:hideMark/>
          </w:tcPr>
          <w:p w14:paraId="338741FE"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t>DA</w:t>
            </w:r>
          </w:p>
        </w:tc>
        <w:tc>
          <w:tcPr>
            <w:tcW w:w="0" w:type="auto"/>
            <w:tcBorders>
              <w:top w:val="nil"/>
              <w:left w:val="nil"/>
              <w:bottom w:val="single" w:sz="4" w:space="0" w:color="000000"/>
              <w:right w:val="single" w:sz="4" w:space="0" w:color="000000"/>
            </w:tcBorders>
            <w:noWrap/>
            <w:vAlign w:val="center"/>
            <w:hideMark/>
          </w:tcPr>
          <w:p w14:paraId="66FB7F8B"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NE</w:t>
            </w:r>
          </w:p>
        </w:tc>
        <w:tc>
          <w:tcPr>
            <w:tcW w:w="0" w:type="auto"/>
            <w:tcBorders>
              <w:top w:val="nil"/>
              <w:left w:val="nil"/>
              <w:bottom w:val="single" w:sz="4" w:space="0" w:color="000000"/>
              <w:right w:val="single" w:sz="4" w:space="0" w:color="000000"/>
            </w:tcBorders>
            <w:noWrap/>
            <w:vAlign w:val="center"/>
            <w:hideMark/>
          </w:tcPr>
          <w:p w14:paraId="5958E245"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 </w:t>
            </w:r>
          </w:p>
        </w:tc>
      </w:tr>
      <w:tr w:rsidR="00B31075" w:rsidRPr="00B31075" w14:paraId="7B486B9D" w14:textId="77777777" w:rsidTr="00AE7E30">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4670E2B0"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73B5501A"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0DCEF14E"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570BFA8D"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56181</w:t>
            </w:r>
          </w:p>
        </w:tc>
        <w:tc>
          <w:tcPr>
            <w:tcW w:w="0" w:type="auto"/>
            <w:tcBorders>
              <w:top w:val="nil"/>
              <w:left w:val="nil"/>
              <w:bottom w:val="single" w:sz="4" w:space="0" w:color="000000"/>
              <w:right w:val="single" w:sz="4" w:space="0" w:color="000000"/>
            </w:tcBorders>
            <w:shd w:val="clear" w:color="000000" w:fill="FFFFFF"/>
            <w:vAlign w:val="center"/>
            <w:hideMark/>
          </w:tcPr>
          <w:p w14:paraId="0197DC6D"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Europski socijalni fond plus – predfinanciranje iz izvora 81 Namjenski primici od zaduživanja</w:t>
            </w:r>
          </w:p>
        </w:tc>
        <w:tc>
          <w:tcPr>
            <w:tcW w:w="0" w:type="auto"/>
            <w:tcBorders>
              <w:top w:val="nil"/>
              <w:left w:val="nil"/>
              <w:bottom w:val="single" w:sz="4" w:space="0" w:color="000000"/>
              <w:right w:val="single" w:sz="4" w:space="0" w:color="000000"/>
            </w:tcBorders>
            <w:noWrap/>
            <w:vAlign w:val="center"/>
            <w:hideMark/>
          </w:tcPr>
          <w:p w14:paraId="39EFF5F9"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t>DA</w:t>
            </w:r>
          </w:p>
        </w:tc>
        <w:tc>
          <w:tcPr>
            <w:tcW w:w="0" w:type="auto"/>
            <w:tcBorders>
              <w:top w:val="nil"/>
              <w:left w:val="nil"/>
              <w:bottom w:val="single" w:sz="4" w:space="0" w:color="000000"/>
              <w:right w:val="single" w:sz="4" w:space="0" w:color="000000"/>
            </w:tcBorders>
            <w:noWrap/>
            <w:vAlign w:val="center"/>
            <w:hideMark/>
          </w:tcPr>
          <w:p w14:paraId="45BC2A06"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NE</w:t>
            </w:r>
          </w:p>
        </w:tc>
        <w:tc>
          <w:tcPr>
            <w:tcW w:w="0" w:type="auto"/>
            <w:tcBorders>
              <w:top w:val="nil"/>
              <w:left w:val="nil"/>
              <w:bottom w:val="single" w:sz="4" w:space="0" w:color="000000"/>
              <w:right w:val="single" w:sz="4" w:space="0" w:color="000000"/>
            </w:tcBorders>
            <w:noWrap/>
            <w:vAlign w:val="center"/>
            <w:hideMark/>
          </w:tcPr>
          <w:p w14:paraId="5EA501F1"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 </w:t>
            </w:r>
          </w:p>
        </w:tc>
      </w:tr>
      <w:tr w:rsidR="00B31075" w:rsidRPr="00B31075" w14:paraId="056DE211" w14:textId="77777777" w:rsidTr="00AE7E30">
        <w:trPr>
          <w:trHeight w:val="20"/>
        </w:trPr>
        <w:tc>
          <w:tcPr>
            <w:tcW w:w="0" w:type="auto"/>
            <w:tcBorders>
              <w:top w:val="nil"/>
              <w:left w:val="single" w:sz="4" w:space="0" w:color="000000"/>
              <w:bottom w:val="single" w:sz="4" w:space="0" w:color="000000"/>
              <w:right w:val="single" w:sz="4" w:space="0" w:color="000000"/>
            </w:tcBorders>
            <w:shd w:val="clear" w:color="000000" w:fill="EDEDED"/>
            <w:vAlign w:val="center"/>
            <w:hideMark/>
          </w:tcPr>
          <w:p w14:paraId="245569E9"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EDEDED"/>
            <w:vAlign w:val="center"/>
            <w:hideMark/>
          </w:tcPr>
          <w:p w14:paraId="7BCCDD7E"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EDEDED"/>
            <w:vAlign w:val="center"/>
            <w:hideMark/>
          </w:tcPr>
          <w:p w14:paraId="7D5A2068" w14:textId="77777777" w:rsidR="00B31075" w:rsidRPr="00B31075" w:rsidRDefault="00B31075" w:rsidP="00B31075">
            <w:pPr>
              <w:suppressAutoHyphens w:val="0"/>
              <w:autoSpaceDN/>
              <w:spacing w:after="200" w:line="276" w:lineRule="auto"/>
              <w:jc w:val="right"/>
              <w:rPr>
                <w:rFonts w:ascii="Calibri" w:hAnsi="Calibri"/>
                <w:b/>
                <w:bCs/>
                <w:color w:val="231F20"/>
                <w:sz w:val="22"/>
                <w:szCs w:val="22"/>
              </w:rPr>
            </w:pPr>
            <w:r w:rsidRPr="00B31075">
              <w:rPr>
                <w:rFonts w:ascii="Calibri" w:hAnsi="Calibri"/>
                <w:b/>
                <w:bCs/>
                <w:color w:val="231F20"/>
                <w:sz w:val="22"/>
                <w:szCs w:val="22"/>
              </w:rPr>
              <w:t>562</w:t>
            </w:r>
          </w:p>
        </w:tc>
        <w:tc>
          <w:tcPr>
            <w:tcW w:w="0" w:type="auto"/>
            <w:tcBorders>
              <w:top w:val="nil"/>
              <w:left w:val="nil"/>
              <w:bottom w:val="single" w:sz="4" w:space="0" w:color="000000"/>
              <w:right w:val="single" w:sz="4" w:space="0" w:color="000000"/>
            </w:tcBorders>
            <w:shd w:val="clear" w:color="000000" w:fill="EDEDED"/>
            <w:vAlign w:val="center"/>
            <w:hideMark/>
          </w:tcPr>
          <w:p w14:paraId="059A3CE1"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EDEDED"/>
            <w:vAlign w:val="center"/>
            <w:hideMark/>
          </w:tcPr>
          <w:p w14:paraId="091E4A66" w14:textId="77777777" w:rsidR="00B31075" w:rsidRPr="00B31075" w:rsidRDefault="00B31075" w:rsidP="00B31075">
            <w:pPr>
              <w:suppressAutoHyphens w:val="0"/>
              <w:autoSpaceDN/>
              <w:spacing w:after="200" w:line="276" w:lineRule="auto"/>
              <w:rPr>
                <w:rFonts w:ascii="Calibri" w:hAnsi="Calibri"/>
                <w:b/>
                <w:bCs/>
                <w:color w:val="231F20"/>
                <w:sz w:val="22"/>
                <w:szCs w:val="22"/>
              </w:rPr>
            </w:pPr>
            <w:r w:rsidRPr="00B31075">
              <w:rPr>
                <w:rFonts w:ascii="Calibri" w:hAnsi="Calibri"/>
                <w:b/>
                <w:bCs/>
                <w:color w:val="231F20"/>
                <w:sz w:val="22"/>
                <w:szCs w:val="22"/>
              </w:rPr>
              <w:t>Kohezijski fond</w:t>
            </w:r>
          </w:p>
        </w:tc>
        <w:tc>
          <w:tcPr>
            <w:tcW w:w="0" w:type="auto"/>
            <w:tcBorders>
              <w:top w:val="nil"/>
              <w:left w:val="nil"/>
              <w:bottom w:val="single" w:sz="4" w:space="0" w:color="000000"/>
              <w:right w:val="single" w:sz="4" w:space="0" w:color="000000"/>
            </w:tcBorders>
            <w:shd w:val="clear" w:color="000000" w:fill="EDEDED"/>
            <w:noWrap/>
            <w:vAlign w:val="center"/>
            <w:hideMark/>
          </w:tcPr>
          <w:p w14:paraId="6A18E98B"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 </w:t>
            </w:r>
          </w:p>
        </w:tc>
        <w:tc>
          <w:tcPr>
            <w:tcW w:w="0" w:type="auto"/>
            <w:tcBorders>
              <w:top w:val="nil"/>
              <w:left w:val="nil"/>
              <w:bottom w:val="single" w:sz="4" w:space="0" w:color="000000"/>
              <w:right w:val="single" w:sz="4" w:space="0" w:color="000000"/>
            </w:tcBorders>
            <w:shd w:val="clear" w:color="000000" w:fill="EDEDED"/>
            <w:noWrap/>
            <w:vAlign w:val="center"/>
            <w:hideMark/>
          </w:tcPr>
          <w:p w14:paraId="58C46611"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t>DA</w:t>
            </w:r>
          </w:p>
        </w:tc>
        <w:tc>
          <w:tcPr>
            <w:tcW w:w="0" w:type="auto"/>
            <w:tcBorders>
              <w:top w:val="nil"/>
              <w:left w:val="nil"/>
              <w:bottom w:val="single" w:sz="4" w:space="0" w:color="000000"/>
              <w:right w:val="single" w:sz="4" w:space="0" w:color="000000"/>
            </w:tcBorders>
            <w:shd w:val="clear" w:color="000000" w:fill="EDEDED"/>
            <w:noWrap/>
            <w:vAlign w:val="center"/>
            <w:hideMark/>
          </w:tcPr>
          <w:p w14:paraId="018C7B96"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t>DA</w:t>
            </w:r>
          </w:p>
        </w:tc>
      </w:tr>
      <w:tr w:rsidR="00B31075" w:rsidRPr="00B31075" w14:paraId="52AC7B09" w14:textId="77777777" w:rsidTr="00AE7E30">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63865EF9"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34F64FA8"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685AA869"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78FBAFD0"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56200</w:t>
            </w:r>
          </w:p>
        </w:tc>
        <w:tc>
          <w:tcPr>
            <w:tcW w:w="0" w:type="auto"/>
            <w:tcBorders>
              <w:top w:val="nil"/>
              <w:left w:val="nil"/>
              <w:bottom w:val="single" w:sz="4" w:space="0" w:color="000000"/>
              <w:right w:val="single" w:sz="4" w:space="0" w:color="000000"/>
            </w:tcBorders>
            <w:shd w:val="clear" w:color="000000" w:fill="FFFFFF"/>
            <w:vAlign w:val="center"/>
            <w:hideMark/>
          </w:tcPr>
          <w:p w14:paraId="6A94BF70"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Kohezijski fond – raspoloživ predujam</w:t>
            </w:r>
          </w:p>
        </w:tc>
        <w:tc>
          <w:tcPr>
            <w:tcW w:w="0" w:type="auto"/>
            <w:tcBorders>
              <w:top w:val="nil"/>
              <w:left w:val="nil"/>
              <w:bottom w:val="single" w:sz="4" w:space="0" w:color="000000"/>
              <w:right w:val="single" w:sz="4" w:space="0" w:color="000000"/>
            </w:tcBorders>
            <w:noWrap/>
            <w:vAlign w:val="center"/>
            <w:hideMark/>
          </w:tcPr>
          <w:p w14:paraId="678115B5"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t>DA</w:t>
            </w:r>
          </w:p>
        </w:tc>
        <w:tc>
          <w:tcPr>
            <w:tcW w:w="0" w:type="auto"/>
            <w:tcBorders>
              <w:top w:val="nil"/>
              <w:left w:val="nil"/>
              <w:bottom w:val="single" w:sz="4" w:space="0" w:color="000000"/>
              <w:right w:val="single" w:sz="4" w:space="0" w:color="000000"/>
            </w:tcBorders>
            <w:noWrap/>
            <w:vAlign w:val="center"/>
            <w:hideMark/>
          </w:tcPr>
          <w:p w14:paraId="5E2AC1C7"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NE</w:t>
            </w:r>
          </w:p>
        </w:tc>
        <w:tc>
          <w:tcPr>
            <w:tcW w:w="0" w:type="auto"/>
            <w:tcBorders>
              <w:top w:val="nil"/>
              <w:left w:val="nil"/>
              <w:bottom w:val="single" w:sz="4" w:space="0" w:color="000000"/>
              <w:right w:val="single" w:sz="4" w:space="0" w:color="000000"/>
            </w:tcBorders>
            <w:noWrap/>
            <w:vAlign w:val="center"/>
            <w:hideMark/>
          </w:tcPr>
          <w:p w14:paraId="2958E741"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 </w:t>
            </w:r>
          </w:p>
        </w:tc>
      </w:tr>
      <w:tr w:rsidR="00B31075" w:rsidRPr="00B31075" w14:paraId="61CAD440" w14:textId="77777777" w:rsidTr="00AE7E30">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3DF8DA9E"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0EE7AAC8"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688F63CA"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5FF431DE"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56211</w:t>
            </w:r>
          </w:p>
        </w:tc>
        <w:tc>
          <w:tcPr>
            <w:tcW w:w="0" w:type="auto"/>
            <w:tcBorders>
              <w:top w:val="nil"/>
              <w:left w:val="nil"/>
              <w:bottom w:val="single" w:sz="4" w:space="0" w:color="000000"/>
              <w:right w:val="single" w:sz="4" w:space="0" w:color="000000"/>
            </w:tcBorders>
            <w:shd w:val="clear" w:color="000000" w:fill="FFFFFF"/>
            <w:vAlign w:val="center"/>
            <w:hideMark/>
          </w:tcPr>
          <w:p w14:paraId="362A0AA9"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Kohezijski fond – predfinanciranje iz izvora 11 Opći prihodi i primici</w:t>
            </w:r>
          </w:p>
        </w:tc>
        <w:tc>
          <w:tcPr>
            <w:tcW w:w="0" w:type="auto"/>
            <w:tcBorders>
              <w:top w:val="nil"/>
              <w:left w:val="nil"/>
              <w:bottom w:val="single" w:sz="4" w:space="0" w:color="000000"/>
              <w:right w:val="single" w:sz="4" w:space="0" w:color="000000"/>
            </w:tcBorders>
            <w:noWrap/>
            <w:vAlign w:val="center"/>
            <w:hideMark/>
          </w:tcPr>
          <w:p w14:paraId="05E7B649"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t>DA</w:t>
            </w:r>
          </w:p>
        </w:tc>
        <w:tc>
          <w:tcPr>
            <w:tcW w:w="0" w:type="auto"/>
            <w:tcBorders>
              <w:top w:val="nil"/>
              <w:left w:val="nil"/>
              <w:bottom w:val="single" w:sz="4" w:space="0" w:color="000000"/>
              <w:right w:val="single" w:sz="4" w:space="0" w:color="000000"/>
            </w:tcBorders>
            <w:noWrap/>
            <w:vAlign w:val="center"/>
            <w:hideMark/>
          </w:tcPr>
          <w:p w14:paraId="2548CD89"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NE</w:t>
            </w:r>
          </w:p>
        </w:tc>
        <w:tc>
          <w:tcPr>
            <w:tcW w:w="0" w:type="auto"/>
            <w:tcBorders>
              <w:top w:val="nil"/>
              <w:left w:val="nil"/>
              <w:bottom w:val="single" w:sz="4" w:space="0" w:color="000000"/>
              <w:right w:val="single" w:sz="4" w:space="0" w:color="000000"/>
            </w:tcBorders>
            <w:noWrap/>
            <w:vAlign w:val="center"/>
            <w:hideMark/>
          </w:tcPr>
          <w:p w14:paraId="7501D164"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 </w:t>
            </w:r>
          </w:p>
        </w:tc>
      </w:tr>
      <w:tr w:rsidR="00B31075" w:rsidRPr="00B31075" w14:paraId="78A52D82" w14:textId="77777777" w:rsidTr="00AE7E30">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3D3D7CE2"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7AECB793"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664B7B8F"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78D01235"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56231</w:t>
            </w:r>
          </w:p>
        </w:tc>
        <w:tc>
          <w:tcPr>
            <w:tcW w:w="0" w:type="auto"/>
            <w:tcBorders>
              <w:top w:val="nil"/>
              <w:left w:val="nil"/>
              <w:bottom w:val="single" w:sz="4" w:space="0" w:color="000000"/>
              <w:right w:val="single" w:sz="4" w:space="0" w:color="000000"/>
            </w:tcBorders>
            <w:shd w:val="clear" w:color="000000" w:fill="FFFFFF"/>
            <w:vAlign w:val="center"/>
            <w:hideMark/>
          </w:tcPr>
          <w:p w14:paraId="615785B8"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Kohezijski fond – predfinanciranje iz izvora 31 Vlastiti prihodi</w:t>
            </w:r>
          </w:p>
        </w:tc>
        <w:tc>
          <w:tcPr>
            <w:tcW w:w="0" w:type="auto"/>
            <w:tcBorders>
              <w:top w:val="nil"/>
              <w:left w:val="nil"/>
              <w:bottom w:val="single" w:sz="4" w:space="0" w:color="000000"/>
              <w:right w:val="single" w:sz="4" w:space="0" w:color="000000"/>
            </w:tcBorders>
            <w:noWrap/>
            <w:vAlign w:val="center"/>
            <w:hideMark/>
          </w:tcPr>
          <w:p w14:paraId="75B1D775"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t>DA</w:t>
            </w:r>
          </w:p>
        </w:tc>
        <w:tc>
          <w:tcPr>
            <w:tcW w:w="0" w:type="auto"/>
            <w:tcBorders>
              <w:top w:val="nil"/>
              <w:left w:val="nil"/>
              <w:bottom w:val="single" w:sz="4" w:space="0" w:color="000000"/>
              <w:right w:val="single" w:sz="4" w:space="0" w:color="000000"/>
            </w:tcBorders>
            <w:noWrap/>
            <w:vAlign w:val="center"/>
            <w:hideMark/>
          </w:tcPr>
          <w:p w14:paraId="42A387C2"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NE</w:t>
            </w:r>
          </w:p>
        </w:tc>
        <w:tc>
          <w:tcPr>
            <w:tcW w:w="0" w:type="auto"/>
            <w:tcBorders>
              <w:top w:val="nil"/>
              <w:left w:val="nil"/>
              <w:bottom w:val="single" w:sz="4" w:space="0" w:color="000000"/>
              <w:right w:val="single" w:sz="4" w:space="0" w:color="000000"/>
            </w:tcBorders>
            <w:noWrap/>
            <w:vAlign w:val="center"/>
            <w:hideMark/>
          </w:tcPr>
          <w:p w14:paraId="169BF8D1"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 </w:t>
            </w:r>
          </w:p>
        </w:tc>
      </w:tr>
      <w:tr w:rsidR="00B31075" w:rsidRPr="00B31075" w14:paraId="439CFF42" w14:textId="77777777" w:rsidTr="00AE7E30">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73CFCE48"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06299C51"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055E8228"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15B3EAE3"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56243</w:t>
            </w:r>
          </w:p>
        </w:tc>
        <w:tc>
          <w:tcPr>
            <w:tcW w:w="0" w:type="auto"/>
            <w:tcBorders>
              <w:top w:val="nil"/>
              <w:left w:val="nil"/>
              <w:bottom w:val="single" w:sz="4" w:space="0" w:color="000000"/>
              <w:right w:val="single" w:sz="4" w:space="0" w:color="000000"/>
            </w:tcBorders>
            <w:shd w:val="clear" w:color="000000" w:fill="FFFFFF"/>
            <w:vAlign w:val="center"/>
            <w:hideMark/>
          </w:tcPr>
          <w:p w14:paraId="3246BC57"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 xml:space="preserve">Kohezijski fond – predfinanciranje iz izvora 43 Ostali </w:t>
            </w:r>
            <w:r w:rsidRPr="00B31075">
              <w:rPr>
                <w:rFonts w:ascii="Calibri" w:hAnsi="Calibri"/>
                <w:color w:val="231F20"/>
                <w:sz w:val="22"/>
                <w:szCs w:val="22"/>
              </w:rPr>
              <w:lastRenderedPageBreak/>
              <w:t>prihodi za posebne namjene</w:t>
            </w:r>
          </w:p>
        </w:tc>
        <w:tc>
          <w:tcPr>
            <w:tcW w:w="0" w:type="auto"/>
            <w:tcBorders>
              <w:top w:val="nil"/>
              <w:left w:val="nil"/>
              <w:bottom w:val="single" w:sz="4" w:space="0" w:color="000000"/>
              <w:right w:val="single" w:sz="4" w:space="0" w:color="000000"/>
            </w:tcBorders>
            <w:noWrap/>
            <w:vAlign w:val="center"/>
            <w:hideMark/>
          </w:tcPr>
          <w:p w14:paraId="5EB42015"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lastRenderedPageBreak/>
              <w:t>DA</w:t>
            </w:r>
          </w:p>
        </w:tc>
        <w:tc>
          <w:tcPr>
            <w:tcW w:w="0" w:type="auto"/>
            <w:tcBorders>
              <w:top w:val="nil"/>
              <w:left w:val="nil"/>
              <w:bottom w:val="single" w:sz="4" w:space="0" w:color="000000"/>
              <w:right w:val="single" w:sz="4" w:space="0" w:color="000000"/>
            </w:tcBorders>
            <w:noWrap/>
            <w:vAlign w:val="center"/>
            <w:hideMark/>
          </w:tcPr>
          <w:p w14:paraId="3F3FB499"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NE</w:t>
            </w:r>
          </w:p>
        </w:tc>
        <w:tc>
          <w:tcPr>
            <w:tcW w:w="0" w:type="auto"/>
            <w:tcBorders>
              <w:top w:val="nil"/>
              <w:left w:val="nil"/>
              <w:bottom w:val="single" w:sz="4" w:space="0" w:color="000000"/>
              <w:right w:val="single" w:sz="4" w:space="0" w:color="000000"/>
            </w:tcBorders>
            <w:noWrap/>
            <w:vAlign w:val="center"/>
            <w:hideMark/>
          </w:tcPr>
          <w:p w14:paraId="0A002BCD"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 </w:t>
            </w:r>
          </w:p>
        </w:tc>
      </w:tr>
      <w:tr w:rsidR="00B31075" w:rsidRPr="00B31075" w14:paraId="5B221B51" w14:textId="77777777" w:rsidTr="00AE7E30">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78F9721F"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149C05BA"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40946ACA"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18D1A665"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56281</w:t>
            </w:r>
          </w:p>
        </w:tc>
        <w:tc>
          <w:tcPr>
            <w:tcW w:w="0" w:type="auto"/>
            <w:tcBorders>
              <w:top w:val="nil"/>
              <w:left w:val="nil"/>
              <w:bottom w:val="single" w:sz="4" w:space="0" w:color="000000"/>
              <w:right w:val="single" w:sz="4" w:space="0" w:color="000000"/>
            </w:tcBorders>
            <w:shd w:val="clear" w:color="000000" w:fill="FFFFFF"/>
            <w:vAlign w:val="center"/>
            <w:hideMark/>
          </w:tcPr>
          <w:p w14:paraId="3DE93075"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Kohezijski fond – predfinanciranje iz izvora 81 Namjenski primici od zaduživanja</w:t>
            </w:r>
          </w:p>
        </w:tc>
        <w:tc>
          <w:tcPr>
            <w:tcW w:w="0" w:type="auto"/>
            <w:tcBorders>
              <w:top w:val="nil"/>
              <w:left w:val="nil"/>
              <w:bottom w:val="single" w:sz="4" w:space="0" w:color="000000"/>
              <w:right w:val="single" w:sz="4" w:space="0" w:color="000000"/>
            </w:tcBorders>
            <w:noWrap/>
            <w:vAlign w:val="center"/>
            <w:hideMark/>
          </w:tcPr>
          <w:p w14:paraId="35F4C216"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t>DA</w:t>
            </w:r>
          </w:p>
        </w:tc>
        <w:tc>
          <w:tcPr>
            <w:tcW w:w="0" w:type="auto"/>
            <w:tcBorders>
              <w:top w:val="nil"/>
              <w:left w:val="nil"/>
              <w:bottom w:val="single" w:sz="4" w:space="0" w:color="000000"/>
              <w:right w:val="single" w:sz="4" w:space="0" w:color="000000"/>
            </w:tcBorders>
            <w:noWrap/>
            <w:vAlign w:val="center"/>
            <w:hideMark/>
          </w:tcPr>
          <w:p w14:paraId="09C687B5"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NE</w:t>
            </w:r>
          </w:p>
        </w:tc>
        <w:tc>
          <w:tcPr>
            <w:tcW w:w="0" w:type="auto"/>
            <w:tcBorders>
              <w:top w:val="nil"/>
              <w:left w:val="nil"/>
              <w:bottom w:val="single" w:sz="4" w:space="0" w:color="000000"/>
              <w:right w:val="single" w:sz="4" w:space="0" w:color="000000"/>
            </w:tcBorders>
            <w:noWrap/>
            <w:vAlign w:val="center"/>
            <w:hideMark/>
          </w:tcPr>
          <w:p w14:paraId="2050E9B2"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 </w:t>
            </w:r>
          </w:p>
        </w:tc>
      </w:tr>
      <w:tr w:rsidR="00B31075" w:rsidRPr="00B31075" w14:paraId="7865CB8B" w14:textId="77777777" w:rsidTr="00AE7E30">
        <w:trPr>
          <w:trHeight w:val="20"/>
        </w:trPr>
        <w:tc>
          <w:tcPr>
            <w:tcW w:w="0" w:type="auto"/>
            <w:tcBorders>
              <w:top w:val="nil"/>
              <w:left w:val="single" w:sz="4" w:space="0" w:color="000000"/>
              <w:bottom w:val="single" w:sz="4" w:space="0" w:color="000000"/>
              <w:right w:val="single" w:sz="4" w:space="0" w:color="000000"/>
            </w:tcBorders>
            <w:shd w:val="clear" w:color="000000" w:fill="EDEDED"/>
            <w:vAlign w:val="center"/>
            <w:hideMark/>
          </w:tcPr>
          <w:p w14:paraId="467EE178"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EDEDED"/>
            <w:vAlign w:val="center"/>
            <w:hideMark/>
          </w:tcPr>
          <w:p w14:paraId="0C9C99C7"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EDEDED"/>
            <w:vAlign w:val="center"/>
            <w:hideMark/>
          </w:tcPr>
          <w:p w14:paraId="6EC43152" w14:textId="77777777" w:rsidR="00B31075" w:rsidRPr="00B31075" w:rsidRDefault="00B31075" w:rsidP="00B31075">
            <w:pPr>
              <w:suppressAutoHyphens w:val="0"/>
              <w:autoSpaceDN/>
              <w:spacing w:after="200" w:line="276" w:lineRule="auto"/>
              <w:jc w:val="right"/>
              <w:rPr>
                <w:rFonts w:ascii="Calibri" w:hAnsi="Calibri"/>
                <w:b/>
                <w:bCs/>
                <w:color w:val="231F20"/>
                <w:sz w:val="22"/>
                <w:szCs w:val="22"/>
              </w:rPr>
            </w:pPr>
            <w:r w:rsidRPr="00B31075">
              <w:rPr>
                <w:rFonts w:ascii="Calibri" w:hAnsi="Calibri"/>
                <w:b/>
                <w:bCs/>
                <w:color w:val="231F20"/>
                <w:sz w:val="22"/>
                <w:szCs w:val="22"/>
              </w:rPr>
              <w:t>563</w:t>
            </w:r>
          </w:p>
        </w:tc>
        <w:tc>
          <w:tcPr>
            <w:tcW w:w="0" w:type="auto"/>
            <w:tcBorders>
              <w:top w:val="nil"/>
              <w:left w:val="nil"/>
              <w:bottom w:val="single" w:sz="4" w:space="0" w:color="000000"/>
              <w:right w:val="single" w:sz="4" w:space="0" w:color="000000"/>
            </w:tcBorders>
            <w:shd w:val="clear" w:color="000000" w:fill="EDEDED"/>
            <w:vAlign w:val="center"/>
            <w:hideMark/>
          </w:tcPr>
          <w:p w14:paraId="77A5024F"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EDEDED"/>
            <w:vAlign w:val="center"/>
            <w:hideMark/>
          </w:tcPr>
          <w:p w14:paraId="105683B8" w14:textId="77777777" w:rsidR="00B31075" w:rsidRPr="00B31075" w:rsidRDefault="00B31075" w:rsidP="00B31075">
            <w:pPr>
              <w:suppressAutoHyphens w:val="0"/>
              <w:autoSpaceDN/>
              <w:spacing w:after="200" w:line="276" w:lineRule="auto"/>
              <w:rPr>
                <w:rFonts w:ascii="Calibri" w:hAnsi="Calibri"/>
                <w:b/>
                <w:bCs/>
                <w:color w:val="231F20"/>
                <w:sz w:val="22"/>
                <w:szCs w:val="22"/>
              </w:rPr>
            </w:pPr>
            <w:r w:rsidRPr="00B31075">
              <w:rPr>
                <w:rFonts w:ascii="Calibri" w:hAnsi="Calibri"/>
                <w:b/>
                <w:bCs/>
                <w:color w:val="231F20"/>
                <w:sz w:val="22"/>
                <w:szCs w:val="22"/>
              </w:rPr>
              <w:t>Europski fond za regionalni razvoj</w:t>
            </w:r>
          </w:p>
        </w:tc>
        <w:tc>
          <w:tcPr>
            <w:tcW w:w="0" w:type="auto"/>
            <w:tcBorders>
              <w:top w:val="nil"/>
              <w:left w:val="nil"/>
              <w:bottom w:val="single" w:sz="4" w:space="0" w:color="000000"/>
              <w:right w:val="single" w:sz="4" w:space="0" w:color="000000"/>
            </w:tcBorders>
            <w:shd w:val="clear" w:color="000000" w:fill="EDEDED"/>
            <w:noWrap/>
            <w:vAlign w:val="center"/>
            <w:hideMark/>
          </w:tcPr>
          <w:p w14:paraId="6207D66D"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 </w:t>
            </w:r>
          </w:p>
        </w:tc>
        <w:tc>
          <w:tcPr>
            <w:tcW w:w="0" w:type="auto"/>
            <w:tcBorders>
              <w:top w:val="nil"/>
              <w:left w:val="nil"/>
              <w:bottom w:val="single" w:sz="4" w:space="0" w:color="000000"/>
              <w:right w:val="single" w:sz="4" w:space="0" w:color="000000"/>
            </w:tcBorders>
            <w:shd w:val="clear" w:color="000000" w:fill="EDEDED"/>
            <w:noWrap/>
            <w:vAlign w:val="center"/>
            <w:hideMark/>
          </w:tcPr>
          <w:p w14:paraId="61B9F05B"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t>DA</w:t>
            </w:r>
          </w:p>
        </w:tc>
        <w:tc>
          <w:tcPr>
            <w:tcW w:w="0" w:type="auto"/>
            <w:tcBorders>
              <w:top w:val="nil"/>
              <w:left w:val="nil"/>
              <w:bottom w:val="single" w:sz="4" w:space="0" w:color="000000"/>
              <w:right w:val="single" w:sz="4" w:space="0" w:color="000000"/>
            </w:tcBorders>
            <w:shd w:val="clear" w:color="000000" w:fill="EDEDED"/>
            <w:noWrap/>
            <w:vAlign w:val="center"/>
            <w:hideMark/>
          </w:tcPr>
          <w:p w14:paraId="3546CE51"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t>DA</w:t>
            </w:r>
          </w:p>
        </w:tc>
      </w:tr>
      <w:tr w:rsidR="00B31075" w:rsidRPr="00B31075" w14:paraId="70E804FD" w14:textId="77777777" w:rsidTr="00AE7E30">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743E96B1"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2028069A"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3A9216FD"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1188C7F9"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56300</w:t>
            </w:r>
          </w:p>
        </w:tc>
        <w:tc>
          <w:tcPr>
            <w:tcW w:w="0" w:type="auto"/>
            <w:tcBorders>
              <w:top w:val="nil"/>
              <w:left w:val="nil"/>
              <w:bottom w:val="single" w:sz="4" w:space="0" w:color="000000"/>
              <w:right w:val="single" w:sz="4" w:space="0" w:color="000000"/>
            </w:tcBorders>
            <w:shd w:val="clear" w:color="000000" w:fill="FFFFFF"/>
            <w:vAlign w:val="center"/>
            <w:hideMark/>
          </w:tcPr>
          <w:p w14:paraId="476C49B0"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Europski fond za regionalni razvoj – raspoloživ predujam</w:t>
            </w:r>
          </w:p>
        </w:tc>
        <w:tc>
          <w:tcPr>
            <w:tcW w:w="0" w:type="auto"/>
            <w:tcBorders>
              <w:top w:val="nil"/>
              <w:left w:val="nil"/>
              <w:bottom w:val="single" w:sz="4" w:space="0" w:color="000000"/>
              <w:right w:val="single" w:sz="4" w:space="0" w:color="000000"/>
            </w:tcBorders>
            <w:noWrap/>
            <w:vAlign w:val="center"/>
            <w:hideMark/>
          </w:tcPr>
          <w:p w14:paraId="2053C18D"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t>DA</w:t>
            </w:r>
          </w:p>
        </w:tc>
        <w:tc>
          <w:tcPr>
            <w:tcW w:w="0" w:type="auto"/>
            <w:tcBorders>
              <w:top w:val="nil"/>
              <w:left w:val="nil"/>
              <w:bottom w:val="single" w:sz="4" w:space="0" w:color="000000"/>
              <w:right w:val="single" w:sz="4" w:space="0" w:color="000000"/>
            </w:tcBorders>
            <w:noWrap/>
            <w:vAlign w:val="center"/>
            <w:hideMark/>
          </w:tcPr>
          <w:p w14:paraId="4835052E"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NE</w:t>
            </w:r>
          </w:p>
        </w:tc>
        <w:tc>
          <w:tcPr>
            <w:tcW w:w="0" w:type="auto"/>
            <w:tcBorders>
              <w:top w:val="nil"/>
              <w:left w:val="nil"/>
              <w:bottom w:val="single" w:sz="4" w:space="0" w:color="000000"/>
              <w:right w:val="single" w:sz="4" w:space="0" w:color="000000"/>
            </w:tcBorders>
            <w:noWrap/>
            <w:vAlign w:val="center"/>
            <w:hideMark/>
          </w:tcPr>
          <w:p w14:paraId="35149013"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 </w:t>
            </w:r>
          </w:p>
        </w:tc>
      </w:tr>
      <w:tr w:rsidR="00B31075" w:rsidRPr="00B31075" w14:paraId="56D997EE" w14:textId="77777777" w:rsidTr="00AE7E30">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101440D2"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740762C5"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5A651F65"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74723B08"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56311</w:t>
            </w:r>
          </w:p>
        </w:tc>
        <w:tc>
          <w:tcPr>
            <w:tcW w:w="0" w:type="auto"/>
            <w:tcBorders>
              <w:top w:val="nil"/>
              <w:left w:val="nil"/>
              <w:bottom w:val="single" w:sz="4" w:space="0" w:color="000000"/>
              <w:right w:val="single" w:sz="4" w:space="0" w:color="000000"/>
            </w:tcBorders>
            <w:shd w:val="clear" w:color="000000" w:fill="FFFFFF"/>
            <w:vAlign w:val="center"/>
            <w:hideMark/>
          </w:tcPr>
          <w:p w14:paraId="5D4F9DD6"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Europski fond za regionalni razvoj – predfinanciranje iz izvora 11 Opći prihodi i primici</w:t>
            </w:r>
          </w:p>
        </w:tc>
        <w:tc>
          <w:tcPr>
            <w:tcW w:w="0" w:type="auto"/>
            <w:tcBorders>
              <w:top w:val="nil"/>
              <w:left w:val="nil"/>
              <w:bottom w:val="single" w:sz="4" w:space="0" w:color="000000"/>
              <w:right w:val="single" w:sz="4" w:space="0" w:color="000000"/>
            </w:tcBorders>
            <w:noWrap/>
            <w:vAlign w:val="center"/>
            <w:hideMark/>
          </w:tcPr>
          <w:p w14:paraId="5267055D"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t>DA</w:t>
            </w:r>
          </w:p>
        </w:tc>
        <w:tc>
          <w:tcPr>
            <w:tcW w:w="0" w:type="auto"/>
            <w:tcBorders>
              <w:top w:val="nil"/>
              <w:left w:val="nil"/>
              <w:bottom w:val="single" w:sz="4" w:space="0" w:color="000000"/>
              <w:right w:val="single" w:sz="4" w:space="0" w:color="000000"/>
            </w:tcBorders>
            <w:noWrap/>
            <w:vAlign w:val="center"/>
            <w:hideMark/>
          </w:tcPr>
          <w:p w14:paraId="5545ACD5"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NE</w:t>
            </w:r>
          </w:p>
        </w:tc>
        <w:tc>
          <w:tcPr>
            <w:tcW w:w="0" w:type="auto"/>
            <w:tcBorders>
              <w:top w:val="nil"/>
              <w:left w:val="nil"/>
              <w:bottom w:val="single" w:sz="4" w:space="0" w:color="000000"/>
              <w:right w:val="single" w:sz="4" w:space="0" w:color="000000"/>
            </w:tcBorders>
            <w:noWrap/>
            <w:vAlign w:val="center"/>
            <w:hideMark/>
          </w:tcPr>
          <w:p w14:paraId="6D043E5E"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 </w:t>
            </w:r>
          </w:p>
        </w:tc>
      </w:tr>
      <w:tr w:rsidR="00B31075" w:rsidRPr="00B31075" w14:paraId="03147D09" w14:textId="77777777" w:rsidTr="00AE7E30">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74A661FF"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2E0A59FD"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5E2B1D8B"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37194725"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56331</w:t>
            </w:r>
          </w:p>
        </w:tc>
        <w:tc>
          <w:tcPr>
            <w:tcW w:w="0" w:type="auto"/>
            <w:tcBorders>
              <w:top w:val="nil"/>
              <w:left w:val="nil"/>
              <w:bottom w:val="single" w:sz="4" w:space="0" w:color="000000"/>
              <w:right w:val="single" w:sz="4" w:space="0" w:color="000000"/>
            </w:tcBorders>
            <w:shd w:val="clear" w:color="000000" w:fill="FFFFFF"/>
            <w:vAlign w:val="center"/>
            <w:hideMark/>
          </w:tcPr>
          <w:p w14:paraId="5FCB34A0"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Europski fond za regionalni razvoj - predfinanciranje iz izvora 31 Vlastiti prihodi</w:t>
            </w:r>
          </w:p>
        </w:tc>
        <w:tc>
          <w:tcPr>
            <w:tcW w:w="0" w:type="auto"/>
            <w:tcBorders>
              <w:top w:val="nil"/>
              <w:left w:val="nil"/>
              <w:bottom w:val="single" w:sz="4" w:space="0" w:color="000000"/>
              <w:right w:val="single" w:sz="4" w:space="0" w:color="000000"/>
            </w:tcBorders>
            <w:noWrap/>
            <w:vAlign w:val="center"/>
            <w:hideMark/>
          </w:tcPr>
          <w:p w14:paraId="11AEC455"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t>DA</w:t>
            </w:r>
          </w:p>
        </w:tc>
        <w:tc>
          <w:tcPr>
            <w:tcW w:w="0" w:type="auto"/>
            <w:tcBorders>
              <w:top w:val="nil"/>
              <w:left w:val="nil"/>
              <w:bottom w:val="single" w:sz="4" w:space="0" w:color="000000"/>
              <w:right w:val="single" w:sz="4" w:space="0" w:color="000000"/>
            </w:tcBorders>
            <w:noWrap/>
            <w:vAlign w:val="center"/>
            <w:hideMark/>
          </w:tcPr>
          <w:p w14:paraId="78AE9B0F"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NE</w:t>
            </w:r>
          </w:p>
        </w:tc>
        <w:tc>
          <w:tcPr>
            <w:tcW w:w="0" w:type="auto"/>
            <w:tcBorders>
              <w:top w:val="nil"/>
              <w:left w:val="nil"/>
              <w:bottom w:val="single" w:sz="4" w:space="0" w:color="000000"/>
              <w:right w:val="single" w:sz="4" w:space="0" w:color="000000"/>
            </w:tcBorders>
            <w:noWrap/>
            <w:vAlign w:val="center"/>
            <w:hideMark/>
          </w:tcPr>
          <w:p w14:paraId="5D7F98C4"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 </w:t>
            </w:r>
          </w:p>
        </w:tc>
      </w:tr>
      <w:tr w:rsidR="00B31075" w:rsidRPr="00B31075" w14:paraId="6C362A66" w14:textId="77777777" w:rsidTr="00AE7E30">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440D6FFA"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528D9C05"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1DA74043"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34591904"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56343</w:t>
            </w:r>
          </w:p>
        </w:tc>
        <w:tc>
          <w:tcPr>
            <w:tcW w:w="0" w:type="auto"/>
            <w:tcBorders>
              <w:top w:val="nil"/>
              <w:left w:val="nil"/>
              <w:bottom w:val="single" w:sz="4" w:space="0" w:color="000000"/>
              <w:right w:val="single" w:sz="4" w:space="0" w:color="000000"/>
            </w:tcBorders>
            <w:shd w:val="clear" w:color="000000" w:fill="FFFFFF"/>
            <w:vAlign w:val="center"/>
            <w:hideMark/>
          </w:tcPr>
          <w:p w14:paraId="59217DA7"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Europski fond za regionalni razvoj - predfinanciranje iz izvora 43 Ostali prihodi za posebne namjene</w:t>
            </w:r>
          </w:p>
        </w:tc>
        <w:tc>
          <w:tcPr>
            <w:tcW w:w="0" w:type="auto"/>
            <w:tcBorders>
              <w:top w:val="nil"/>
              <w:left w:val="nil"/>
              <w:bottom w:val="single" w:sz="4" w:space="0" w:color="000000"/>
              <w:right w:val="single" w:sz="4" w:space="0" w:color="000000"/>
            </w:tcBorders>
            <w:noWrap/>
            <w:vAlign w:val="center"/>
            <w:hideMark/>
          </w:tcPr>
          <w:p w14:paraId="74DE4948"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t>DA</w:t>
            </w:r>
          </w:p>
        </w:tc>
        <w:tc>
          <w:tcPr>
            <w:tcW w:w="0" w:type="auto"/>
            <w:tcBorders>
              <w:top w:val="nil"/>
              <w:left w:val="nil"/>
              <w:bottom w:val="single" w:sz="4" w:space="0" w:color="000000"/>
              <w:right w:val="single" w:sz="4" w:space="0" w:color="000000"/>
            </w:tcBorders>
            <w:noWrap/>
            <w:vAlign w:val="center"/>
            <w:hideMark/>
          </w:tcPr>
          <w:p w14:paraId="0EAE324A"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NE</w:t>
            </w:r>
          </w:p>
        </w:tc>
        <w:tc>
          <w:tcPr>
            <w:tcW w:w="0" w:type="auto"/>
            <w:tcBorders>
              <w:top w:val="nil"/>
              <w:left w:val="nil"/>
              <w:bottom w:val="single" w:sz="4" w:space="0" w:color="000000"/>
              <w:right w:val="single" w:sz="4" w:space="0" w:color="000000"/>
            </w:tcBorders>
            <w:noWrap/>
            <w:vAlign w:val="center"/>
            <w:hideMark/>
          </w:tcPr>
          <w:p w14:paraId="4BCC0059"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 </w:t>
            </w:r>
          </w:p>
        </w:tc>
      </w:tr>
      <w:tr w:rsidR="00B31075" w:rsidRPr="00B31075" w14:paraId="63C6936D" w14:textId="77777777" w:rsidTr="00AE7E30">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7505839D"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6F9701E9"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0F314CCC"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715BD90A"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56381</w:t>
            </w:r>
          </w:p>
        </w:tc>
        <w:tc>
          <w:tcPr>
            <w:tcW w:w="0" w:type="auto"/>
            <w:tcBorders>
              <w:top w:val="nil"/>
              <w:left w:val="nil"/>
              <w:bottom w:val="single" w:sz="4" w:space="0" w:color="000000"/>
              <w:right w:val="single" w:sz="4" w:space="0" w:color="000000"/>
            </w:tcBorders>
            <w:shd w:val="clear" w:color="000000" w:fill="FFFFFF"/>
            <w:vAlign w:val="center"/>
            <w:hideMark/>
          </w:tcPr>
          <w:p w14:paraId="6BA257E8"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Europski fond za regionalni razvoj – predfinanciranje iz izvora 81 Namjenski primici od zaduživanja</w:t>
            </w:r>
          </w:p>
        </w:tc>
        <w:tc>
          <w:tcPr>
            <w:tcW w:w="0" w:type="auto"/>
            <w:tcBorders>
              <w:top w:val="nil"/>
              <w:left w:val="nil"/>
              <w:bottom w:val="single" w:sz="4" w:space="0" w:color="000000"/>
              <w:right w:val="single" w:sz="4" w:space="0" w:color="000000"/>
            </w:tcBorders>
            <w:noWrap/>
            <w:vAlign w:val="center"/>
            <w:hideMark/>
          </w:tcPr>
          <w:p w14:paraId="4E13421C"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t>DA</w:t>
            </w:r>
          </w:p>
        </w:tc>
        <w:tc>
          <w:tcPr>
            <w:tcW w:w="0" w:type="auto"/>
            <w:tcBorders>
              <w:top w:val="nil"/>
              <w:left w:val="nil"/>
              <w:bottom w:val="single" w:sz="4" w:space="0" w:color="000000"/>
              <w:right w:val="single" w:sz="4" w:space="0" w:color="000000"/>
            </w:tcBorders>
            <w:noWrap/>
            <w:vAlign w:val="center"/>
            <w:hideMark/>
          </w:tcPr>
          <w:p w14:paraId="53DC1C7D"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NE</w:t>
            </w:r>
          </w:p>
        </w:tc>
        <w:tc>
          <w:tcPr>
            <w:tcW w:w="0" w:type="auto"/>
            <w:tcBorders>
              <w:top w:val="nil"/>
              <w:left w:val="nil"/>
              <w:bottom w:val="single" w:sz="4" w:space="0" w:color="000000"/>
              <w:right w:val="single" w:sz="4" w:space="0" w:color="000000"/>
            </w:tcBorders>
            <w:noWrap/>
            <w:vAlign w:val="center"/>
            <w:hideMark/>
          </w:tcPr>
          <w:p w14:paraId="3E3DCBF7"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 </w:t>
            </w:r>
          </w:p>
        </w:tc>
      </w:tr>
      <w:tr w:rsidR="00B31075" w:rsidRPr="00B31075" w14:paraId="76E28BC6" w14:textId="77777777" w:rsidTr="00AE7E30">
        <w:trPr>
          <w:trHeight w:val="20"/>
        </w:trPr>
        <w:tc>
          <w:tcPr>
            <w:tcW w:w="0" w:type="auto"/>
            <w:tcBorders>
              <w:top w:val="nil"/>
              <w:left w:val="single" w:sz="4" w:space="0" w:color="000000"/>
              <w:bottom w:val="single" w:sz="4" w:space="0" w:color="000000"/>
              <w:right w:val="single" w:sz="4" w:space="0" w:color="000000"/>
            </w:tcBorders>
            <w:shd w:val="clear" w:color="000000" w:fill="EDEDED"/>
            <w:vAlign w:val="center"/>
            <w:hideMark/>
          </w:tcPr>
          <w:p w14:paraId="5412AE7D"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EDEDED"/>
            <w:vAlign w:val="center"/>
            <w:hideMark/>
          </w:tcPr>
          <w:p w14:paraId="6BBCCED8"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EDEDED"/>
            <w:vAlign w:val="center"/>
            <w:hideMark/>
          </w:tcPr>
          <w:p w14:paraId="455821B7" w14:textId="77777777" w:rsidR="00B31075" w:rsidRPr="00B31075" w:rsidRDefault="00B31075" w:rsidP="00B31075">
            <w:pPr>
              <w:suppressAutoHyphens w:val="0"/>
              <w:autoSpaceDN/>
              <w:spacing w:after="200" w:line="276" w:lineRule="auto"/>
              <w:jc w:val="right"/>
              <w:rPr>
                <w:rFonts w:ascii="Calibri" w:hAnsi="Calibri"/>
                <w:b/>
                <w:bCs/>
                <w:color w:val="231F20"/>
                <w:sz w:val="22"/>
                <w:szCs w:val="22"/>
              </w:rPr>
            </w:pPr>
            <w:r w:rsidRPr="00B31075">
              <w:rPr>
                <w:rFonts w:ascii="Calibri" w:hAnsi="Calibri"/>
                <w:b/>
                <w:bCs/>
                <w:color w:val="231F20"/>
                <w:sz w:val="22"/>
                <w:szCs w:val="22"/>
              </w:rPr>
              <w:t>564</w:t>
            </w:r>
          </w:p>
        </w:tc>
        <w:tc>
          <w:tcPr>
            <w:tcW w:w="0" w:type="auto"/>
            <w:tcBorders>
              <w:top w:val="nil"/>
              <w:left w:val="nil"/>
              <w:bottom w:val="single" w:sz="4" w:space="0" w:color="000000"/>
              <w:right w:val="single" w:sz="4" w:space="0" w:color="000000"/>
            </w:tcBorders>
            <w:shd w:val="clear" w:color="000000" w:fill="EDEDED"/>
            <w:vAlign w:val="center"/>
            <w:hideMark/>
          </w:tcPr>
          <w:p w14:paraId="61123D06"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EDEDED"/>
            <w:vAlign w:val="center"/>
            <w:hideMark/>
          </w:tcPr>
          <w:p w14:paraId="13BBFD54" w14:textId="77777777" w:rsidR="00B31075" w:rsidRPr="00B31075" w:rsidRDefault="00B31075" w:rsidP="00B31075">
            <w:pPr>
              <w:suppressAutoHyphens w:val="0"/>
              <w:autoSpaceDN/>
              <w:spacing w:after="200" w:line="276" w:lineRule="auto"/>
              <w:rPr>
                <w:rFonts w:ascii="Calibri" w:hAnsi="Calibri"/>
                <w:b/>
                <w:bCs/>
                <w:color w:val="231F20"/>
                <w:sz w:val="22"/>
                <w:szCs w:val="22"/>
              </w:rPr>
            </w:pPr>
            <w:r w:rsidRPr="00B31075">
              <w:rPr>
                <w:rFonts w:ascii="Calibri" w:hAnsi="Calibri"/>
                <w:b/>
                <w:bCs/>
                <w:color w:val="231F20"/>
                <w:sz w:val="22"/>
                <w:szCs w:val="22"/>
              </w:rPr>
              <w:t>Fond za pomorstvo, ribarstvo i akvakulturu</w:t>
            </w:r>
          </w:p>
        </w:tc>
        <w:tc>
          <w:tcPr>
            <w:tcW w:w="0" w:type="auto"/>
            <w:tcBorders>
              <w:top w:val="nil"/>
              <w:left w:val="nil"/>
              <w:bottom w:val="single" w:sz="4" w:space="0" w:color="000000"/>
              <w:right w:val="single" w:sz="4" w:space="0" w:color="000000"/>
            </w:tcBorders>
            <w:shd w:val="clear" w:color="000000" w:fill="EDEDED"/>
            <w:noWrap/>
            <w:vAlign w:val="center"/>
            <w:hideMark/>
          </w:tcPr>
          <w:p w14:paraId="2DF23371"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 </w:t>
            </w:r>
          </w:p>
        </w:tc>
        <w:tc>
          <w:tcPr>
            <w:tcW w:w="0" w:type="auto"/>
            <w:tcBorders>
              <w:top w:val="nil"/>
              <w:left w:val="nil"/>
              <w:bottom w:val="single" w:sz="4" w:space="0" w:color="000000"/>
              <w:right w:val="single" w:sz="4" w:space="0" w:color="000000"/>
            </w:tcBorders>
            <w:shd w:val="clear" w:color="000000" w:fill="EDEDED"/>
            <w:noWrap/>
            <w:vAlign w:val="center"/>
            <w:hideMark/>
          </w:tcPr>
          <w:p w14:paraId="3FAC4B2B"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t>DA</w:t>
            </w:r>
          </w:p>
        </w:tc>
        <w:tc>
          <w:tcPr>
            <w:tcW w:w="0" w:type="auto"/>
            <w:tcBorders>
              <w:top w:val="nil"/>
              <w:left w:val="nil"/>
              <w:bottom w:val="single" w:sz="4" w:space="0" w:color="000000"/>
              <w:right w:val="single" w:sz="4" w:space="0" w:color="000000"/>
            </w:tcBorders>
            <w:shd w:val="clear" w:color="000000" w:fill="EDEDED"/>
            <w:noWrap/>
            <w:vAlign w:val="center"/>
            <w:hideMark/>
          </w:tcPr>
          <w:p w14:paraId="4FCC97A6"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t>DA</w:t>
            </w:r>
          </w:p>
        </w:tc>
      </w:tr>
      <w:tr w:rsidR="00B31075" w:rsidRPr="00B31075" w14:paraId="0877B566" w14:textId="77777777" w:rsidTr="00AE7E30">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6C192E47"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1D1143AB"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3A5DC3EC"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3A32158B"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56400</w:t>
            </w:r>
          </w:p>
        </w:tc>
        <w:tc>
          <w:tcPr>
            <w:tcW w:w="0" w:type="auto"/>
            <w:tcBorders>
              <w:top w:val="nil"/>
              <w:left w:val="nil"/>
              <w:bottom w:val="single" w:sz="4" w:space="0" w:color="000000"/>
              <w:right w:val="single" w:sz="4" w:space="0" w:color="000000"/>
            </w:tcBorders>
            <w:shd w:val="clear" w:color="000000" w:fill="FFFFFF"/>
            <w:vAlign w:val="center"/>
            <w:hideMark/>
          </w:tcPr>
          <w:p w14:paraId="2E71430C"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 xml:space="preserve">Fond za pomorstvo, ribarstvo i </w:t>
            </w:r>
            <w:r w:rsidRPr="00B31075">
              <w:rPr>
                <w:rFonts w:ascii="Calibri" w:hAnsi="Calibri"/>
                <w:color w:val="231F20"/>
                <w:sz w:val="22"/>
                <w:szCs w:val="22"/>
              </w:rPr>
              <w:lastRenderedPageBreak/>
              <w:t>akvakulturu – raspoloživ predujam</w:t>
            </w:r>
          </w:p>
        </w:tc>
        <w:tc>
          <w:tcPr>
            <w:tcW w:w="0" w:type="auto"/>
            <w:tcBorders>
              <w:top w:val="nil"/>
              <w:left w:val="nil"/>
              <w:bottom w:val="single" w:sz="4" w:space="0" w:color="000000"/>
              <w:right w:val="single" w:sz="4" w:space="0" w:color="000000"/>
            </w:tcBorders>
            <w:noWrap/>
            <w:vAlign w:val="center"/>
            <w:hideMark/>
          </w:tcPr>
          <w:p w14:paraId="4A25FD20"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lastRenderedPageBreak/>
              <w:t>DA</w:t>
            </w:r>
          </w:p>
        </w:tc>
        <w:tc>
          <w:tcPr>
            <w:tcW w:w="0" w:type="auto"/>
            <w:tcBorders>
              <w:top w:val="nil"/>
              <w:left w:val="nil"/>
              <w:bottom w:val="single" w:sz="4" w:space="0" w:color="000000"/>
              <w:right w:val="single" w:sz="4" w:space="0" w:color="000000"/>
            </w:tcBorders>
            <w:noWrap/>
            <w:vAlign w:val="center"/>
            <w:hideMark/>
          </w:tcPr>
          <w:p w14:paraId="2E6C7F54"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NE</w:t>
            </w:r>
          </w:p>
        </w:tc>
        <w:tc>
          <w:tcPr>
            <w:tcW w:w="0" w:type="auto"/>
            <w:tcBorders>
              <w:top w:val="nil"/>
              <w:left w:val="nil"/>
              <w:bottom w:val="single" w:sz="4" w:space="0" w:color="000000"/>
              <w:right w:val="single" w:sz="4" w:space="0" w:color="000000"/>
            </w:tcBorders>
            <w:noWrap/>
            <w:vAlign w:val="center"/>
            <w:hideMark/>
          </w:tcPr>
          <w:p w14:paraId="135D9707"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 </w:t>
            </w:r>
          </w:p>
        </w:tc>
      </w:tr>
      <w:tr w:rsidR="00B31075" w:rsidRPr="00B31075" w14:paraId="27D7C57D" w14:textId="77777777" w:rsidTr="00AE7E30">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7376B2F6"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2BBC8E51"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7BAC7225"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21A3E28A"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56411</w:t>
            </w:r>
          </w:p>
        </w:tc>
        <w:tc>
          <w:tcPr>
            <w:tcW w:w="0" w:type="auto"/>
            <w:tcBorders>
              <w:top w:val="nil"/>
              <w:left w:val="nil"/>
              <w:bottom w:val="single" w:sz="4" w:space="0" w:color="000000"/>
              <w:right w:val="single" w:sz="4" w:space="0" w:color="000000"/>
            </w:tcBorders>
            <w:shd w:val="clear" w:color="000000" w:fill="FFFFFF"/>
            <w:vAlign w:val="center"/>
            <w:hideMark/>
          </w:tcPr>
          <w:p w14:paraId="27368D98"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Fond za pomorstvo, ribarstvo i akvakulturu – predfinanciranje iz izvora 11 Opći prihodi i primici</w:t>
            </w:r>
          </w:p>
        </w:tc>
        <w:tc>
          <w:tcPr>
            <w:tcW w:w="0" w:type="auto"/>
            <w:tcBorders>
              <w:top w:val="nil"/>
              <w:left w:val="nil"/>
              <w:bottom w:val="single" w:sz="4" w:space="0" w:color="000000"/>
              <w:right w:val="single" w:sz="4" w:space="0" w:color="000000"/>
            </w:tcBorders>
            <w:noWrap/>
            <w:vAlign w:val="center"/>
            <w:hideMark/>
          </w:tcPr>
          <w:p w14:paraId="72E2C24D"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t>DA</w:t>
            </w:r>
          </w:p>
        </w:tc>
        <w:tc>
          <w:tcPr>
            <w:tcW w:w="0" w:type="auto"/>
            <w:tcBorders>
              <w:top w:val="nil"/>
              <w:left w:val="nil"/>
              <w:bottom w:val="single" w:sz="4" w:space="0" w:color="000000"/>
              <w:right w:val="single" w:sz="4" w:space="0" w:color="000000"/>
            </w:tcBorders>
            <w:noWrap/>
            <w:vAlign w:val="center"/>
            <w:hideMark/>
          </w:tcPr>
          <w:p w14:paraId="00450C1F"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NE</w:t>
            </w:r>
          </w:p>
        </w:tc>
        <w:tc>
          <w:tcPr>
            <w:tcW w:w="0" w:type="auto"/>
            <w:tcBorders>
              <w:top w:val="nil"/>
              <w:left w:val="nil"/>
              <w:bottom w:val="single" w:sz="4" w:space="0" w:color="000000"/>
              <w:right w:val="single" w:sz="4" w:space="0" w:color="000000"/>
            </w:tcBorders>
            <w:noWrap/>
            <w:vAlign w:val="center"/>
            <w:hideMark/>
          </w:tcPr>
          <w:p w14:paraId="73EEB662"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 </w:t>
            </w:r>
          </w:p>
        </w:tc>
      </w:tr>
      <w:tr w:rsidR="00B31075" w:rsidRPr="00B31075" w14:paraId="6AF5A674" w14:textId="77777777" w:rsidTr="00AE7E30">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1BC02640"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358836EC"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45AFD520"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058FFADB"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56431</w:t>
            </w:r>
          </w:p>
        </w:tc>
        <w:tc>
          <w:tcPr>
            <w:tcW w:w="0" w:type="auto"/>
            <w:tcBorders>
              <w:top w:val="nil"/>
              <w:left w:val="nil"/>
              <w:bottom w:val="single" w:sz="4" w:space="0" w:color="000000"/>
              <w:right w:val="single" w:sz="4" w:space="0" w:color="000000"/>
            </w:tcBorders>
            <w:shd w:val="clear" w:color="000000" w:fill="FFFFFF"/>
            <w:vAlign w:val="center"/>
            <w:hideMark/>
          </w:tcPr>
          <w:p w14:paraId="7F9748F2"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Fond za pomorstvo, ribarstvo i akvakulturu  - predfinanciranje iz izvora 31 Vlastiti prihodi</w:t>
            </w:r>
          </w:p>
        </w:tc>
        <w:tc>
          <w:tcPr>
            <w:tcW w:w="0" w:type="auto"/>
            <w:tcBorders>
              <w:top w:val="nil"/>
              <w:left w:val="nil"/>
              <w:bottom w:val="single" w:sz="4" w:space="0" w:color="000000"/>
              <w:right w:val="single" w:sz="4" w:space="0" w:color="000000"/>
            </w:tcBorders>
            <w:noWrap/>
            <w:vAlign w:val="center"/>
            <w:hideMark/>
          </w:tcPr>
          <w:p w14:paraId="69D65E41"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t>DA</w:t>
            </w:r>
          </w:p>
        </w:tc>
        <w:tc>
          <w:tcPr>
            <w:tcW w:w="0" w:type="auto"/>
            <w:tcBorders>
              <w:top w:val="nil"/>
              <w:left w:val="nil"/>
              <w:bottom w:val="single" w:sz="4" w:space="0" w:color="000000"/>
              <w:right w:val="single" w:sz="4" w:space="0" w:color="000000"/>
            </w:tcBorders>
            <w:noWrap/>
            <w:vAlign w:val="center"/>
            <w:hideMark/>
          </w:tcPr>
          <w:p w14:paraId="5FEAC4A5"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NE</w:t>
            </w:r>
          </w:p>
        </w:tc>
        <w:tc>
          <w:tcPr>
            <w:tcW w:w="0" w:type="auto"/>
            <w:tcBorders>
              <w:top w:val="nil"/>
              <w:left w:val="nil"/>
              <w:bottom w:val="single" w:sz="4" w:space="0" w:color="000000"/>
              <w:right w:val="single" w:sz="4" w:space="0" w:color="000000"/>
            </w:tcBorders>
            <w:noWrap/>
            <w:vAlign w:val="center"/>
            <w:hideMark/>
          </w:tcPr>
          <w:p w14:paraId="4C86D066"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 </w:t>
            </w:r>
          </w:p>
        </w:tc>
      </w:tr>
      <w:tr w:rsidR="00B31075" w:rsidRPr="00B31075" w14:paraId="6AB57E77" w14:textId="77777777" w:rsidTr="00AE7E30">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6CFFA254"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260369D4"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6BFFA07C"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48BCB746"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56443</w:t>
            </w:r>
          </w:p>
        </w:tc>
        <w:tc>
          <w:tcPr>
            <w:tcW w:w="0" w:type="auto"/>
            <w:tcBorders>
              <w:top w:val="nil"/>
              <w:left w:val="nil"/>
              <w:bottom w:val="single" w:sz="4" w:space="0" w:color="000000"/>
              <w:right w:val="single" w:sz="4" w:space="0" w:color="000000"/>
            </w:tcBorders>
            <w:shd w:val="clear" w:color="000000" w:fill="FFFFFF"/>
            <w:vAlign w:val="center"/>
            <w:hideMark/>
          </w:tcPr>
          <w:p w14:paraId="0ACFC695"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Fond za pomorstvo, ribarstvo i akvakulturu  - predfinanciranje iz izvora 43 Ostali prihodi za posebne namjene</w:t>
            </w:r>
          </w:p>
        </w:tc>
        <w:tc>
          <w:tcPr>
            <w:tcW w:w="0" w:type="auto"/>
            <w:tcBorders>
              <w:top w:val="nil"/>
              <w:left w:val="nil"/>
              <w:bottom w:val="single" w:sz="4" w:space="0" w:color="000000"/>
              <w:right w:val="single" w:sz="4" w:space="0" w:color="000000"/>
            </w:tcBorders>
            <w:noWrap/>
            <w:vAlign w:val="center"/>
            <w:hideMark/>
          </w:tcPr>
          <w:p w14:paraId="600206E9"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t>DA</w:t>
            </w:r>
          </w:p>
        </w:tc>
        <w:tc>
          <w:tcPr>
            <w:tcW w:w="0" w:type="auto"/>
            <w:tcBorders>
              <w:top w:val="nil"/>
              <w:left w:val="nil"/>
              <w:bottom w:val="single" w:sz="4" w:space="0" w:color="000000"/>
              <w:right w:val="single" w:sz="4" w:space="0" w:color="000000"/>
            </w:tcBorders>
            <w:noWrap/>
            <w:vAlign w:val="center"/>
            <w:hideMark/>
          </w:tcPr>
          <w:p w14:paraId="48D00F1B"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NE</w:t>
            </w:r>
          </w:p>
        </w:tc>
        <w:tc>
          <w:tcPr>
            <w:tcW w:w="0" w:type="auto"/>
            <w:tcBorders>
              <w:top w:val="nil"/>
              <w:left w:val="nil"/>
              <w:bottom w:val="single" w:sz="4" w:space="0" w:color="000000"/>
              <w:right w:val="single" w:sz="4" w:space="0" w:color="000000"/>
            </w:tcBorders>
            <w:noWrap/>
            <w:vAlign w:val="center"/>
            <w:hideMark/>
          </w:tcPr>
          <w:p w14:paraId="70E05F50"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 </w:t>
            </w:r>
          </w:p>
        </w:tc>
      </w:tr>
      <w:tr w:rsidR="00B31075" w:rsidRPr="00B31075" w14:paraId="22941045" w14:textId="77777777" w:rsidTr="00AE7E30">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4FC1858E"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4E2D68C2"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3F18C1F4"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33D58190"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56481</w:t>
            </w:r>
          </w:p>
        </w:tc>
        <w:tc>
          <w:tcPr>
            <w:tcW w:w="0" w:type="auto"/>
            <w:tcBorders>
              <w:top w:val="nil"/>
              <w:left w:val="nil"/>
              <w:bottom w:val="single" w:sz="4" w:space="0" w:color="000000"/>
              <w:right w:val="single" w:sz="4" w:space="0" w:color="000000"/>
            </w:tcBorders>
            <w:shd w:val="clear" w:color="000000" w:fill="FFFFFF"/>
            <w:vAlign w:val="center"/>
            <w:hideMark/>
          </w:tcPr>
          <w:p w14:paraId="20D83593"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Fond za pomorstvo, ribarstvo i akvakulturu  – predfinanciranje iz izvora 81 Namjenski primici od zaduživanja</w:t>
            </w:r>
          </w:p>
        </w:tc>
        <w:tc>
          <w:tcPr>
            <w:tcW w:w="0" w:type="auto"/>
            <w:tcBorders>
              <w:top w:val="nil"/>
              <w:left w:val="nil"/>
              <w:bottom w:val="single" w:sz="4" w:space="0" w:color="000000"/>
              <w:right w:val="single" w:sz="4" w:space="0" w:color="000000"/>
            </w:tcBorders>
            <w:noWrap/>
            <w:vAlign w:val="center"/>
            <w:hideMark/>
          </w:tcPr>
          <w:p w14:paraId="218C0E16"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t>DA</w:t>
            </w:r>
          </w:p>
        </w:tc>
        <w:tc>
          <w:tcPr>
            <w:tcW w:w="0" w:type="auto"/>
            <w:tcBorders>
              <w:top w:val="nil"/>
              <w:left w:val="nil"/>
              <w:bottom w:val="single" w:sz="4" w:space="0" w:color="000000"/>
              <w:right w:val="single" w:sz="4" w:space="0" w:color="000000"/>
            </w:tcBorders>
            <w:noWrap/>
            <w:vAlign w:val="center"/>
            <w:hideMark/>
          </w:tcPr>
          <w:p w14:paraId="150538FD"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NE</w:t>
            </w:r>
          </w:p>
        </w:tc>
        <w:tc>
          <w:tcPr>
            <w:tcW w:w="0" w:type="auto"/>
            <w:tcBorders>
              <w:top w:val="nil"/>
              <w:left w:val="nil"/>
              <w:bottom w:val="single" w:sz="4" w:space="0" w:color="000000"/>
              <w:right w:val="single" w:sz="4" w:space="0" w:color="000000"/>
            </w:tcBorders>
            <w:noWrap/>
            <w:vAlign w:val="center"/>
            <w:hideMark/>
          </w:tcPr>
          <w:p w14:paraId="0467F0F8"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 </w:t>
            </w:r>
          </w:p>
        </w:tc>
      </w:tr>
      <w:tr w:rsidR="00B31075" w:rsidRPr="00B31075" w14:paraId="48266614" w14:textId="77777777" w:rsidTr="00AE7E30">
        <w:trPr>
          <w:trHeight w:val="20"/>
        </w:trPr>
        <w:tc>
          <w:tcPr>
            <w:tcW w:w="0" w:type="auto"/>
            <w:tcBorders>
              <w:top w:val="nil"/>
              <w:left w:val="single" w:sz="4" w:space="0" w:color="000000"/>
              <w:bottom w:val="single" w:sz="4" w:space="0" w:color="000000"/>
              <w:right w:val="single" w:sz="4" w:space="0" w:color="000000"/>
            </w:tcBorders>
            <w:shd w:val="clear" w:color="000000" w:fill="EDEDED"/>
            <w:vAlign w:val="center"/>
            <w:hideMark/>
          </w:tcPr>
          <w:p w14:paraId="2540E70F"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EDEDED"/>
            <w:vAlign w:val="center"/>
            <w:hideMark/>
          </w:tcPr>
          <w:p w14:paraId="45ECE292"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EDEDED"/>
            <w:vAlign w:val="center"/>
            <w:hideMark/>
          </w:tcPr>
          <w:p w14:paraId="2BBCD6C1" w14:textId="77777777" w:rsidR="00B31075" w:rsidRPr="00B31075" w:rsidRDefault="00B31075" w:rsidP="00B31075">
            <w:pPr>
              <w:suppressAutoHyphens w:val="0"/>
              <w:autoSpaceDN/>
              <w:spacing w:after="200" w:line="276" w:lineRule="auto"/>
              <w:jc w:val="right"/>
              <w:rPr>
                <w:rFonts w:ascii="Calibri" w:hAnsi="Calibri"/>
                <w:b/>
                <w:bCs/>
                <w:color w:val="231F20"/>
                <w:sz w:val="22"/>
                <w:szCs w:val="22"/>
              </w:rPr>
            </w:pPr>
            <w:r w:rsidRPr="00B31075">
              <w:rPr>
                <w:rFonts w:ascii="Calibri" w:hAnsi="Calibri"/>
                <w:b/>
                <w:bCs/>
                <w:color w:val="231F20"/>
                <w:sz w:val="22"/>
                <w:szCs w:val="22"/>
              </w:rPr>
              <w:t>565</w:t>
            </w:r>
          </w:p>
        </w:tc>
        <w:tc>
          <w:tcPr>
            <w:tcW w:w="0" w:type="auto"/>
            <w:tcBorders>
              <w:top w:val="nil"/>
              <w:left w:val="nil"/>
              <w:bottom w:val="single" w:sz="4" w:space="0" w:color="000000"/>
              <w:right w:val="single" w:sz="4" w:space="0" w:color="000000"/>
            </w:tcBorders>
            <w:shd w:val="clear" w:color="000000" w:fill="EDEDED"/>
            <w:vAlign w:val="center"/>
            <w:hideMark/>
          </w:tcPr>
          <w:p w14:paraId="06876A2E"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EDEDED"/>
            <w:vAlign w:val="center"/>
            <w:hideMark/>
          </w:tcPr>
          <w:p w14:paraId="140125CE" w14:textId="77777777" w:rsidR="00B31075" w:rsidRPr="00B31075" w:rsidRDefault="00B31075" w:rsidP="00B31075">
            <w:pPr>
              <w:suppressAutoHyphens w:val="0"/>
              <w:autoSpaceDN/>
              <w:spacing w:after="200" w:line="276" w:lineRule="auto"/>
              <w:rPr>
                <w:rFonts w:ascii="Calibri" w:hAnsi="Calibri"/>
                <w:b/>
                <w:bCs/>
                <w:color w:val="231F20"/>
                <w:sz w:val="22"/>
                <w:szCs w:val="22"/>
              </w:rPr>
            </w:pPr>
            <w:r w:rsidRPr="00B31075">
              <w:rPr>
                <w:rFonts w:ascii="Calibri" w:hAnsi="Calibri"/>
                <w:b/>
                <w:bCs/>
                <w:color w:val="231F20"/>
                <w:sz w:val="22"/>
                <w:szCs w:val="22"/>
              </w:rPr>
              <w:t>Europski poljoprivredni fond za ruralni razvoj</w:t>
            </w:r>
          </w:p>
        </w:tc>
        <w:tc>
          <w:tcPr>
            <w:tcW w:w="0" w:type="auto"/>
            <w:tcBorders>
              <w:top w:val="nil"/>
              <w:left w:val="nil"/>
              <w:bottom w:val="single" w:sz="4" w:space="0" w:color="000000"/>
              <w:right w:val="single" w:sz="4" w:space="0" w:color="000000"/>
            </w:tcBorders>
            <w:shd w:val="clear" w:color="000000" w:fill="EDEDED"/>
            <w:noWrap/>
            <w:vAlign w:val="center"/>
            <w:hideMark/>
          </w:tcPr>
          <w:p w14:paraId="0B140111"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 </w:t>
            </w:r>
          </w:p>
        </w:tc>
        <w:tc>
          <w:tcPr>
            <w:tcW w:w="0" w:type="auto"/>
            <w:tcBorders>
              <w:top w:val="nil"/>
              <w:left w:val="nil"/>
              <w:bottom w:val="single" w:sz="4" w:space="0" w:color="000000"/>
              <w:right w:val="single" w:sz="4" w:space="0" w:color="000000"/>
            </w:tcBorders>
            <w:shd w:val="clear" w:color="000000" w:fill="EDEDED"/>
            <w:noWrap/>
            <w:vAlign w:val="center"/>
            <w:hideMark/>
          </w:tcPr>
          <w:p w14:paraId="1979A99E"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t>DA</w:t>
            </w:r>
          </w:p>
        </w:tc>
        <w:tc>
          <w:tcPr>
            <w:tcW w:w="0" w:type="auto"/>
            <w:tcBorders>
              <w:top w:val="nil"/>
              <w:left w:val="nil"/>
              <w:bottom w:val="single" w:sz="4" w:space="0" w:color="000000"/>
              <w:right w:val="single" w:sz="4" w:space="0" w:color="000000"/>
            </w:tcBorders>
            <w:shd w:val="clear" w:color="000000" w:fill="EDEDED"/>
            <w:noWrap/>
            <w:vAlign w:val="center"/>
            <w:hideMark/>
          </w:tcPr>
          <w:p w14:paraId="6B6CCDF7"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t>DA</w:t>
            </w:r>
          </w:p>
        </w:tc>
      </w:tr>
      <w:tr w:rsidR="00B31075" w:rsidRPr="00B31075" w14:paraId="03776BF9" w14:textId="77777777" w:rsidTr="00AE7E30">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0426F618"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65BBAE9D"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6C26AA34"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225C7FAF"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56500</w:t>
            </w:r>
          </w:p>
        </w:tc>
        <w:tc>
          <w:tcPr>
            <w:tcW w:w="0" w:type="auto"/>
            <w:tcBorders>
              <w:top w:val="nil"/>
              <w:left w:val="nil"/>
              <w:bottom w:val="single" w:sz="4" w:space="0" w:color="000000"/>
              <w:right w:val="single" w:sz="4" w:space="0" w:color="000000"/>
            </w:tcBorders>
            <w:shd w:val="clear" w:color="000000" w:fill="FFFFFF"/>
            <w:vAlign w:val="center"/>
            <w:hideMark/>
          </w:tcPr>
          <w:p w14:paraId="519B1A8A"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Europski poljoprivredni fond za ruralni razvoj – raspoloživ predujam</w:t>
            </w:r>
          </w:p>
        </w:tc>
        <w:tc>
          <w:tcPr>
            <w:tcW w:w="0" w:type="auto"/>
            <w:tcBorders>
              <w:top w:val="nil"/>
              <w:left w:val="nil"/>
              <w:bottom w:val="single" w:sz="4" w:space="0" w:color="000000"/>
              <w:right w:val="single" w:sz="4" w:space="0" w:color="000000"/>
            </w:tcBorders>
            <w:noWrap/>
            <w:vAlign w:val="center"/>
            <w:hideMark/>
          </w:tcPr>
          <w:p w14:paraId="4656024A"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t>DA</w:t>
            </w:r>
          </w:p>
        </w:tc>
        <w:tc>
          <w:tcPr>
            <w:tcW w:w="0" w:type="auto"/>
            <w:tcBorders>
              <w:top w:val="nil"/>
              <w:left w:val="nil"/>
              <w:bottom w:val="single" w:sz="4" w:space="0" w:color="000000"/>
              <w:right w:val="single" w:sz="4" w:space="0" w:color="000000"/>
            </w:tcBorders>
            <w:noWrap/>
            <w:vAlign w:val="center"/>
            <w:hideMark/>
          </w:tcPr>
          <w:p w14:paraId="6CA2A8C5"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NE</w:t>
            </w:r>
          </w:p>
        </w:tc>
        <w:tc>
          <w:tcPr>
            <w:tcW w:w="0" w:type="auto"/>
            <w:tcBorders>
              <w:top w:val="nil"/>
              <w:left w:val="nil"/>
              <w:bottom w:val="single" w:sz="4" w:space="0" w:color="000000"/>
              <w:right w:val="single" w:sz="4" w:space="0" w:color="000000"/>
            </w:tcBorders>
            <w:noWrap/>
            <w:vAlign w:val="center"/>
            <w:hideMark/>
          </w:tcPr>
          <w:p w14:paraId="3731903E"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 </w:t>
            </w:r>
          </w:p>
        </w:tc>
      </w:tr>
      <w:tr w:rsidR="00B31075" w:rsidRPr="00B31075" w14:paraId="171EE8D8" w14:textId="77777777" w:rsidTr="00AE7E30">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1775F3F2"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231C3F24"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0DAF12B6"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106D804D"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56511</w:t>
            </w:r>
          </w:p>
        </w:tc>
        <w:tc>
          <w:tcPr>
            <w:tcW w:w="0" w:type="auto"/>
            <w:tcBorders>
              <w:top w:val="nil"/>
              <w:left w:val="nil"/>
              <w:bottom w:val="single" w:sz="4" w:space="0" w:color="000000"/>
              <w:right w:val="single" w:sz="4" w:space="0" w:color="000000"/>
            </w:tcBorders>
            <w:shd w:val="clear" w:color="000000" w:fill="FFFFFF"/>
            <w:vAlign w:val="center"/>
            <w:hideMark/>
          </w:tcPr>
          <w:p w14:paraId="53DFB594"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 xml:space="preserve">Europski poljoprivredni fond za ruralni razvoj – predfinanciranje iz </w:t>
            </w:r>
            <w:r w:rsidRPr="00B31075">
              <w:rPr>
                <w:rFonts w:ascii="Calibri" w:hAnsi="Calibri"/>
                <w:color w:val="231F20"/>
                <w:sz w:val="22"/>
                <w:szCs w:val="22"/>
              </w:rPr>
              <w:lastRenderedPageBreak/>
              <w:t>izvora 11 Opći prihodi i primici</w:t>
            </w:r>
          </w:p>
        </w:tc>
        <w:tc>
          <w:tcPr>
            <w:tcW w:w="0" w:type="auto"/>
            <w:tcBorders>
              <w:top w:val="nil"/>
              <w:left w:val="nil"/>
              <w:bottom w:val="single" w:sz="4" w:space="0" w:color="000000"/>
              <w:right w:val="single" w:sz="4" w:space="0" w:color="000000"/>
            </w:tcBorders>
            <w:noWrap/>
            <w:vAlign w:val="center"/>
            <w:hideMark/>
          </w:tcPr>
          <w:p w14:paraId="4845E407"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lastRenderedPageBreak/>
              <w:t>DA</w:t>
            </w:r>
          </w:p>
        </w:tc>
        <w:tc>
          <w:tcPr>
            <w:tcW w:w="0" w:type="auto"/>
            <w:tcBorders>
              <w:top w:val="nil"/>
              <w:left w:val="nil"/>
              <w:bottom w:val="single" w:sz="4" w:space="0" w:color="000000"/>
              <w:right w:val="single" w:sz="4" w:space="0" w:color="000000"/>
            </w:tcBorders>
            <w:noWrap/>
            <w:vAlign w:val="center"/>
            <w:hideMark/>
          </w:tcPr>
          <w:p w14:paraId="3C49C4A6"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NE</w:t>
            </w:r>
          </w:p>
        </w:tc>
        <w:tc>
          <w:tcPr>
            <w:tcW w:w="0" w:type="auto"/>
            <w:tcBorders>
              <w:top w:val="nil"/>
              <w:left w:val="nil"/>
              <w:bottom w:val="single" w:sz="4" w:space="0" w:color="000000"/>
              <w:right w:val="single" w:sz="4" w:space="0" w:color="000000"/>
            </w:tcBorders>
            <w:noWrap/>
            <w:vAlign w:val="center"/>
            <w:hideMark/>
          </w:tcPr>
          <w:p w14:paraId="7509E18E"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 </w:t>
            </w:r>
          </w:p>
        </w:tc>
      </w:tr>
      <w:tr w:rsidR="00B31075" w:rsidRPr="00B31075" w14:paraId="1AC27994" w14:textId="77777777" w:rsidTr="00AE7E30">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17D75B72"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3BDBE800"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7E601BB1"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48135162"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56531</w:t>
            </w:r>
          </w:p>
        </w:tc>
        <w:tc>
          <w:tcPr>
            <w:tcW w:w="0" w:type="auto"/>
            <w:tcBorders>
              <w:top w:val="nil"/>
              <w:left w:val="nil"/>
              <w:bottom w:val="single" w:sz="4" w:space="0" w:color="000000"/>
              <w:right w:val="single" w:sz="4" w:space="0" w:color="000000"/>
            </w:tcBorders>
            <w:shd w:val="clear" w:color="000000" w:fill="FFFFFF"/>
            <w:vAlign w:val="center"/>
            <w:hideMark/>
          </w:tcPr>
          <w:p w14:paraId="2825EEA6"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Europski poljoprivredni fond za ruralni razvoj  - predfinanciranje iz izvora 31 Vlastiti prihodi</w:t>
            </w:r>
          </w:p>
        </w:tc>
        <w:tc>
          <w:tcPr>
            <w:tcW w:w="0" w:type="auto"/>
            <w:tcBorders>
              <w:top w:val="nil"/>
              <w:left w:val="nil"/>
              <w:bottom w:val="single" w:sz="4" w:space="0" w:color="000000"/>
              <w:right w:val="single" w:sz="4" w:space="0" w:color="000000"/>
            </w:tcBorders>
            <w:noWrap/>
            <w:vAlign w:val="center"/>
            <w:hideMark/>
          </w:tcPr>
          <w:p w14:paraId="52412C2C"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t>DA</w:t>
            </w:r>
          </w:p>
        </w:tc>
        <w:tc>
          <w:tcPr>
            <w:tcW w:w="0" w:type="auto"/>
            <w:tcBorders>
              <w:top w:val="nil"/>
              <w:left w:val="nil"/>
              <w:bottom w:val="single" w:sz="4" w:space="0" w:color="000000"/>
              <w:right w:val="single" w:sz="4" w:space="0" w:color="000000"/>
            </w:tcBorders>
            <w:noWrap/>
            <w:vAlign w:val="center"/>
            <w:hideMark/>
          </w:tcPr>
          <w:p w14:paraId="294873F8"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NE</w:t>
            </w:r>
          </w:p>
        </w:tc>
        <w:tc>
          <w:tcPr>
            <w:tcW w:w="0" w:type="auto"/>
            <w:tcBorders>
              <w:top w:val="nil"/>
              <w:left w:val="nil"/>
              <w:bottom w:val="single" w:sz="4" w:space="0" w:color="000000"/>
              <w:right w:val="single" w:sz="4" w:space="0" w:color="000000"/>
            </w:tcBorders>
            <w:noWrap/>
            <w:vAlign w:val="center"/>
            <w:hideMark/>
          </w:tcPr>
          <w:p w14:paraId="5B95BEB8"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 </w:t>
            </w:r>
          </w:p>
        </w:tc>
      </w:tr>
      <w:tr w:rsidR="00B31075" w:rsidRPr="00B31075" w14:paraId="7DEAB7DC" w14:textId="77777777" w:rsidTr="00AE7E30">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31BEE959"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040AD939"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2F3C03AD"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2C65BE85"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56543</w:t>
            </w:r>
          </w:p>
        </w:tc>
        <w:tc>
          <w:tcPr>
            <w:tcW w:w="0" w:type="auto"/>
            <w:tcBorders>
              <w:top w:val="nil"/>
              <w:left w:val="nil"/>
              <w:bottom w:val="single" w:sz="4" w:space="0" w:color="000000"/>
              <w:right w:val="single" w:sz="4" w:space="0" w:color="000000"/>
            </w:tcBorders>
            <w:shd w:val="clear" w:color="000000" w:fill="FFFFFF"/>
            <w:vAlign w:val="center"/>
            <w:hideMark/>
          </w:tcPr>
          <w:p w14:paraId="564AB068"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Europski poljoprivredni fond za ruralni razvoj  - predfinanciranje iz izvora 43 Ostali prihodi za posebne namjene</w:t>
            </w:r>
          </w:p>
        </w:tc>
        <w:tc>
          <w:tcPr>
            <w:tcW w:w="0" w:type="auto"/>
            <w:tcBorders>
              <w:top w:val="nil"/>
              <w:left w:val="nil"/>
              <w:bottom w:val="single" w:sz="4" w:space="0" w:color="000000"/>
              <w:right w:val="single" w:sz="4" w:space="0" w:color="000000"/>
            </w:tcBorders>
            <w:noWrap/>
            <w:vAlign w:val="center"/>
            <w:hideMark/>
          </w:tcPr>
          <w:p w14:paraId="0A5E798D"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t>DA</w:t>
            </w:r>
          </w:p>
        </w:tc>
        <w:tc>
          <w:tcPr>
            <w:tcW w:w="0" w:type="auto"/>
            <w:tcBorders>
              <w:top w:val="nil"/>
              <w:left w:val="nil"/>
              <w:bottom w:val="single" w:sz="4" w:space="0" w:color="000000"/>
              <w:right w:val="single" w:sz="4" w:space="0" w:color="000000"/>
            </w:tcBorders>
            <w:noWrap/>
            <w:vAlign w:val="center"/>
            <w:hideMark/>
          </w:tcPr>
          <w:p w14:paraId="6569BBAF"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NE</w:t>
            </w:r>
          </w:p>
        </w:tc>
        <w:tc>
          <w:tcPr>
            <w:tcW w:w="0" w:type="auto"/>
            <w:tcBorders>
              <w:top w:val="nil"/>
              <w:left w:val="nil"/>
              <w:bottom w:val="single" w:sz="4" w:space="0" w:color="000000"/>
              <w:right w:val="single" w:sz="4" w:space="0" w:color="000000"/>
            </w:tcBorders>
            <w:noWrap/>
            <w:vAlign w:val="center"/>
            <w:hideMark/>
          </w:tcPr>
          <w:p w14:paraId="245221E3"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 </w:t>
            </w:r>
          </w:p>
        </w:tc>
      </w:tr>
      <w:tr w:rsidR="00B31075" w:rsidRPr="00B31075" w14:paraId="716CF9F6" w14:textId="77777777" w:rsidTr="00AE7E30">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309C6E2E"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7C3BACE7"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18652417"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7B2637BB"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56581</w:t>
            </w:r>
          </w:p>
        </w:tc>
        <w:tc>
          <w:tcPr>
            <w:tcW w:w="0" w:type="auto"/>
            <w:tcBorders>
              <w:top w:val="nil"/>
              <w:left w:val="nil"/>
              <w:bottom w:val="single" w:sz="4" w:space="0" w:color="000000"/>
              <w:right w:val="single" w:sz="4" w:space="0" w:color="000000"/>
            </w:tcBorders>
            <w:shd w:val="clear" w:color="000000" w:fill="FFFFFF"/>
            <w:vAlign w:val="center"/>
            <w:hideMark/>
          </w:tcPr>
          <w:p w14:paraId="0434F5AD"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Europski poljoprivredni fond za ruralni razvoj  – predfinanciranje iz izvora 81 Namjenski primici od zaduživanja</w:t>
            </w:r>
          </w:p>
        </w:tc>
        <w:tc>
          <w:tcPr>
            <w:tcW w:w="0" w:type="auto"/>
            <w:tcBorders>
              <w:top w:val="nil"/>
              <w:left w:val="nil"/>
              <w:bottom w:val="single" w:sz="4" w:space="0" w:color="000000"/>
              <w:right w:val="single" w:sz="4" w:space="0" w:color="000000"/>
            </w:tcBorders>
            <w:noWrap/>
            <w:vAlign w:val="center"/>
            <w:hideMark/>
          </w:tcPr>
          <w:p w14:paraId="7EC1A152"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t>DA</w:t>
            </w:r>
          </w:p>
        </w:tc>
        <w:tc>
          <w:tcPr>
            <w:tcW w:w="0" w:type="auto"/>
            <w:tcBorders>
              <w:top w:val="nil"/>
              <w:left w:val="nil"/>
              <w:bottom w:val="single" w:sz="4" w:space="0" w:color="000000"/>
              <w:right w:val="single" w:sz="4" w:space="0" w:color="000000"/>
            </w:tcBorders>
            <w:noWrap/>
            <w:vAlign w:val="center"/>
            <w:hideMark/>
          </w:tcPr>
          <w:p w14:paraId="6556BED2"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NE</w:t>
            </w:r>
          </w:p>
        </w:tc>
        <w:tc>
          <w:tcPr>
            <w:tcW w:w="0" w:type="auto"/>
            <w:tcBorders>
              <w:top w:val="nil"/>
              <w:left w:val="nil"/>
              <w:bottom w:val="single" w:sz="4" w:space="0" w:color="000000"/>
              <w:right w:val="single" w:sz="4" w:space="0" w:color="000000"/>
            </w:tcBorders>
            <w:noWrap/>
            <w:vAlign w:val="center"/>
            <w:hideMark/>
          </w:tcPr>
          <w:p w14:paraId="4BE37E31"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 </w:t>
            </w:r>
          </w:p>
        </w:tc>
      </w:tr>
      <w:tr w:rsidR="00B31075" w:rsidRPr="00B31075" w14:paraId="47771FC6" w14:textId="77777777" w:rsidTr="00AE7E30">
        <w:trPr>
          <w:trHeight w:val="20"/>
        </w:trPr>
        <w:tc>
          <w:tcPr>
            <w:tcW w:w="0" w:type="auto"/>
            <w:tcBorders>
              <w:top w:val="nil"/>
              <w:left w:val="single" w:sz="4" w:space="0" w:color="000000"/>
              <w:bottom w:val="single" w:sz="4" w:space="0" w:color="000000"/>
              <w:right w:val="single" w:sz="4" w:space="0" w:color="000000"/>
            </w:tcBorders>
            <w:shd w:val="clear" w:color="000000" w:fill="EDEDED"/>
            <w:vAlign w:val="center"/>
            <w:hideMark/>
          </w:tcPr>
          <w:p w14:paraId="7CBE3C3D"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EDEDED"/>
            <w:vAlign w:val="center"/>
            <w:hideMark/>
          </w:tcPr>
          <w:p w14:paraId="2919E354"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EDEDED"/>
            <w:vAlign w:val="center"/>
            <w:hideMark/>
          </w:tcPr>
          <w:p w14:paraId="6132C808" w14:textId="77777777" w:rsidR="00B31075" w:rsidRPr="00B31075" w:rsidRDefault="00B31075" w:rsidP="00B31075">
            <w:pPr>
              <w:suppressAutoHyphens w:val="0"/>
              <w:autoSpaceDN/>
              <w:spacing w:after="200" w:line="276" w:lineRule="auto"/>
              <w:jc w:val="right"/>
              <w:rPr>
                <w:rFonts w:ascii="Calibri" w:hAnsi="Calibri"/>
                <w:b/>
                <w:bCs/>
                <w:color w:val="231F20"/>
                <w:sz w:val="22"/>
                <w:szCs w:val="22"/>
              </w:rPr>
            </w:pPr>
            <w:r w:rsidRPr="00B31075">
              <w:rPr>
                <w:rFonts w:ascii="Calibri" w:hAnsi="Calibri"/>
                <w:b/>
                <w:bCs/>
                <w:color w:val="231F20"/>
                <w:sz w:val="22"/>
                <w:szCs w:val="22"/>
              </w:rPr>
              <w:t>566</w:t>
            </w:r>
          </w:p>
        </w:tc>
        <w:tc>
          <w:tcPr>
            <w:tcW w:w="0" w:type="auto"/>
            <w:tcBorders>
              <w:top w:val="nil"/>
              <w:left w:val="nil"/>
              <w:bottom w:val="single" w:sz="4" w:space="0" w:color="000000"/>
              <w:right w:val="single" w:sz="4" w:space="0" w:color="000000"/>
            </w:tcBorders>
            <w:shd w:val="clear" w:color="000000" w:fill="EDEDED"/>
            <w:vAlign w:val="center"/>
            <w:hideMark/>
          </w:tcPr>
          <w:p w14:paraId="7430D5C9"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EDEDED"/>
            <w:vAlign w:val="center"/>
            <w:hideMark/>
          </w:tcPr>
          <w:p w14:paraId="10867C07" w14:textId="77777777" w:rsidR="00B31075" w:rsidRPr="00B31075" w:rsidRDefault="00B31075" w:rsidP="00B31075">
            <w:pPr>
              <w:suppressAutoHyphens w:val="0"/>
              <w:autoSpaceDN/>
              <w:spacing w:after="200" w:line="276" w:lineRule="auto"/>
              <w:rPr>
                <w:rFonts w:ascii="Calibri" w:hAnsi="Calibri"/>
                <w:b/>
                <w:bCs/>
                <w:color w:val="231F20"/>
                <w:sz w:val="22"/>
                <w:szCs w:val="22"/>
              </w:rPr>
            </w:pPr>
            <w:r w:rsidRPr="00B31075">
              <w:rPr>
                <w:rFonts w:ascii="Calibri" w:hAnsi="Calibri"/>
                <w:b/>
                <w:bCs/>
                <w:color w:val="231F20"/>
                <w:sz w:val="22"/>
                <w:szCs w:val="22"/>
              </w:rPr>
              <w:t>Modernizacijski fond</w:t>
            </w:r>
          </w:p>
        </w:tc>
        <w:tc>
          <w:tcPr>
            <w:tcW w:w="0" w:type="auto"/>
            <w:tcBorders>
              <w:top w:val="nil"/>
              <w:left w:val="nil"/>
              <w:bottom w:val="single" w:sz="4" w:space="0" w:color="000000"/>
              <w:right w:val="single" w:sz="4" w:space="0" w:color="000000"/>
            </w:tcBorders>
            <w:shd w:val="clear" w:color="000000" w:fill="EDEDED"/>
            <w:noWrap/>
            <w:vAlign w:val="center"/>
            <w:hideMark/>
          </w:tcPr>
          <w:p w14:paraId="1250E3B3"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 </w:t>
            </w:r>
          </w:p>
        </w:tc>
        <w:tc>
          <w:tcPr>
            <w:tcW w:w="0" w:type="auto"/>
            <w:tcBorders>
              <w:top w:val="nil"/>
              <w:left w:val="nil"/>
              <w:bottom w:val="single" w:sz="4" w:space="0" w:color="000000"/>
              <w:right w:val="single" w:sz="4" w:space="0" w:color="000000"/>
            </w:tcBorders>
            <w:shd w:val="clear" w:color="000000" w:fill="EDEDED"/>
            <w:noWrap/>
            <w:vAlign w:val="center"/>
            <w:hideMark/>
          </w:tcPr>
          <w:p w14:paraId="443C049F"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t>DA</w:t>
            </w:r>
          </w:p>
        </w:tc>
        <w:tc>
          <w:tcPr>
            <w:tcW w:w="0" w:type="auto"/>
            <w:tcBorders>
              <w:top w:val="nil"/>
              <w:left w:val="nil"/>
              <w:bottom w:val="single" w:sz="4" w:space="0" w:color="000000"/>
              <w:right w:val="single" w:sz="4" w:space="0" w:color="000000"/>
            </w:tcBorders>
            <w:shd w:val="clear" w:color="000000" w:fill="EDEDED"/>
            <w:noWrap/>
            <w:vAlign w:val="center"/>
            <w:hideMark/>
          </w:tcPr>
          <w:p w14:paraId="4D8A2340"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t>DA</w:t>
            </w:r>
          </w:p>
        </w:tc>
      </w:tr>
      <w:tr w:rsidR="00B31075" w:rsidRPr="00B31075" w14:paraId="78702A0A" w14:textId="77777777" w:rsidTr="00AE7E30">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400ABA62"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769D1811"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03B1358C"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405FE898"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56600</w:t>
            </w:r>
          </w:p>
        </w:tc>
        <w:tc>
          <w:tcPr>
            <w:tcW w:w="0" w:type="auto"/>
            <w:tcBorders>
              <w:top w:val="nil"/>
              <w:left w:val="nil"/>
              <w:bottom w:val="single" w:sz="4" w:space="0" w:color="000000"/>
              <w:right w:val="single" w:sz="4" w:space="0" w:color="000000"/>
            </w:tcBorders>
            <w:shd w:val="clear" w:color="000000" w:fill="FFFFFF"/>
            <w:vAlign w:val="center"/>
            <w:hideMark/>
          </w:tcPr>
          <w:p w14:paraId="3A6AD38E"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Modernizacijski fond – raspoloživ predujam</w:t>
            </w:r>
          </w:p>
        </w:tc>
        <w:tc>
          <w:tcPr>
            <w:tcW w:w="0" w:type="auto"/>
            <w:tcBorders>
              <w:top w:val="nil"/>
              <w:left w:val="nil"/>
              <w:bottom w:val="single" w:sz="4" w:space="0" w:color="000000"/>
              <w:right w:val="single" w:sz="4" w:space="0" w:color="000000"/>
            </w:tcBorders>
            <w:noWrap/>
            <w:vAlign w:val="center"/>
            <w:hideMark/>
          </w:tcPr>
          <w:p w14:paraId="2F42BB3D"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t>DA</w:t>
            </w:r>
          </w:p>
        </w:tc>
        <w:tc>
          <w:tcPr>
            <w:tcW w:w="0" w:type="auto"/>
            <w:tcBorders>
              <w:top w:val="nil"/>
              <w:left w:val="nil"/>
              <w:bottom w:val="single" w:sz="4" w:space="0" w:color="000000"/>
              <w:right w:val="single" w:sz="4" w:space="0" w:color="000000"/>
            </w:tcBorders>
            <w:noWrap/>
            <w:vAlign w:val="center"/>
            <w:hideMark/>
          </w:tcPr>
          <w:p w14:paraId="2E15E608"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NE</w:t>
            </w:r>
          </w:p>
        </w:tc>
        <w:tc>
          <w:tcPr>
            <w:tcW w:w="0" w:type="auto"/>
            <w:tcBorders>
              <w:top w:val="nil"/>
              <w:left w:val="nil"/>
              <w:bottom w:val="single" w:sz="4" w:space="0" w:color="000000"/>
              <w:right w:val="single" w:sz="4" w:space="0" w:color="000000"/>
            </w:tcBorders>
            <w:noWrap/>
            <w:vAlign w:val="center"/>
            <w:hideMark/>
          </w:tcPr>
          <w:p w14:paraId="192696B4"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 </w:t>
            </w:r>
          </w:p>
        </w:tc>
      </w:tr>
      <w:tr w:rsidR="00B31075" w:rsidRPr="00B31075" w14:paraId="15A1330C" w14:textId="77777777" w:rsidTr="00AE7E30">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0209B9BF"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4A278E75"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6A90EF94"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5543DFC6"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56611</w:t>
            </w:r>
          </w:p>
        </w:tc>
        <w:tc>
          <w:tcPr>
            <w:tcW w:w="0" w:type="auto"/>
            <w:tcBorders>
              <w:top w:val="nil"/>
              <w:left w:val="nil"/>
              <w:bottom w:val="single" w:sz="4" w:space="0" w:color="000000"/>
              <w:right w:val="single" w:sz="4" w:space="0" w:color="000000"/>
            </w:tcBorders>
            <w:shd w:val="clear" w:color="000000" w:fill="FFFFFF"/>
            <w:vAlign w:val="center"/>
            <w:hideMark/>
          </w:tcPr>
          <w:p w14:paraId="27EC950F"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Modernizacijski fond – predfinanciranje iz izvora 11 Opći prihodi i primici</w:t>
            </w:r>
          </w:p>
        </w:tc>
        <w:tc>
          <w:tcPr>
            <w:tcW w:w="0" w:type="auto"/>
            <w:tcBorders>
              <w:top w:val="nil"/>
              <w:left w:val="nil"/>
              <w:bottom w:val="single" w:sz="4" w:space="0" w:color="000000"/>
              <w:right w:val="single" w:sz="4" w:space="0" w:color="000000"/>
            </w:tcBorders>
            <w:noWrap/>
            <w:vAlign w:val="center"/>
            <w:hideMark/>
          </w:tcPr>
          <w:p w14:paraId="3A1F2A08"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t>DA</w:t>
            </w:r>
          </w:p>
        </w:tc>
        <w:tc>
          <w:tcPr>
            <w:tcW w:w="0" w:type="auto"/>
            <w:tcBorders>
              <w:top w:val="nil"/>
              <w:left w:val="nil"/>
              <w:bottom w:val="single" w:sz="4" w:space="0" w:color="000000"/>
              <w:right w:val="single" w:sz="4" w:space="0" w:color="000000"/>
            </w:tcBorders>
            <w:noWrap/>
            <w:vAlign w:val="center"/>
            <w:hideMark/>
          </w:tcPr>
          <w:p w14:paraId="589C369E"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NE</w:t>
            </w:r>
          </w:p>
        </w:tc>
        <w:tc>
          <w:tcPr>
            <w:tcW w:w="0" w:type="auto"/>
            <w:tcBorders>
              <w:top w:val="nil"/>
              <w:left w:val="nil"/>
              <w:bottom w:val="single" w:sz="4" w:space="0" w:color="000000"/>
              <w:right w:val="single" w:sz="4" w:space="0" w:color="000000"/>
            </w:tcBorders>
            <w:noWrap/>
            <w:vAlign w:val="center"/>
            <w:hideMark/>
          </w:tcPr>
          <w:p w14:paraId="7BE830B3"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 </w:t>
            </w:r>
          </w:p>
        </w:tc>
      </w:tr>
      <w:tr w:rsidR="00B31075" w:rsidRPr="00B31075" w14:paraId="24056360" w14:textId="77777777" w:rsidTr="00AE7E30">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64301C1D"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24B36CB0"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125D61D9"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237F875E"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56631</w:t>
            </w:r>
          </w:p>
        </w:tc>
        <w:tc>
          <w:tcPr>
            <w:tcW w:w="0" w:type="auto"/>
            <w:tcBorders>
              <w:top w:val="nil"/>
              <w:left w:val="nil"/>
              <w:bottom w:val="single" w:sz="4" w:space="0" w:color="000000"/>
              <w:right w:val="single" w:sz="4" w:space="0" w:color="000000"/>
            </w:tcBorders>
            <w:shd w:val="clear" w:color="000000" w:fill="FFFFFF"/>
            <w:vAlign w:val="center"/>
            <w:hideMark/>
          </w:tcPr>
          <w:p w14:paraId="6E78EA33"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Modernizacijski fond  - predfinanciranje iz izvora 31 Vlastiti prihodi</w:t>
            </w:r>
          </w:p>
        </w:tc>
        <w:tc>
          <w:tcPr>
            <w:tcW w:w="0" w:type="auto"/>
            <w:tcBorders>
              <w:top w:val="nil"/>
              <w:left w:val="nil"/>
              <w:bottom w:val="single" w:sz="4" w:space="0" w:color="000000"/>
              <w:right w:val="single" w:sz="4" w:space="0" w:color="000000"/>
            </w:tcBorders>
            <w:noWrap/>
            <w:vAlign w:val="center"/>
            <w:hideMark/>
          </w:tcPr>
          <w:p w14:paraId="2FBDAA8D"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t>DA</w:t>
            </w:r>
          </w:p>
        </w:tc>
        <w:tc>
          <w:tcPr>
            <w:tcW w:w="0" w:type="auto"/>
            <w:tcBorders>
              <w:top w:val="nil"/>
              <w:left w:val="nil"/>
              <w:bottom w:val="single" w:sz="4" w:space="0" w:color="000000"/>
              <w:right w:val="single" w:sz="4" w:space="0" w:color="000000"/>
            </w:tcBorders>
            <w:noWrap/>
            <w:vAlign w:val="center"/>
            <w:hideMark/>
          </w:tcPr>
          <w:p w14:paraId="1A44BF2A"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NE</w:t>
            </w:r>
          </w:p>
        </w:tc>
        <w:tc>
          <w:tcPr>
            <w:tcW w:w="0" w:type="auto"/>
            <w:tcBorders>
              <w:top w:val="nil"/>
              <w:left w:val="nil"/>
              <w:bottom w:val="single" w:sz="4" w:space="0" w:color="000000"/>
              <w:right w:val="single" w:sz="4" w:space="0" w:color="000000"/>
            </w:tcBorders>
            <w:noWrap/>
            <w:vAlign w:val="center"/>
            <w:hideMark/>
          </w:tcPr>
          <w:p w14:paraId="5A665CDD"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 </w:t>
            </w:r>
          </w:p>
        </w:tc>
      </w:tr>
      <w:tr w:rsidR="00B31075" w:rsidRPr="00B31075" w14:paraId="1211FBB4" w14:textId="77777777" w:rsidTr="00AE7E30">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7DC23296"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1E1BA718"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25E60E46"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05BE6302"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56643</w:t>
            </w:r>
          </w:p>
        </w:tc>
        <w:tc>
          <w:tcPr>
            <w:tcW w:w="0" w:type="auto"/>
            <w:tcBorders>
              <w:top w:val="nil"/>
              <w:left w:val="nil"/>
              <w:bottom w:val="single" w:sz="4" w:space="0" w:color="000000"/>
              <w:right w:val="single" w:sz="4" w:space="0" w:color="000000"/>
            </w:tcBorders>
            <w:shd w:val="clear" w:color="000000" w:fill="FFFFFF"/>
            <w:vAlign w:val="center"/>
            <w:hideMark/>
          </w:tcPr>
          <w:p w14:paraId="73E8F374"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 xml:space="preserve">Modernizacijski fond  - predfinanciranje iz izvora 43 Ostali </w:t>
            </w:r>
            <w:r w:rsidRPr="00B31075">
              <w:rPr>
                <w:rFonts w:ascii="Calibri" w:hAnsi="Calibri"/>
                <w:color w:val="231F20"/>
                <w:sz w:val="22"/>
                <w:szCs w:val="22"/>
              </w:rPr>
              <w:lastRenderedPageBreak/>
              <w:t>prihodi za posebne namjene</w:t>
            </w:r>
          </w:p>
        </w:tc>
        <w:tc>
          <w:tcPr>
            <w:tcW w:w="0" w:type="auto"/>
            <w:tcBorders>
              <w:top w:val="nil"/>
              <w:left w:val="nil"/>
              <w:bottom w:val="single" w:sz="4" w:space="0" w:color="000000"/>
              <w:right w:val="single" w:sz="4" w:space="0" w:color="000000"/>
            </w:tcBorders>
            <w:noWrap/>
            <w:vAlign w:val="center"/>
            <w:hideMark/>
          </w:tcPr>
          <w:p w14:paraId="4AD09E07"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lastRenderedPageBreak/>
              <w:t>DA</w:t>
            </w:r>
          </w:p>
        </w:tc>
        <w:tc>
          <w:tcPr>
            <w:tcW w:w="0" w:type="auto"/>
            <w:tcBorders>
              <w:top w:val="nil"/>
              <w:left w:val="nil"/>
              <w:bottom w:val="single" w:sz="4" w:space="0" w:color="000000"/>
              <w:right w:val="single" w:sz="4" w:space="0" w:color="000000"/>
            </w:tcBorders>
            <w:noWrap/>
            <w:vAlign w:val="center"/>
            <w:hideMark/>
          </w:tcPr>
          <w:p w14:paraId="404B5A2B"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NE</w:t>
            </w:r>
          </w:p>
        </w:tc>
        <w:tc>
          <w:tcPr>
            <w:tcW w:w="0" w:type="auto"/>
            <w:tcBorders>
              <w:top w:val="nil"/>
              <w:left w:val="nil"/>
              <w:bottom w:val="single" w:sz="4" w:space="0" w:color="000000"/>
              <w:right w:val="single" w:sz="4" w:space="0" w:color="000000"/>
            </w:tcBorders>
            <w:noWrap/>
            <w:vAlign w:val="center"/>
            <w:hideMark/>
          </w:tcPr>
          <w:p w14:paraId="25CF057B"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 </w:t>
            </w:r>
          </w:p>
        </w:tc>
      </w:tr>
      <w:tr w:rsidR="00B31075" w:rsidRPr="00B31075" w14:paraId="13A675F8" w14:textId="77777777" w:rsidTr="00AE7E30">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56F1EED2"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1A63E49A"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0545BA85"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5F113A3C"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56681</w:t>
            </w:r>
          </w:p>
        </w:tc>
        <w:tc>
          <w:tcPr>
            <w:tcW w:w="0" w:type="auto"/>
            <w:tcBorders>
              <w:top w:val="nil"/>
              <w:left w:val="nil"/>
              <w:bottom w:val="single" w:sz="4" w:space="0" w:color="000000"/>
              <w:right w:val="single" w:sz="4" w:space="0" w:color="000000"/>
            </w:tcBorders>
            <w:shd w:val="clear" w:color="000000" w:fill="FFFFFF"/>
            <w:vAlign w:val="center"/>
            <w:hideMark/>
          </w:tcPr>
          <w:p w14:paraId="32F3F94C"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Modernizacijski fond  – predfinanciranje iz izvora 81 Namjenski primici od zaduživanja</w:t>
            </w:r>
          </w:p>
        </w:tc>
        <w:tc>
          <w:tcPr>
            <w:tcW w:w="0" w:type="auto"/>
            <w:tcBorders>
              <w:top w:val="nil"/>
              <w:left w:val="nil"/>
              <w:bottom w:val="single" w:sz="4" w:space="0" w:color="000000"/>
              <w:right w:val="single" w:sz="4" w:space="0" w:color="000000"/>
            </w:tcBorders>
            <w:noWrap/>
            <w:vAlign w:val="center"/>
            <w:hideMark/>
          </w:tcPr>
          <w:p w14:paraId="54AFA8DB"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t>DA</w:t>
            </w:r>
          </w:p>
        </w:tc>
        <w:tc>
          <w:tcPr>
            <w:tcW w:w="0" w:type="auto"/>
            <w:tcBorders>
              <w:top w:val="nil"/>
              <w:left w:val="nil"/>
              <w:bottom w:val="single" w:sz="4" w:space="0" w:color="000000"/>
              <w:right w:val="single" w:sz="4" w:space="0" w:color="000000"/>
            </w:tcBorders>
            <w:noWrap/>
            <w:vAlign w:val="center"/>
            <w:hideMark/>
          </w:tcPr>
          <w:p w14:paraId="71EDC800"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NE</w:t>
            </w:r>
          </w:p>
        </w:tc>
        <w:tc>
          <w:tcPr>
            <w:tcW w:w="0" w:type="auto"/>
            <w:tcBorders>
              <w:top w:val="nil"/>
              <w:left w:val="nil"/>
              <w:bottom w:val="single" w:sz="4" w:space="0" w:color="000000"/>
              <w:right w:val="single" w:sz="4" w:space="0" w:color="000000"/>
            </w:tcBorders>
            <w:noWrap/>
            <w:vAlign w:val="center"/>
            <w:hideMark/>
          </w:tcPr>
          <w:p w14:paraId="4A1E9E29"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 </w:t>
            </w:r>
          </w:p>
        </w:tc>
      </w:tr>
      <w:tr w:rsidR="00B31075" w:rsidRPr="00B31075" w14:paraId="01CF99FA" w14:textId="77777777" w:rsidTr="00AE7E30">
        <w:trPr>
          <w:trHeight w:val="20"/>
        </w:trPr>
        <w:tc>
          <w:tcPr>
            <w:tcW w:w="0" w:type="auto"/>
            <w:tcBorders>
              <w:top w:val="nil"/>
              <w:left w:val="single" w:sz="4" w:space="0" w:color="000000"/>
              <w:bottom w:val="single" w:sz="4" w:space="0" w:color="000000"/>
              <w:right w:val="single" w:sz="4" w:space="0" w:color="000000"/>
            </w:tcBorders>
            <w:shd w:val="clear" w:color="000000" w:fill="EDEDED"/>
            <w:vAlign w:val="center"/>
            <w:hideMark/>
          </w:tcPr>
          <w:p w14:paraId="74087439"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EDEDED"/>
            <w:vAlign w:val="center"/>
            <w:hideMark/>
          </w:tcPr>
          <w:p w14:paraId="035F9357"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EDEDED"/>
            <w:vAlign w:val="center"/>
            <w:hideMark/>
          </w:tcPr>
          <w:p w14:paraId="04A421FD" w14:textId="77777777" w:rsidR="00B31075" w:rsidRPr="00B31075" w:rsidRDefault="00B31075" w:rsidP="00B31075">
            <w:pPr>
              <w:suppressAutoHyphens w:val="0"/>
              <w:autoSpaceDN/>
              <w:spacing w:after="200" w:line="276" w:lineRule="auto"/>
              <w:jc w:val="right"/>
              <w:rPr>
                <w:rFonts w:ascii="Calibri" w:hAnsi="Calibri"/>
                <w:b/>
                <w:bCs/>
                <w:color w:val="231F20"/>
                <w:sz w:val="22"/>
                <w:szCs w:val="22"/>
              </w:rPr>
            </w:pPr>
            <w:r w:rsidRPr="00B31075">
              <w:rPr>
                <w:rFonts w:ascii="Calibri" w:hAnsi="Calibri"/>
                <w:b/>
                <w:bCs/>
                <w:color w:val="231F20"/>
                <w:sz w:val="22"/>
                <w:szCs w:val="22"/>
              </w:rPr>
              <w:t>567</w:t>
            </w:r>
          </w:p>
        </w:tc>
        <w:tc>
          <w:tcPr>
            <w:tcW w:w="0" w:type="auto"/>
            <w:tcBorders>
              <w:top w:val="nil"/>
              <w:left w:val="nil"/>
              <w:bottom w:val="single" w:sz="4" w:space="0" w:color="000000"/>
              <w:right w:val="single" w:sz="4" w:space="0" w:color="000000"/>
            </w:tcBorders>
            <w:shd w:val="clear" w:color="000000" w:fill="EDEDED"/>
            <w:vAlign w:val="center"/>
            <w:hideMark/>
          </w:tcPr>
          <w:p w14:paraId="27B88EEC"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EDEDED"/>
            <w:vAlign w:val="center"/>
            <w:hideMark/>
          </w:tcPr>
          <w:p w14:paraId="6E4FCD6C" w14:textId="77777777" w:rsidR="00B31075" w:rsidRPr="00B31075" w:rsidRDefault="00B31075" w:rsidP="00B31075">
            <w:pPr>
              <w:suppressAutoHyphens w:val="0"/>
              <w:autoSpaceDN/>
              <w:spacing w:after="200" w:line="276" w:lineRule="auto"/>
              <w:rPr>
                <w:rFonts w:ascii="Calibri" w:hAnsi="Calibri"/>
                <w:b/>
                <w:bCs/>
                <w:color w:val="231F20"/>
                <w:sz w:val="22"/>
                <w:szCs w:val="22"/>
              </w:rPr>
            </w:pPr>
            <w:r w:rsidRPr="00B31075">
              <w:rPr>
                <w:rFonts w:ascii="Calibri" w:hAnsi="Calibri"/>
                <w:b/>
                <w:bCs/>
                <w:color w:val="231F20"/>
                <w:sz w:val="22"/>
                <w:szCs w:val="22"/>
              </w:rPr>
              <w:t>Socijalni fond za klimatsku politiku</w:t>
            </w:r>
          </w:p>
        </w:tc>
        <w:tc>
          <w:tcPr>
            <w:tcW w:w="0" w:type="auto"/>
            <w:tcBorders>
              <w:top w:val="nil"/>
              <w:left w:val="nil"/>
              <w:bottom w:val="single" w:sz="4" w:space="0" w:color="000000"/>
              <w:right w:val="single" w:sz="4" w:space="0" w:color="000000"/>
            </w:tcBorders>
            <w:shd w:val="clear" w:color="000000" w:fill="EDEDED"/>
            <w:noWrap/>
            <w:vAlign w:val="center"/>
            <w:hideMark/>
          </w:tcPr>
          <w:p w14:paraId="06889256"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 </w:t>
            </w:r>
          </w:p>
        </w:tc>
        <w:tc>
          <w:tcPr>
            <w:tcW w:w="0" w:type="auto"/>
            <w:tcBorders>
              <w:top w:val="nil"/>
              <w:left w:val="nil"/>
              <w:bottom w:val="single" w:sz="4" w:space="0" w:color="000000"/>
              <w:right w:val="single" w:sz="4" w:space="0" w:color="000000"/>
            </w:tcBorders>
            <w:shd w:val="clear" w:color="000000" w:fill="EDEDED"/>
            <w:noWrap/>
            <w:vAlign w:val="center"/>
            <w:hideMark/>
          </w:tcPr>
          <w:p w14:paraId="4062A883"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t>DA</w:t>
            </w:r>
          </w:p>
        </w:tc>
        <w:tc>
          <w:tcPr>
            <w:tcW w:w="0" w:type="auto"/>
            <w:tcBorders>
              <w:top w:val="nil"/>
              <w:left w:val="nil"/>
              <w:bottom w:val="single" w:sz="4" w:space="0" w:color="000000"/>
              <w:right w:val="single" w:sz="4" w:space="0" w:color="000000"/>
            </w:tcBorders>
            <w:shd w:val="clear" w:color="000000" w:fill="EDEDED"/>
            <w:noWrap/>
            <w:vAlign w:val="center"/>
            <w:hideMark/>
          </w:tcPr>
          <w:p w14:paraId="23E77711"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t>DA</w:t>
            </w:r>
          </w:p>
        </w:tc>
      </w:tr>
      <w:tr w:rsidR="00B31075" w:rsidRPr="00B31075" w14:paraId="5973AE5C" w14:textId="77777777" w:rsidTr="00AE7E30">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1452B449"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43DB0B4B"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454D249F"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3B82C293"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56700</w:t>
            </w:r>
          </w:p>
        </w:tc>
        <w:tc>
          <w:tcPr>
            <w:tcW w:w="0" w:type="auto"/>
            <w:tcBorders>
              <w:top w:val="nil"/>
              <w:left w:val="nil"/>
              <w:bottom w:val="single" w:sz="4" w:space="0" w:color="000000"/>
              <w:right w:val="single" w:sz="4" w:space="0" w:color="000000"/>
            </w:tcBorders>
            <w:shd w:val="clear" w:color="000000" w:fill="FFFFFF"/>
            <w:vAlign w:val="center"/>
            <w:hideMark/>
          </w:tcPr>
          <w:p w14:paraId="226F60F0"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Socijalni fond za klimatsku politiku – raspoloživ predujam</w:t>
            </w:r>
          </w:p>
        </w:tc>
        <w:tc>
          <w:tcPr>
            <w:tcW w:w="0" w:type="auto"/>
            <w:tcBorders>
              <w:top w:val="nil"/>
              <w:left w:val="nil"/>
              <w:bottom w:val="single" w:sz="4" w:space="0" w:color="000000"/>
              <w:right w:val="single" w:sz="4" w:space="0" w:color="000000"/>
            </w:tcBorders>
            <w:noWrap/>
            <w:vAlign w:val="center"/>
            <w:hideMark/>
          </w:tcPr>
          <w:p w14:paraId="25E6A15E"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t>DA</w:t>
            </w:r>
          </w:p>
        </w:tc>
        <w:tc>
          <w:tcPr>
            <w:tcW w:w="0" w:type="auto"/>
            <w:tcBorders>
              <w:top w:val="nil"/>
              <w:left w:val="nil"/>
              <w:bottom w:val="single" w:sz="4" w:space="0" w:color="000000"/>
              <w:right w:val="single" w:sz="4" w:space="0" w:color="000000"/>
            </w:tcBorders>
            <w:noWrap/>
            <w:vAlign w:val="center"/>
            <w:hideMark/>
          </w:tcPr>
          <w:p w14:paraId="1BC9663F"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NE</w:t>
            </w:r>
          </w:p>
        </w:tc>
        <w:tc>
          <w:tcPr>
            <w:tcW w:w="0" w:type="auto"/>
            <w:tcBorders>
              <w:top w:val="nil"/>
              <w:left w:val="nil"/>
              <w:bottom w:val="single" w:sz="4" w:space="0" w:color="000000"/>
              <w:right w:val="single" w:sz="4" w:space="0" w:color="000000"/>
            </w:tcBorders>
            <w:noWrap/>
            <w:vAlign w:val="center"/>
            <w:hideMark/>
          </w:tcPr>
          <w:p w14:paraId="18644339"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 </w:t>
            </w:r>
          </w:p>
        </w:tc>
      </w:tr>
      <w:tr w:rsidR="00B31075" w:rsidRPr="00B31075" w14:paraId="37F8BDA3" w14:textId="77777777" w:rsidTr="00AE7E30">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45F4D24B"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5C345D0A"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5FE221A5"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0131AF0E"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56711</w:t>
            </w:r>
          </w:p>
        </w:tc>
        <w:tc>
          <w:tcPr>
            <w:tcW w:w="0" w:type="auto"/>
            <w:tcBorders>
              <w:top w:val="nil"/>
              <w:left w:val="nil"/>
              <w:bottom w:val="single" w:sz="4" w:space="0" w:color="000000"/>
              <w:right w:val="single" w:sz="4" w:space="0" w:color="000000"/>
            </w:tcBorders>
            <w:shd w:val="clear" w:color="000000" w:fill="FFFFFF"/>
            <w:vAlign w:val="center"/>
            <w:hideMark/>
          </w:tcPr>
          <w:p w14:paraId="6A156614"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Socijalni fond za klimatsku politiku – predfinanciranje iz izvora 11 Opći prihodi i primici</w:t>
            </w:r>
          </w:p>
        </w:tc>
        <w:tc>
          <w:tcPr>
            <w:tcW w:w="0" w:type="auto"/>
            <w:tcBorders>
              <w:top w:val="nil"/>
              <w:left w:val="nil"/>
              <w:bottom w:val="single" w:sz="4" w:space="0" w:color="000000"/>
              <w:right w:val="single" w:sz="4" w:space="0" w:color="000000"/>
            </w:tcBorders>
            <w:noWrap/>
            <w:vAlign w:val="center"/>
            <w:hideMark/>
          </w:tcPr>
          <w:p w14:paraId="51F9FDBC"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t>DA</w:t>
            </w:r>
          </w:p>
        </w:tc>
        <w:tc>
          <w:tcPr>
            <w:tcW w:w="0" w:type="auto"/>
            <w:tcBorders>
              <w:top w:val="nil"/>
              <w:left w:val="nil"/>
              <w:bottom w:val="single" w:sz="4" w:space="0" w:color="000000"/>
              <w:right w:val="single" w:sz="4" w:space="0" w:color="000000"/>
            </w:tcBorders>
            <w:noWrap/>
            <w:vAlign w:val="center"/>
            <w:hideMark/>
          </w:tcPr>
          <w:p w14:paraId="7E87ECE2"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NE</w:t>
            </w:r>
          </w:p>
        </w:tc>
        <w:tc>
          <w:tcPr>
            <w:tcW w:w="0" w:type="auto"/>
            <w:tcBorders>
              <w:top w:val="nil"/>
              <w:left w:val="nil"/>
              <w:bottom w:val="single" w:sz="4" w:space="0" w:color="000000"/>
              <w:right w:val="single" w:sz="4" w:space="0" w:color="000000"/>
            </w:tcBorders>
            <w:noWrap/>
            <w:vAlign w:val="center"/>
            <w:hideMark/>
          </w:tcPr>
          <w:p w14:paraId="3F97A744"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 </w:t>
            </w:r>
          </w:p>
        </w:tc>
      </w:tr>
      <w:tr w:rsidR="00B31075" w:rsidRPr="00B31075" w14:paraId="374CC4E4" w14:textId="77777777" w:rsidTr="00AE7E30">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5C8FD933"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158C6235"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45A03537"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2E264E08"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56731</w:t>
            </w:r>
          </w:p>
        </w:tc>
        <w:tc>
          <w:tcPr>
            <w:tcW w:w="0" w:type="auto"/>
            <w:tcBorders>
              <w:top w:val="nil"/>
              <w:left w:val="nil"/>
              <w:bottom w:val="single" w:sz="4" w:space="0" w:color="000000"/>
              <w:right w:val="single" w:sz="4" w:space="0" w:color="000000"/>
            </w:tcBorders>
            <w:shd w:val="clear" w:color="000000" w:fill="FFFFFF"/>
            <w:vAlign w:val="center"/>
            <w:hideMark/>
          </w:tcPr>
          <w:p w14:paraId="0E8C5496"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Socijalni fond za klimatsku politiku  - predfinanciranje iz izvora 31 Vlastiti prihodi</w:t>
            </w:r>
          </w:p>
        </w:tc>
        <w:tc>
          <w:tcPr>
            <w:tcW w:w="0" w:type="auto"/>
            <w:tcBorders>
              <w:top w:val="nil"/>
              <w:left w:val="nil"/>
              <w:bottom w:val="single" w:sz="4" w:space="0" w:color="000000"/>
              <w:right w:val="single" w:sz="4" w:space="0" w:color="000000"/>
            </w:tcBorders>
            <w:noWrap/>
            <w:vAlign w:val="center"/>
            <w:hideMark/>
          </w:tcPr>
          <w:p w14:paraId="3895C380"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t>DA</w:t>
            </w:r>
          </w:p>
        </w:tc>
        <w:tc>
          <w:tcPr>
            <w:tcW w:w="0" w:type="auto"/>
            <w:tcBorders>
              <w:top w:val="nil"/>
              <w:left w:val="nil"/>
              <w:bottom w:val="single" w:sz="4" w:space="0" w:color="000000"/>
              <w:right w:val="single" w:sz="4" w:space="0" w:color="000000"/>
            </w:tcBorders>
            <w:noWrap/>
            <w:vAlign w:val="center"/>
            <w:hideMark/>
          </w:tcPr>
          <w:p w14:paraId="6479EA80"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NE</w:t>
            </w:r>
          </w:p>
        </w:tc>
        <w:tc>
          <w:tcPr>
            <w:tcW w:w="0" w:type="auto"/>
            <w:tcBorders>
              <w:top w:val="nil"/>
              <w:left w:val="nil"/>
              <w:bottom w:val="single" w:sz="4" w:space="0" w:color="000000"/>
              <w:right w:val="single" w:sz="4" w:space="0" w:color="000000"/>
            </w:tcBorders>
            <w:noWrap/>
            <w:vAlign w:val="center"/>
            <w:hideMark/>
          </w:tcPr>
          <w:p w14:paraId="34262B02"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 </w:t>
            </w:r>
          </w:p>
        </w:tc>
      </w:tr>
      <w:tr w:rsidR="00B31075" w:rsidRPr="00B31075" w14:paraId="4A85675C" w14:textId="77777777" w:rsidTr="00AE7E30">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172A3E84"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4AACFFB5"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69DA8D9B"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00775EC3"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56743</w:t>
            </w:r>
          </w:p>
        </w:tc>
        <w:tc>
          <w:tcPr>
            <w:tcW w:w="0" w:type="auto"/>
            <w:tcBorders>
              <w:top w:val="nil"/>
              <w:left w:val="nil"/>
              <w:bottom w:val="single" w:sz="4" w:space="0" w:color="000000"/>
              <w:right w:val="single" w:sz="4" w:space="0" w:color="000000"/>
            </w:tcBorders>
            <w:shd w:val="clear" w:color="000000" w:fill="FFFFFF"/>
            <w:vAlign w:val="center"/>
            <w:hideMark/>
          </w:tcPr>
          <w:p w14:paraId="7E7AFE15"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Socijalni fond za klimatsku politiku  - predfinanciranje iz izvora 43 Ostali prihodi za posebne namjene</w:t>
            </w:r>
          </w:p>
        </w:tc>
        <w:tc>
          <w:tcPr>
            <w:tcW w:w="0" w:type="auto"/>
            <w:tcBorders>
              <w:top w:val="nil"/>
              <w:left w:val="nil"/>
              <w:bottom w:val="single" w:sz="4" w:space="0" w:color="000000"/>
              <w:right w:val="single" w:sz="4" w:space="0" w:color="000000"/>
            </w:tcBorders>
            <w:noWrap/>
            <w:vAlign w:val="center"/>
            <w:hideMark/>
          </w:tcPr>
          <w:p w14:paraId="4F726204"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t>DA</w:t>
            </w:r>
          </w:p>
        </w:tc>
        <w:tc>
          <w:tcPr>
            <w:tcW w:w="0" w:type="auto"/>
            <w:tcBorders>
              <w:top w:val="nil"/>
              <w:left w:val="nil"/>
              <w:bottom w:val="single" w:sz="4" w:space="0" w:color="000000"/>
              <w:right w:val="single" w:sz="4" w:space="0" w:color="000000"/>
            </w:tcBorders>
            <w:noWrap/>
            <w:vAlign w:val="center"/>
            <w:hideMark/>
          </w:tcPr>
          <w:p w14:paraId="72271887"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NE</w:t>
            </w:r>
          </w:p>
        </w:tc>
        <w:tc>
          <w:tcPr>
            <w:tcW w:w="0" w:type="auto"/>
            <w:tcBorders>
              <w:top w:val="nil"/>
              <w:left w:val="nil"/>
              <w:bottom w:val="single" w:sz="4" w:space="0" w:color="000000"/>
              <w:right w:val="single" w:sz="4" w:space="0" w:color="000000"/>
            </w:tcBorders>
            <w:noWrap/>
            <w:vAlign w:val="center"/>
            <w:hideMark/>
          </w:tcPr>
          <w:p w14:paraId="60E4F484"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 </w:t>
            </w:r>
          </w:p>
        </w:tc>
      </w:tr>
      <w:tr w:rsidR="00B31075" w:rsidRPr="00B31075" w14:paraId="795585EF" w14:textId="77777777" w:rsidTr="00AE7E30">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7ADB147A"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41AD8747"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392B8B7B"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5692BB9C"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56781</w:t>
            </w:r>
          </w:p>
        </w:tc>
        <w:tc>
          <w:tcPr>
            <w:tcW w:w="0" w:type="auto"/>
            <w:tcBorders>
              <w:top w:val="nil"/>
              <w:left w:val="nil"/>
              <w:bottom w:val="single" w:sz="4" w:space="0" w:color="000000"/>
              <w:right w:val="single" w:sz="4" w:space="0" w:color="000000"/>
            </w:tcBorders>
            <w:shd w:val="clear" w:color="000000" w:fill="FFFFFF"/>
            <w:vAlign w:val="center"/>
            <w:hideMark/>
          </w:tcPr>
          <w:p w14:paraId="563425EA"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Socijalni fond za klimatsku politiku  – predfinanciranje iz izvora 81 Namjenski primici od zaduživanja</w:t>
            </w:r>
          </w:p>
        </w:tc>
        <w:tc>
          <w:tcPr>
            <w:tcW w:w="0" w:type="auto"/>
            <w:tcBorders>
              <w:top w:val="nil"/>
              <w:left w:val="nil"/>
              <w:bottom w:val="single" w:sz="4" w:space="0" w:color="000000"/>
              <w:right w:val="single" w:sz="4" w:space="0" w:color="000000"/>
            </w:tcBorders>
            <w:noWrap/>
            <w:vAlign w:val="center"/>
            <w:hideMark/>
          </w:tcPr>
          <w:p w14:paraId="299F5E79"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t>DA</w:t>
            </w:r>
          </w:p>
        </w:tc>
        <w:tc>
          <w:tcPr>
            <w:tcW w:w="0" w:type="auto"/>
            <w:tcBorders>
              <w:top w:val="nil"/>
              <w:left w:val="nil"/>
              <w:bottom w:val="single" w:sz="4" w:space="0" w:color="000000"/>
              <w:right w:val="single" w:sz="4" w:space="0" w:color="000000"/>
            </w:tcBorders>
            <w:noWrap/>
            <w:vAlign w:val="center"/>
            <w:hideMark/>
          </w:tcPr>
          <w:p w14:paraId="61F800FA"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NE</w:t>
            </w:r>
          </w:p>
        </w:tc>
        <w:tc>
          <w:tcPr>
            <w:tcW w:w="0" w:type="auto"/>
            <w:tcBorders>
              <w:top w:val="nil"/>
              <w:left w:val="nil"/>
              <w:bottom w:val="single" w:sz="4" w:space="0" w:color="000000"/>
              <w:right w:val="single" w:sz="4" w:space="0" w:color="000000"/>
            </w:tcBorders>
            <w:noWrap/>
            <w:vAlign w:val="center"/>
            <w:hideMark/>
          </w:tcPr>
          <w:p w14:paraId="024A596E"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 </w:t>
            </w:r>
          </w:p>
        </w:tc>
      </w:tr>
      <w:tr w:rsidR="00B31075" w:rsidRPr="00B31075" w14:paraId="445A8530" w14:textId="77777777" w:rsidTr="00AE7E30">
        <w:trPr>
          <w:trHeight w:val="20"/>
        </w:trPr>
        <w:tc>
          <w:tcPr>
            <w:tcW w:w="0" w:type="auto"/>
            <w:tcBorders>
              <w:top w:val="nil"/>
              <w:left w:val="single" w:sz="4" w:space="0" w:color="000000"/>
              <w:bottom w:val="single" w:sz="4" w:space="0" w:color="000000"/>
              <w:right w:val="single" w:sz="4" w:space="0" w:color="000000"/>
            </w:tcBorders>
            <w:shd w:val="clear" w:color="000000" w:fill="DDEBF7"/>
            <w:vAlign w:val="center"/>
            <w:hideMark/>
          </w:tcPr>
          <w:p w14:paraId="61000BC6"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DDEBF7"/>
            <w:vAlign w:val="center"/>
            <w:hideMark/>
          </w:tcPr>
          <w:p w14:paraId="59D095B4" w14:textId="77777777" w:rsidR="00B31075" w:rsidRPr="00B31075" w:rsidRDefault="00B31075" w:rsidP="00B31075">
            <w:pPr>
              <w:suppressAutoHyphens w:val="0"/>
              <w:autoSpaceDN/>
              <w:spacing w:after="200" w:line="276" w:lineRule="auto"/>
              <w:jc w:val="right"/>
              <w:rPr>
                <w:rFonts w:ascii="Calibri" w:hAnsi="Calibri"/>
                <w:b/>
                <w:bCs/>
                <w:color w:val="231F20"/>
                <w:sz w:val="22"/>
                <w:szCs w:val="22"/>
              </w:rPr>
            </w:pPr>
            <w:r w:rsidRPr="00B31075">
              <w:rPr>
                <w:rFonts w:ascii="Calibri" w:hAnsi="Calibri"/>
                <w:b/>
                <w:bCs/>
                <w:color w:val="231F20"/>
                <w:sz w:val="22"/>
                <w:szCs w:val="22"/>
              </w:rPr>
              <w:t>57</w:t>
            </w:r>
          </w:p>
        </w:tc>
        <w:tc>
          <w:tcPr>
            <w:tcW w:w="0" w:type="auto"/>
            <w:tcBorders>
              <w:top w:val="nil"/>
              <w:left w:val="nil"/>
              <w:bottom w:val="single" w:sz="4" w:space="0" w:color="000000"/>
              <w:right w:val="single" w:sz="4" w:space="0" w:color="000000"/>
            </w:tcBorders>
            <w:shd w:val="clear" w:color="000000" w:fill="DDEBF7"/>
            <w:vAlign w:val="center"/>
            <w:hideMark/>
          </w:tcPr>
          <w:p w14:paraId="320BEE03"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DDEBF7"/>
            <w:vAlign w:val="center"/>
            <w:hideMark/>
          </w:tcPr>
          <w:p w14:paraId="0EB6B7D8"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DDEBF7"/>
            <w:vAlign w:val="center"/>
            <w:hideMark/>
          </w:tcPr>
          <w:p w14:paraId="12B78947" w14:textId="77777777" w:rsidR="00B31075" w:rsidRPr="00B31075" w:rsidRDefault="00B31075" w:rsidP="00B31075">
            <w:pPr>
              <w:suppressAutoHyphens w:val="0"/>
              <w:autoSpaceDN/>
              <w:spacing w:after="200" w:line="276" w:lineRule="auto"/>
              <w:rPr>
                <w:rFonts w:ascii="Calibri" w:hAnsi="Calibri"/>
                <w:b/>
                <w:bCs/>
                <w:color w:val="231F20"/>
                <w:sz w:val="22"/>
                <w:szCs w:val="22"/>
              </w:rPr>
            </w:pPr>
            <w:r w:rsidRPr="00B31075">
              <w:rPr>
                <w:rFonts w:ascii="Calibri" w:hAnsi="Calibri"/>
                <w:b/>
                <w:bCs/>
                <w:color w:val="231F20"/>
                <w:sz w:val="22"/>
                <w:szCs w:val="22"/>
              </w:rPr>
              <w:t>Ostali programi EU</w:t>
            </w:r>
          </w:p>
        </w:tc>
        <w:tc>
          <w:tcPr>
            <w:tcW w:w="0" w:type="auto"/>
            <w:tcBorders>
              <w:top w:val="nil"/>
              <w:left w:val="nil"/>
              <w:bottom w:val="single" w:sz="4" w:space="0" w:color="000000"/>
              <w:right w:val="single" w:sz="4" w:space="0" w:color="000000"/>
            </w:tcBorders>
            <w:shd w:val="clear" w:color="000000" w:fill="DDEBF7"/>
            <w:noWrap/>
            <w:vAlign w:val="center"/>
            <w:hideMark/>
          </w:tcPr>
          <w:p w14:paraId="261A17ED"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 </w:t>
            </w:r>
          </w:p>
        </w:tc>
        <w:tc>
          <w:tcPr>
            <w:tcW w:w="0" w:type="auto"/>
            <w:tcBorders>
              <w:top w:val="nil"/>
              <w:left w:val="nil"/>
              <w:bottom w:val="single" w:sz="4" w:space="0" w:color="000000"/>
              <w:right w:val="single" w:sz="4" w:space="0" w:color="000000"/>
            </w:tcBorders>
            <w:shd w:val="clear" w:color="000000" w:fill="DDEBF7"/>
            <w:noWrap/>
            <w:vAlign w:val="center"/>
            <w:hideMark/>
          </w:tcPr>
          <w:p w14:paraId="52149C3D"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t>DA</w:t>
            </w:r>
          </w:p>
        </w:tc>
        <w:tc>
          <w:tcPr>
            <w:tcW w:w="0" w:type="auto"/>
            <w:tcBorders>
              <w:top w:val="nil"/>
              <w:left w:val="nil"/>
              <w:bottom w:val="single" w:sz="4" w:space="0" w:color="000000"/>
              <w:right w:val="single" w:sz="4" w:space="0" w:color="000000"/>
            </w:tcBorders>
            <w:shd w:val="clear" w:color="000000" w:fill="DDEBF7"/>
            <w:noWrap/>
            <w:vAlign w:val="center"/>
            <w:hideMark/>
          </w:tcPr>
          <w:p w14:paraId="7BBAB263"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 </w:t>
            </w:r>
          </w:p>
        </w:tc>
      </w:tr>
      <w:tr w:rsidR="00B31075" w:rsidRPr="00B31075" w14:paraId="12C1D833" w14:textId="77777777" w:rsidTr="00AE7E30">
        <w:trPr>
          <w:trHeight w:val="20"/>
        </w:trPr>
        <w:tc>
          <w:tcPr>
            <w:tcW w:w="0" w:type="auto"/>
            <w:tcBorders>
              <w:top w:val="nil"/>
              <w:left w:val="single" w:sz="4" w:space="0" w:color="000000"/>
              <w:bottom w:val="single" w:sz="4" w:space="0" w:color="000000"/>
              <w:right w:val="single" w:sz="4" w:space="0" w:color="000000"/>
            </w:tcBorders>
            <w:shd w:val="clear" w:color="000000" w:fill="EDEDED"/>
            <w:vAlign w:val="center"/>
            <w:hideMark/>
          </w:tcPr>
          <w:p w14:paraId="5FB45AC7"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EDEDED"/>
            <w:vAlign w:val="center"/>
            <w:hideMark/>
          </w:tcPr>
          <w:p w14:paraId="250B640E"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EDEDED"/>
            <w:vAlign w:val="center"/>
            <w:hideMark/>
          </w:tcPr>
          <w:p w14:paraId="410A25CF" w14:textId="77777777" w:rsidR="00B31075" w:rsidRPr="00B31075" w:rsidRDefault="00B31075" w:rsidP="00B31075">
            <w:pPr>
              <w:suppressAutoHyphens w:val="0"/>
              <w:autoSpaceDN/>
              <w:spacing w:after="200" w:line="276" w:lineRule="auto"/>
              <w:jc w:val="right"/>
              <w:rPr>
                <w:rFonts w:ascii="Calibri" w:hAnsi="Calibri"/>
                <w:b/>
                <w:bCs/>
                <w:color w:val="231F20"/>
                <w:sz w:val="22"/>
                <w:szCs w:val="22"/>
              </w:rPr>
            </w:pPr>
            <w:r w:rsidRPr="00B31075">
              <w:rPr>
                <w:rFonts w:ascii="Calibri" w:hAnsi="Calibri"/>
                <w:b/>
                <w:bCs/>
                <w:color w:val="231F20"/>
                <w:sz w:val="22"/>
                <w:szCs w:val="22"/>
              </w:rPr>
              <w:t>575</w:t>
            </w:r>
          </w:p>
        </w:tc>
        <w:tc>
          <w:tcPr>
            <w:tcW w:w="0" w:type="auto"/>
            <w:tcBorders>
              <w:top w:val="nil"/>
              <w:left w:val="nil"/>
              <w:bottom w:val="single" w:sz="4" w:space="0" w:color="000000"/>
              <w:right w:val="single" w:sz="4" w:space="0" w:color="000000"/>
            </w:tcBorders>
            <w:shd w:val="clear" w:color="000000" w:fill="EDEDED"/>
            <w:vAlign w:val="center"/>
            <w:hideMark/>
          </w:tcPr>
          <w:p w14:paraId="3D593CEF"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EDEDED"/>
            <w:vAlign w:val="center"/>
            <w:hideMark/>
          </w:tcPr>
          <w:p w14:paraId="23836249" w14:textId="77777777" w:rsidR="00B31075" w:rsidRPr="00B31075" w:rsidRDefault="00B31075" w:rsidP="00B31075">
            <w:pPr>
              <w:suppressAutoHyphens w:val="0"/>
              <w:autoSpaceDN/>
              <w:spacing w:after="200" w:line="276" w:lineRule="auto"/>
              <w:rPr>
                <w:rFonts w:ascii="Calibri" w:hAnsi="Calibri"/>
                <w:b/>
                <w:bCs/>
                <w:color w:val="231F20"/>
                <w:sz w:val="22"/>
                <w:szCs w:val="22"/>
              </w:rPr>
            </w:pPr>
            <w:r w:rsidRPr="00B31075">
              <w:rPr>
                <w:rFonts w:ascii="Calibri" w:hAnsi="Calibri"/>
                <w:b/>
                <w:bCs/>
                <w:color w:val="231F20"/>
                <w:sz w:val="22"/>
                <w:szCs w:val="22"/>
              </w:rPr>
              <w:t>Fond za azil, migracije i integraciju</w:t>
            </w:r>
          </w:p>
        </w:tc>
        <w:tc>
          <w:tcPr>
            <w:tcW w:w="0" w:type="auto"/>
            <w:tcBorders>
              <w:top w:val="nil"/>
              <w:left w:val="nil"/>
              <w:bottom w:val="single" w:sz="4" w:space="0" w:color="000000"/>
              <w:right w:val="single" w:sz="4" w:space="0" w:color="000000"/>
            </w:tcBorders>
            <w:shd w:val="clear" w:color="000000" w:fill="EDEDED"/>
            <w:noWrap/>
            <w:vAlign w:val="center"/>
            <w:hideMark/>
          </w:tcPr>
          <w:p w14:paraId="025E4C9C"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 </w:t>
            </w:r>
          </w:p>
        </w:tc>
        <w:tc>
          <w:tcPr>
            <w:tcW w:w="0" w:type="auto"/>
            <w:tcBorders>
              <w:top w:val="nil"/>
              <w:left w:val="nil"/>
              <w:bottom w:val="single" w:sz="4" w:space="0" w:color="000000"/>
              <w:right w:val="single" w:sz="4" w:space="0" w:color="000000"/>
            </w:tcBorders>
            <w:shd w:val="clear" w:color="000000" w:fill="EDEDED"/>
            <w:noWrap/>
            <w:vAlign w:val="center"/>
            <w:hideMark/>
          </w:tcPr>
          <w:p w14:paraId="76ADB816"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t>DA</w:t>
            </w:r>
          </w:p>
        </w:tc>
        <w:tc>
          <w:tcPr>
            <w:tcW w:w="0" w:type="auto"/>
            <w:tcBorders>
              <w:top w:val="nil"/>
              <w:left w:val="nil"/>
              <w:bottom w:val="single" w:sz="4" w:space="0" w:color="000000"/>
              <w:right w:val="single" w:sz="4" w:space="0" w:color="000000"/>
            </w:tcBorders>
            <w:shd w:val="clear" w:color="000000" w:fill="EDEDED"/>
            <w:noWrap/>
            <w:vAlign w:val="center"/>
            <w:hideMark/>
          </w:tcPr>
          <w:p w14:paraId="017C25C6"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t>DA</w:t>
            </w:r>
          </w:p>
        </w:tc>
      </w:tr>
      <w:tr w:rsidR="00B31075" w:rsidRPr="00B31075" w14:paraId="4C5B3A0D" w14:textId="77777777" w:rsidTr="00AE7E30">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318FEA01"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lastRenderedPageBreak/>
              <w:t> </w:t>
            </w:r>
          </w:p>
        </w:tc>
        <w:tc>
          <w:tcPr>
            <w:tcW w:w="0" w:type="auto"/>
            <w:tcBorders>
              <w:top w:val="nil"/>
              <w:left w:val="nil"/>
              <w:bottom w:val="single" w:sz="4" w:space="0" w:color="000000"/>
              <w:right w:val="single" w:sz="4" w:space="0" w:color="000000"/>
            </w:tcBorders>
            <w:shd w:val="clear" w:color="000000" w:fill="FFFFFF"/>
            <w:vAlign w:val="center"/>
            <w:hideMark/>
          </w:tcPr>
          <w:p w14:paraId="791106A8"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1D395EDF"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3CF9483C"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57500</w:t>
            </w:r>
          </w:p>
        </w:tc>
        <w:tc>
          <w:tcPr>
            <w:tcW w:w="0" w:type="auto"/>
            <w:tcBorders>
              <w:top w:val="nil"/>
              <w:left w:val="nil"/>
              <w:bottom w:val="single" w:sz="4" w:space="0" w:color="000000"/>
              <w:right w:val="single" w:sz="4" w:space="0" w:color="000000"/>
            </w:tcBorders>
            <w:shd w:val="clear" w:color="000000" w:fill="FFFFFF"/>
            <w:vAlign w:val="center"/>
            <w:hideMark/>
          </w:tcPr>
          <w:p w14:paraId="4254FA9E"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Fond za azil, migracije i integraciju – raspoloživ predujam</w:t>
            </w:r>
          </w:p>
        </w:tc>
        <w:tc>
          <w:tcPr>
            <w:tcW w:w="0" w:type="auto"/>
            <w:tcBorders>
              <w:top w:val="nil"/>
              <w:left w:val="nil"/>
              <w:bottom w:val="single" w:sz="4" w:space="0" w:color="000000"/>
              <w:right w:val="single" w:sz="4" w:space="0" w:color="000000"/>
            </w:tcBorders>
            <w:noWrap/>
            <w:vAlign w:val="center"/>
            <w:hideMark/>
          </w:tcPr>
          <w:p w14:paraId="511F4A8D"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t>DA</w:t>
            </w:r>
          </w:p>
        </w:tc>
        <w:tc>
          <w:tcPr>
            <w:tcW w:w="0" w:type="auto"/>
            <w:tcBorders>
              <w:top w:val="nil"/>
              <w:left w:val="nil"/>
              <w:bottom w:val="single" w:sz="4" w:space="0" w:color="000000"/>
              <w:right w:val="single" w:sz="4" w:space="0" w:color="000000"/>
            </w:tcBorders>
            <w:noWrap/>
            <w:vAlign w:val="center"/>
            <w:hideMark/>
          </w:tcPr>
          <w:p w14:paraId="387BE42E"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NE</w:t>
            </w:r>
          </w:p>
        </w:tc>
        <w:tc>
          <w:tcPr>
            <w:tcW w:w="0" w:type="auto"/>
            <w:tcBorders>
              <w:top w:val="nil"/>
              <w:left w:val="nil"/>
              <w:bottom w:val="single" w:sz="4" w:space="0" w:color="000000"/>
              <w:right w:val="single" w:sz="4" w:space="0" w:color="000000"/>
            </w:tcBorders>
            <w:noWrap/>
            <w:vAlign w:val="center"/>
            <w:hideMark/>
          </w:tcPr>
          <w:p w14:paraId="03ED9434"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 </w:t>
            </w:r>
          </w:p>
        </w:tc>
      </w:tr>
      <w:tr w:rsidR="00B31075" w:rsidRPr="00B31075" w14:paraId="2851E3CE" w14:textId="77777777" w:rsidTr="00AE7E30">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62CED02C"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331524D1"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4D3230EE"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198BED7C"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57511</w:t>
            </w:r>
          </w:p>
        </w:tc>
        <w:tc>
          <w:tcPr>
            <w:tcW w:w="0" w:type="auto"/>
            <w:tcBorders>
              <w:top w:val="nil"/>
              <w:left w:val="nil"/>
              <w:bottom w:val="single" w:sz="4" w:space="0" w:color="000000"/>
              <w:right w:val="single" w:sz="4" w:space="0" w:color="000000"/>
            </w:tcBorders>
            <w:shd w:val="clear" w:color="000000" w:fill="FFFFFF"/>
            <w:vAlign w:val="center"/>
            <w:hideMark/>
          </w:tcPr>
          <w:p w14:paraId="28226B6A"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Fond za azil, migracije i integraciju – predfinanciranje iz izvora 11 Opći prihodi i primici</w:t>
            </w:r>
          </w:p>
        </w:tc>
        <w:tc>
          <w:tcPr>
            <w:tcW w:w="0" w:type="auto"/>
            <w:tcBorders>
              <w:top w:val="nil"/>
              <w:left w:val="nil"/>
              <w:bottom w:val="single" w:sz="4" w:space="0" w:color="000000"/>
              <w:right w:val="single" w:sz="4" w:space="0" w:color="000000"/>
            </w:tcBorders>
            <w:noWrap/>
            <w:vAlign w:val="center"/>
            <w:hideMark/>
          </w:tcPr>
          <w:p w14:paraId="4B7F9248"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t>DA</w:t>
            </w:r>
          </w:p>
        </w:tc>
        <w:tc>
          <w:tcPr>
            <w:tcW w:w="0" w:type="auto"/>
            <w:tcBorders>
              <w:top w:val="nil"/>
              <w:left w:val="nil"/>
              <w:bottom w:val="single" w:sz="4" w:space="0" w:color="000000"/>
              <w:right w:val="single" w:sz="4" w:space="0" w:color="000000"/>
            </w:tcBorders>
            <w:noWrap/>
            <w:vAlign w:val="center"/>
            <w:hideMark/>
          </w:tcPr>
          <w:p w14:paraId="781BA6A6"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NE</w:t>
            </w:r>
          </w:p>
        </w:tc>
        <w:tc>
          <w:tcPr>
            <w:tcW w:w="0" w:type="auto"/>
            <w:tcBorders>
              <w:top w:val="nil"/>
              <w:left w:val="nil"/>
              <w:bottom w:val="single" w:sz="4" w:space="0" w:color="000000"/>
              <w:right w:val="single" w:sz="4" w:space="0" w:color="000000"/>
            </w:tcBorders>
            <w:noWrap/>
            <w:vAlign w:val="center"/>
            <w:hideMark/>
          </w:tcPr>
          <w:p w14:paraId="57D52DFB"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 </w:t>
            </w:r>
          </w:p>
        </w:tc>
      </w:tr>
      <w:tr w:rsidR="00B31075" w:rsidRPr="00B31075" w14:paraId="3701551D" w14:textId="77777777" w:rsidTr="00AE7E30">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689D25B5"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6FBC82B8"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2DEFB140"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5F6FA702"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57531</w:t>
            </w:r>
          </w:p>
        </w:tc>
        <w:tc>
          <w:tcPr>
            <w:tcW w:w="0" w:type="auto"/>
            <w:tcBorders>
              <w:top w:val="nil"/>
              <w:left w:val="nil"/>
              <w:bottom w:val="single" w:sz="4" w:space="0" w:color="000000"/>
              <w:right w:val="single" w:sz="4" w:space="0" w:color="000000"/>
            </w:tcBorders>
            <w:shd w:val="clear" w:color="000000" w:fill="FFFFFF"/>
            <w:vAlign w:val="center"/>
            <w:hideMark/>
          </w:tcPr>
          <w:p w14:paraId="5966F1DC"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Fond za azil, migracije i integraciju  - predfinanciranje iz izvora 31 Vlastiti prihodi</w:t>
            </w:r>
          </w:p>
        </w:tc>
        <w:tc>
          <w:tcPr>
            <w:tcW w:w="0" w:type="auto"/>
            <w:tcBorders>
              <w:top w:val="nil"/>
              <w:left w:val="nil"/>
              <w:bottom w:val="single" w:sz="4" w:space="0" w:color="000000"/>
              <w:right w:val="single" w:sz="4" w:space="0" w:color="000000"/>
            </w:tcBorders>
            <w:noWrap/>
            <w:vAlign w:val="center"/>
            <w:hideMark/>
          </w:tcPr>
          <w:p w14:paraId="5D59619B"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t>DA</w:t>
            </w:r>
          </w:p>
        </w:tc>
        <w:tc>
          <w:tcPr>
            <w:tcW w:w="0" w:type="auto"/>
            <w:tcBorders>
              <w:top w:val="nil"/>
              <w:left w:val="nil"/>
              <w:bottom w:val="single" w:sz="4" w:space="0" w:color="000000"/>
              <w:right w:val="single" w:sz="4" w:space="0" w:color="000000"/>
            </w:tcBorders>
            <w:noWrap/>
            <w:vAlign w:val="center"/>
            <w:hideMark/>
          </w:tcPr>
          <w:p w14:paraId="49026B99"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NE</w:t>
            </w:r>
          </w:p>
        </w:tc>
        <w:tc>
          <w:tcPr>
            <w:tcW w:w="0" w:type="auto"/>
            <w:tcBorders>
              <w:top w:val="nil"/>
              <w:left w:val="nil"/>
              <w:bottom w:val="single" w:sz="4" w:space="0" w:color="000000"/>
              <w:right w:val="single" w:sz="4" w:space="0" w:color="000000"/>
            </w:tcBorders>
            <w:noWrap/>
            <w:vAlign w:val="center"/>
            <w:hideMark/>
          </w:tcPr>
          <w:p w14:paraId="7CE6A2D2"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 </w:t>
            </w:r>
          </w:p>
        </w:tc>
      </w:tr>
      <w:tr w:rsidR="00B31075" w:rsidRPr="00B31075" w14:paraId="626F2C6F" w14:textId="77777777" w:rsidTr="00AE7E30">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492B1912"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156D91B9"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277C12F1"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5DEF6BE2"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57543</w:t>
            </w:r>
          </w:p>
        </w:tc>
        <w:tc>
          <w:tcPr>
            <w:tcW w:w="0" w:type="auto"/>
            <w:tcBorders>
              <w:top w:val="nil"/>
              <w:left w:val="nil"/>
              <w:bottom w:val="single" w:sz="4" w:space="0" w:color="000000"/>
              <w:right w:val="single" w:sz="4" w:space="0" w:color="000000"/>
            </w:tcBorders>
            <w:shd w:val="clear" w:color="000000" w:fill="FFFFFF"/>
            <w:vAlign w:val="center"/>
            <w:hideMark/>
          </w:tcPr>
          <w:p w14:paraId="450AB01E"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Fond za azil, migracije i integraciju  - predfinanciranje iz izvora 43 Ostali prihodi za posebne namjene</w:t>
            </w:r>
          </w:p>
        </w:tc>
        <w:tc>
          <w:tcPr>
            <w:tcW w:w="0" w:type="auto"/>
            <w:tcBorders>
              <w:top w:val="nil"/>
              <w:left w:val="nil"/>
              <w:bottom w:val="single" w:sz="4" w:space="0" w:color="000000"/>
              <w:right w:val="single" w:sz="4" w:space="0" w:color="000000"/>
            </w:tcBorders>
            <w:noWrap/>
            <w:vAlign w:val="center"/>
            <w:hideMark/>
          </w:tcPr>
          <w:p w14:paraId="461341C5"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t>DA</w:t>
            </w:r>
          </w:p>
        </w:tc>
        <w:tc>
          <w:tcPr>
            <w:tcW w:w="0" w:type="auto"/>
            <w:tcBorders>
              <w:top w:val="nil"/>
              <w:left w:val="nil"/>
              <w:bottom w:val="single" w:sz="4" w:space="0" w:color="000000"/>
              <w:right w:val="single" w:sz="4" w:space="0" w:color="000000"/>
            </w:tcBorders>
            <w:noWrap/>
            <w:vAlign w:val="center"/>
            <w:hideMark/>
          </w:tcPr>
          <w:p w14:paraId="6BCEF85B"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NE</w:t>
            </w:r>
          </w:p>
        </w:tc>
        <w:tc>
          <w:tcPr>
            <w:tcW w:w="0" w:type="auto"/>
            <w:tcBorders>
              <w:top w:val="nil"/>
              <w:left w:val="nil"/>
              <w:bottom w:val="single" w:sz="4" w:space="0" w:color="000000"/>
              <w:right w:val="single" w:sz="4" w:space="0" w:color="000000"/>
            </w:tcBorders>
            <w:noWrap/>
            <w:vAlign w:val="center"/>
            <w:hideMark/>
          </w:tcPr>
          <w:p w14:paraId="7E1ABA6F"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 </w:t>
            </w:r>
          </w:p>
        </w:tc>
      </w:tr>
      <w:tr w:rsidR="00B31075" w:rsidRPr="00B31075" w14:paraId="76971552" w14:textId="77777777" w:rsidTr="00AE7E30">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5E087EC1"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06F3A98E"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4CBC4E3A"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6F11F643"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57581</w:t>
            </w:r>
          </w:p>
        </w:tc>
        <w:tc>
          <w:tcPr>
            <w:tcW w:w="0" w:type="auto"/>
            <w:tcBorders>
              <w:top w:val="nil"/>
              <w:left w:val="nil"/>
              <w:bottom w:val="single" w:sz="4" w:space="0" w:color="000000"/>
              <w:right w:val="single" w:sz="4" w:space="0" w:color="000000"/>
            </w:tcBorders>
            <w:shd w:val="clear" w:color="000000" w:fill="FFFFFF"/>
            <w:vAlign w:val="center"/>
            <w:hideMark/>
          </w:tcPr>
          <w:p w14:paraId="1F215776"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Fond za azil, migracije i integraciju  – predfinanciranje iz izvora 81 Namjenski primici od zaduživanja</w:t>
            </w:r>
          </w:p>
        </w:tc>
        <w:tc>
          <w:tcPr>
            <w:tcW w:w="0" w:type="auto"/>
            <w:tcBorders>
              <w:top w:val="nil"/>
              <w:left w:val="nil"/>
              <w:bottom w:val="single" w:sz="4" w:space="0" w:color="000000"/>
              <w:right w:val="single" w:sz="4" w:space="0" w:color="000000"/>
            </w:tcBorders>
            <w:noWrap/>
            <w:vAlign w:val="center"/>
            <w:hideMark/>
          </w:tcPr>
          <w:p w14:paraId="5D250BBA"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t>DA</w:t>
            </w:r>
          </w:p>
        </w:tc>
        <w:tc>
          <w:tcPr>
            <w:tcW w:w="0" w:type="auto"/>
            <w:tcBorders>
              <w:top w:val="nil"/>
              <w:left w:val="nil"/>
              <w:bottom w:val="single" w:sz="4" w:space="0" w:color="000000"/>
              <w:right w:val="single" w:sz="4" w:space="0" w:color="000000"/>
            </w:tcBorders>
            <w:noWrap/>
            <w:vAlign w:val="center"/>
            <w:hideMark/>
          </w:tcPr>
          <w:p w14:paraId="713FD1CF"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NE</w:t>
            </w:r>
          </w:p>
        </w:tc>
        <w:tc>
          <w:tcPr>
            <w:tcW w:w="0" w:type="auto"/>
            <w:tcBorders>
              <w:top w:val="nil"/>
              <w:left w:val="nil"/>
              <w:bottom w:val="single" w:sz="4" w:space="0" w:color="000000"/>
              <w:right w:val="single" w:sz="4" w:space="0" w:color="000000"/>
            </w:tcBorders>
            <w:noWrap/>
            <w:vAlign w:val="center"/>
            <w:hideMark/>
          </w:tcPr>
          <w:p w14:paraId="3860D9FA"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 </w:t>
            </w:r>
          </w:p>
        </w:tc>
      </w:tr>
      <w:tr w:rsidR="00B31075" w:rsidRPr="00B31075" w14:paraId="4C9448B9" w14:textId="77777777" w:rsidTr="00AE7E30">
        <w:trPr>
          <w:trHeight w:val="20"/>
        </w:trPr>
        <w:tc>
          <w:tcPr>
            <w:tcW w:w="0" w:type="auto"/>
            <w:tcBorders>
              <w:top w:val="nil"/>
              <w:left w:val="single" w:sz="4" w:space="0" w:color="000000"/>
              <w:bottom w:val="single" w:sz="4" w:space="0" w:color="000000"/>
              <w:right w:val="single" w:sz="4" w:space="0" w:color="000000"/>
            </w:tcBorders>
            <w:shd w:val="clear" w:color="000000" w:fill="EDEDED"/>
            <w:vAlign w:val="center"/>
            <w:hideMark/>
          </w:tcPr>
          <w:p w14:paraId="1D19F243"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EDEDED"/>
            <w:vAlign w:val="center"/>
            <w:hideMark/>
          </w:tcPr>
          <w:p w14:paraId="076FB768"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EDEDED"/>
            <w:vAlign w:val="center"/>
            <w:hideMark/>
          </w:tcPr>
          <w:p w14:paraId="63DBB3B2" w14:textId="77777777" w:rsidR="00B31075" w:rsidRPr="00B31075" w:rsidRDefault="00B31075" w:rsidP="00B31075">
            <w:pPr>
              <w:suppressAutoHyphens w:val="0"/>
              <w:autoSpaceDN/>
              <w:spacing w:after="200" w:line="276" w:lineRule="auto"/>
              <w:jc w:val="right"/>
              <w:rPr>
                <w:rFonts w:ascii="Calibri" w:hAnsi="Calibri"/>
                <w:b/>
                <w:bCs/>
                <w:color w:val="231F20"/>
                <w:sz w:val="22"/>
                <w:szCs w:val="22"/>
              </w:rPr>
            </w:pPr>
            <w:r w:rsidRPr="00B31075">
              <w:rPr>
                <w:rFonts w:ascii="Calibri" w:hAnsi="Calibri"/>
                <w:b/>
                <w:bCs/>
                <w:color w:val="231F20"/>
                <w:sz w:val="22"/>
                <w:szCs w:val="22"/>
              </w:rPr>
              <w:t>577</w:t>
            </w:r>
          </w:p>
        </w:tc>
        <w:tc>
          <w:tcPr>
            <w:tcW w:w="0" w:type="auto"/>
            <w:tcBorders>
              <w:top w:val="nil"/>
              <w:left w:val="nil"/>
              <w:bottom w:val="single" w:sz="4" w:space="0" w:color="000000"/>
              <w:right w:val="single" w:sz="4" w:space="0" w:color="000000"/>
            </w:tcBorders>
            <w:shd w:val="clear" w:color="000000" w:fill="EDEDED"/>
            <w:vAlign w:val="center"/>
            <w:hideMark/>
          </w:tcPr>
          <w:p w14:paraId="7E89A63A"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EDEDED"/>
            <w:vAlign w:val="center"/>
            <w:hideMark/>
          </w:tcPr>
          <w:p w14:paraId="01BAF4DD" w14:textId="77777777" w:rsidR="00B31075" w:rsidRPr="00B31075" w:rsidRDefault="00B31075" w:rsidP="00B31075">
            <w:pPr>
              <w:suppressAutoHyphens w:val="0"/>
              <w:autoSpaceDN/>
              <w:spacing w:after="200" w:line="276" w:lineRule="auto"/>
              <w:rPr>
                <w:rFonts w:ascii="Calibri" w:hAnsi="Calibri"/>
                <w:b/>
                <w:bCs/>
                <w:color w:val="231F20"/>
                <w:sz w:val="22"/>
                <w:szCs w:val="22"/>
              </w:rPr>
            </w:pPr>
            <w:r w:rsidRPr="00B31075">
              <w:rPr>
                <w:rFonts w:ascii="Calibri" w:hAnsi="Calibri"/>
                <w:b/>
                <w:bCs/>
                <w:color w:val="231F20"/>
                <w:sz w:val="22"/>
                <w:szCs w:val="22"/>
              </w:rPr>
              <w:t>Fond za pravednu tranziciju</w:t>
            </w:r>
          </w:p>
        </w:tc>
        <w:tc>
          <w:tcPr>
            <w:tcW w:w="0" w:type="auto"/>
            <w:tcBorders>
              <w:top w:val="nil"/>
              <w:left w:val="nil"/>
              <w:bottom w:val="single" w:sz="4" w:space="0" w:color="000000"/>
              <w:right w:val="single" w:sz="4" w:space="0" w:color="000000"/>
            </w:tcBorders>
            <w:shd w:val="clear" w:color="000000" w:fill="EDEDED"/>
            <w:noWrap/>
            <w:vAlign w:val="center"/>
            <w:hideMark/>
          </w:tcPr>
          <w:p w14:paraId="7C506413"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 </w:t>
            </w:r>
          </w:p>
        </w:tc>
        <w:tc>
          <w:tcPr>
            <w:tcW w:w="0" w:type="auto"/>
            <w:tcBorders>
              <w:top w:val="nil"/>
              <w:left w:val="nil"/>
              <w:bottom w:val="single" w:sz="4" w:space="0" w:color="000000"/>
              <w:right w:val="single" w:sz="4" w:space="0" w:color="000000"/>
            </w:tcBorders>
            <w:shd w:val="clear" w:color="000000" w:fill="EDEDED"/>
            <w:noWrap/>
            <w:vAlign w:val="center"/>
            <w:hideMark/>
          </w:tcPr>
          <w:p w14:paraId="331C2A09"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t>DA</w:t>
            </w:r>
          </w:p>
        </w:tc>
        <w:tc>
          <w:tcPr>
            <w:tcW w:w="0" w:type="auto"/>
            <w:tcBorders>
              <w:top w:val="nil"/>
              <w:left w:val="nil"/>
              <w:bottom w:val="single" w:sz="4" w:space="0" w:color="000000"/>
              <w:right w:val="single" w:sz="4" w:space="0" w:color="000000"/>
            </w:tcBorders>
            <w:shd w:val="clear" w:color="000000" w:fill="EDEDED"/>
            <w:noWrap/>
            <w:vAlign w:val="center"/>
            <w:hideMark/>
          </w:tcPr>
          <w:p w14:paraId="5A8572DC"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t>DA</w:t>
            </w:r>
          </w:p>
        </w:tc>
      </w:tr>
      <w:tr w:rsidR="00B31075" w:rsidRPr="00B31075" w14:paraId="164EF973" w14:textId="77777777" w:rsidTr="00AE7E30">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6FB6C323"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5168FF10"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440DF1A3"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65FBD879"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57700</w:t>
            </w:r>
          </w:p>
        </w:tc>
        <w:tc>
          <w:tcPr>
            <w:tcW w:w="0" w:type="auto"/>
            <w:tcBorders>
              <w:top w:val="nil"/>
              <w:left w:val="nil"/>
              <w:bottom w:val="single" w:sz="4" w:space="0" w:color="000000"/>
              <w:right w:val="single" w:sz="4" w:space="0" w:color="000000"/>
            </w:tcBorders>
            <w:shd w:val="clear" w:color="000000" w:fill="FFFFFF"/>
            <w:vAlign w:val="center"/>
            <w:hideMark/>
          </w:tcPr>
          <w:p w14:paraId="09AC8722"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Fond za pravednu tranziciju – raspoloživ predujam</w:t>
            </w:r>
          </w:p>
        </w:tc>
        <w:tc>
          <w:tcPr>
            <w:tcW w:w="0" w:type="auto"/>
            <w:tcBorders>
              <w:top w:val="nil"/>
              <w:left w:val="nil"/>
              <w:bottom w:val="single" w:sz="4" w:space="0" w:color="000000"/>
              <w:right w:val="single" w:sz="4" w:space="0" w:color="000000"/>
            </w:tcBorders>
            <w:noWrap/>
            <w:vAlign w:val="center"/>
            <w:hideMark/>
          </w:tcPr>
          <w:p w14:paraId="3AC8C96A"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t>DA</w:t>
            </w:r>
          </w:p>
        </w:tc>
        <w:tc>
          <w:tcPr>
            <w:tcW w:w="0" w:type="auto"/>
            <w:tcBorders>
              <w:top w:val="nil"/>
              <w:left w:val="nil"/>
              <w:bottom w:val="single" w:sz="4" w:space="0" w:color="000000"/>
              <w:right w:val="single" w:sz="4" w:space="0" w:color="000000"/>
            </w:tcBorders>
            <w:noWrap/>
            <w:vAlign w:val="center"/>
            <w:hideMark/>
          </w:tcPr>
          <w:p w14:paraId="43E3CBD6"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NE</w:t>
            </w:r>
          </w:p>
        </w:tc>
        <w:tc>
          <w:tcPr>
            <w:tcW w:w="0" w:type="auto"/>
            <w:tcBorders>
              <w:top w:val="nil"/>
              <w:left w:val="nil"/>
              <w:bottom w:val="single" w:sz="4" w:space="0" w:color="000000"/>
              <w:right w:val="single" w:sz="4" w:space="0" w:color="000000"/>
            </w:tcBorders>
            <w:noWrap/>
            <w:vAlign w:val="center"/>
            <w:hideMark/>
          </w:tcPr>
          <w:p w14:paraId="150FB2E7"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 </w:t>
            </w:r>
          </w:p>
        </w:tc>
      </w:tr>
      <w:tr w:rsidR="00B31075" w:rsidRPr="00B31075" w14:paraId="6D324BB1" w14:textId="77777777" w:rsidTr="00AE7E30">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6EC466B9"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7FA5BF04"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149DE761"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08C22F83"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57711</w:t>
            </w:r>
          </w:p>
        </w:tc>
        <w:tc>
          <w:tcPr>
            <w:tcW w:w="0" w:type="auto"/>
            <w:tcBorders>
              <w:top w:val="nil"/>
              <w:left w:val="nil"/>
              <w:bottom w:val="single" w:sz="4" w:space="0" w:color="000000"/>
              <w:right w:val="single" w:sz="4" w:space="0" w:color="000000"/>
            </w:tcBorders>
            <w:shd w:val="clear" w:color="000000" w:fill="FFFFFF"/>
            <w:vAlign w:val="center"/>
            <w:hideMark/>
          </w:tcPr>
          <w:p w14:paraId="1CA55BB4"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 xml:space="preserve">Fond za pravednu tranziciju – predfinanciranje iz </w:t>
            </w:r>
            <w:r w:rsidRPr="00B31075">
              <w:rPr>
                <w:rFonts w:ascii="Calibri" w:hAnsi="Calibri"/>
                <w:color w:val="231F20"/>
                <w:sz w:val="22"/>
                <w:szCs w:val="22"/>
              </w:rPr>
              <w:lastRenderedPageBreak/>
              <w:t>izvora 11 Opći prihodi i primici</w:t>
            </w:r>
          </w:p>
        </w:tc>
        <w:tc>
          <w:tcPr>
            <w:tcW w:w="0" w:type="auto"/>
            <w:tcBorders>
              <w:top w:val="nil"/>
              <w:left w:val="nil"/>
              <w:bottom w:val="single" w:sz="4" w:space="0" w:color="000000"/>
              <w:right w:val="single" w:sz="4" w:space="0" w:color="000000"/>
            </w:tcBorders>
            <w:noWrap/>
            <w:vAlign w:val="center"/>
            <w:hideMark/>
          </w:tcPr>
          <w:p w14:paraId="0EBBDB31"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lastRenderedPageBreak/>
              <w:t>DA</w:t>
            </w:r>
          </w:p>
        </w:tc>
        <w:tc>
          <w:tcPr>
            <w:tcW w:w="0" w:type="auto"/>
            <w:tcBorders>
              <w:top w:val="nil"/>
              <w:left w:val="nil"/>
              <w:bottom w:val="single" w:sz="4" w:space="0" w:color="000000"/>
              <w:right w:val="single" w:sz="4" w:space="0" w:color="000000"/>
            </w:tcBorders>
            <w:noWrap/>
            <w:vAlign w:val="center"/>
            <w:hideMark/>
          </w:tcPr>
          <w:p w14:paraId="57D48F43"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NE</w:t>
            </w:r>
          </w:p>
        </w:tc>
        <w:tc>
          <w:tcPr>
            <w:tcW w:w="0" w:type="auto"/>
            <w:tcBorders>
              <w:top w:val="nil"/>
              <w:left w:val="nil"/>
              <w:bottom w:val="single" w:sz="4" w:space="0" w:color="000000"/>
              <w:right w:val="single" w:sz="4" w:space="0" w:color="000000"/>
            </w:tcBorders>
            <w:noWrap/>
            <w:vAlign w:val="center"/>
            <w:hideMark/>
          </w:tcPr>
          <w:p w14:paraId="1088DA7B"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 </w:t>
            </w:r>
          </w:p>
        </w:tc>
      </w:tr>
      <w:tr w:rsidR="00B31075" w:rsidRPr="00B31075" w14:paraId="3CCFD04E" w14:textId="77777777" w:rsidTr="00AE7E30">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3D8EA92E"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24FD287F"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1F07615C"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792EDC5D"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57731</w:t>
            </w:r>
          </w:p>
        </w:tc>
        <w:tc>
          <w:tcPr>
            <w:tcW w:w="0" w:type="auto"/>
            <w:tcBorders>
              <w:top w:val="nil"/>
              <w:left w:val="nil"/>
              <w:bottom w:val="single" w:sz="4" w:space="0" w:color="000000"/>
              <w:right w:val="single" w:sz="4" w:space="0" w:color="000000"/>
            </w:tcBorders>
            <w:shd w:val="clear" w:color="000000" w:fill="FFFFFF"/>
            <w:vAlign w:val="center"/>
            <w:hideMark/>
          </w:tcPr>
          <w:p w14:paraId="15C8C2BD"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Fond za pravednu tranziciju  - predfinanciranje iz izvora 31 Vlastiti prihodi</w:t>
            </w:r>
          </w:p>
        </w:tc>
        <w:tc>
          <w:tcPr>
            <w:tcW w:w="0" w:type="auto"/>
            <w:tcBorders>
              <w:top w:val="nil"/>
              <w:left w:val="nil"/>
              <w:bottom w:val="single" w:sz="4" w:space="0" w:color="000000"/>
              <w:right w:val="single" w:sz="4" w:space="0" w:color="000000"/>
            </w:tcBorders>
            <w:noWrap/>
            <w:vAlign w:val="center"/>
            <w:hideMark/>
          </w:tcPr>
          <w:p w14:paraId="51E39650"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t>DA</w:t>
            </w:r>
          </w:p>
        </w:tc>
        <w:tc>
          <w:tcPr>
            <w:tcW w:w="0" w:type="auto"/>
            <w:tcBorders>
              <w:top w:val="nil"/>
              <w:left w:val="nil"/>
              <w:bottom w:val="single" w:sz="4" w:space="0" w:color="000000"/>
              <w:right w:val="single" w:sz="4" w:space="0" w:color="000000"/>
            </w:tcBorders>
            <w:noWrap/>
            <w:vAlign w:val="center"/>
            <w:hideMark/>
          </w:tcPr>
          <w:p w14:paraId="230A6A1C"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NE</w:t>
            </w:r>
          </w:p>
        </w:tc>
        <w:tc>
          <w:tcPr>
            <w:tcW w:w="0" w:type="auto"/>
            <w:tcBorders>
              <w:top w:val="nil"/>
              <w:left w:val="nil"/>
              <w:bottom w:val="single" w:sz="4" w:space="0" w:color="000000"/>
              <w:right w:val="single" w:sz="4" w:space="0" w:color="000000"/>
            </w:tcBorders>
            <w:noWrap/>
            <w:vAlign w:val="center"/>
            <w:hideMark/>
          </w:tcPr>
          <w:p w14:paraId="61956EFD"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 </w:t>
            </w:r>
          </w:p>
        </w:tc>
      </w:tr>
      <w:tr w:rsidR="00B31075" w:rsidRPr="00B31075" w14:paraId="32EBB56F" w14:textId="77777777" w:rsidTr="00AE7E30">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0B770580"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701AA5B6"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49542962"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3CC46E97"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57743</w:t>
            </w:r>
          </w:p>
        </w:tc>
        <w:tc>
          <w:tcPr>
            <w:tcW w:w="0" w:type="auto"/>
            <w:tcBorders>
              <w:top w:val="nil"/>
              <w:left w:val="nil"/>
              <w:bottom w:val="single" w:sz="4" w:space="0" w:color="000000"/>
              <w:right w:val="single" w:sz="4" w:space="0" w:color="000000"/>
            </w:tcBorders>
            <w:shd w:val="clear" w:color="000000" w:fill="FFFFFF"/>
            <w:vAlign w:val="center"/>
            <w:hideMark/>
          </w:tcPr>
          <w:p w14:paraId="56D37677"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Fond za pravednu tranziciju  - predfinanciranje iz izvora 43 Ostali prihodi za posebne namjene</w:t>
            </w:r>
          </w:p>
        </w:tc>
        <w:tc>
          <w:tcPr>
            <w:tcW w:w="0" w:type="auto"/>
            <w:tcBorders>
              <w:top w:val="nil"/>
              <w:left w:val="nil"/>
              <w:bottom w:val="single" w:sz="4" w:space="0" w:color="000000"/>
              <w:right w:val="single" w:sz="4" w:space="0" w:color="000000"/>
            </w:tcBorders>
            <w:noWrap/>
            <w:vAlign w:val="center"/>
            <w:hideMark/>
          </w:tcPr>
          <w:p w14:paraId="09748462"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t>DA</w:t>
            </w:r>
          </w:p>
        </w:tc>
        <w:tc>
          <w:tcPr>
            <w:tcW w:w="0" w:type="auto"/>
            <w:tcBorders>
              <w:top w:val="nil"/>
              <w:left w:val="nil"/>
              <w:bottom w:val="single" w:sz="4" w:space="0" w:color="000000"/>
              <w:right w:val="single" w:sz="4" w:space="0" w:color="000000"/>
            </w:tcBorders>
            <w:noWrap/>
            <w:vAlign w:val="center"/>
            <w:hideMark/>
          </w:tcPr>
          <w:p w14:paraId="56074C36"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NE</w:t>
            </w:r>
          </w:p>
        </w:tc>
        <w:tc>
          <w:tcPr>
            <w:tcW w:w="0" w:type="auto"/>
            <w:tcBorders>
              <w:top w:val="nil"/>
              <w:left w:val="nil"/>
              <w:bottom w:val="single" w:sz="4" w:space="0" w:color="000000"/>
              <w:right w:val="single" w:sz="4" w:space="0" w:color="000000"/>
            </w:tcBorders>
            <w:noWrap/>
            <w:vAlign w:val="center"/>
            <w:hideMark/>
          </w:tcPr>
          <w:p w14:paraId="71039EB0"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 </w:t>
            </w:r>
          </w:p>
        </w:tc>
      </w:tr>
      <w:tr w:rsidR="00B31075" w:rsidRPr="00B31075" w14:paraId="7244A670" w14:textId="77777777" w:rsidTr="00AE7E30">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179C2198"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5BC17585"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27C65D17"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7FEDF2CD"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57781</w:t>
            </w:r>
          </w:p>
        </w:tc>
        <w:tc>
          <w:tcPr>
            <w:tcW w:w="0" w:type="auto"/>
            <w:tcBorders>
              <w:top w:val="nil"/>
              <w:left w:val="nil"/>
              <w:bottom w:val="single" w:sz="4" w:space="0" w:color="000000"/>
              <w:right w:val="single" w:sz="4" w:space="0" w:color="000000"/>
            </w:tcBorders>
            <w:shd w:val="clear" w:color="000000" w:fill="FFFFFF"/>
            <w:vAlign w:val="center"/>
            <w:hideMark/>
          </w:tcPr>
          <w:p w14:paraId="66888C32"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Fond za pravednu tranziciju  – predfinanciranje iz izvora 81 Namjenski primici od zaduživanja</w:t>
            </w:r>
          </w:p>
        </w:tc>
        <w:tc>
          <w:tcPr>
            <w:tcW w:w="0" w:type="auto"/>
            <w:tcBorders>
              <w:top w:val="nil"/>
              <w:left w:val="nil"/>
              <w:bottom w:val="single" w:sz="4" w:space="0" w:color="000000"/>
              <w:right w:val="single" w:sz="4" w:space="0" w:color="000000"/>
            </w:tcBorders>
            <w:noWrap/>
            <w:vAlign w:val="center"/>
            <w:hideMark/>
          </w:tcPr>
          <w:p w14:paraId="1F773F65"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t>DA</w:t>
            </w:r>
          </w:p>
        </w:tc>
        <w:tc>
          <w:tcPr>
            <w:tcW w:w="0" w:type="auto"/>
            <w:tcBorders>
              <w:top w:val="nil"/>
              <w:left w:val="nil"/>
              <w:bottom w:val="single" w:sz="4" w:space="0" w:color="000000"/>
              <w:right w:val="single" w:sz="4" w:space="0" w:color="000000"/>
            </w:tcBorders>
            <w:noWrap/>
            <w:vAlign w:val="center"/>
            <w:hideMark/>
          </w:tcPr>
          <w:p w14:paraId="3CC7C861"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NE</w:t>
            </w:r>
          </w:p>
        </w:tc>
        <w:tc>
          <w:tcPr>
            <w:tcW w:w="0" w:type="auto"/>
            <w:tcBorders>
              <w:top w:val="nil"/>
              <w:left w:val="nil"/>
              <w:bottom w:val="single" w:sz="4" w:space="0" w:color="000000"/>
              <w:right w:val="single" w:sz="4" w:space="0" w:color="000000"/>
            </w:tcBorders>
            <w:noWrap/>
            <w:vAlign w:val="center"/>
            <w:hideMark/>
          </w:tcPr>
          <w:p w14:paraId="575EFE0A"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 </w:t>
            </w:r>
          </w:p>
        </w:tc>
      </w:tr>
      <w:tr w:rsidR="00B31075" w:rsidRPr="00B31075" w14:paraId="76CCD769" w14:textId="77777777" w:rsidTr="00AE7E30">
        <w:trPr>
          <w:trHeight w:val="20"/>
        </w:trPr>
        <w:tc>
          <w:tcPr>
            <w:tcW w:w="0" w:type="auto"/>
            <w:tcBorders>
              <w:top w:val="nil"/>
              <w:left w:val="single" w:sz="4" w:space="0" w:color="000000"/>
              <w:bottom w:val="single" w:sz="4" w:space="0" w:color="000000"/>
              <w:right w:val="single" w:sz="4" w:space="0" w:color="000000"/>
            </w:tcBorders>
            <w:shd w:val="clear" w:color="000000" w:fill="EDEDED"/>
            <w:vAlign w:val="center"/>
            <w:hideMark/>
          </w:tcPr>
          <w:p w14:paraId="4EB20A9A"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EDEDED"/>
            <w:vAlign w:val="center"/>
            <w:hideMark/>
          </w:tcPr>
          <w:p w14:paraId="1F4D8FC9"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EDEDED"/>
            <w:vAlign w:val="center"/>
            <w:hideMark/>
          </w:tcPr>
          <w:p w14:paraId="7D91E3B0" w14:textId="77777777" w:rsidR="00B31075" w:rsidRPr="00B31075" w:rsidRDefault="00B31075" w:rsidP="00B31075">
            <w:pPr>
              <w:suppressAutoHyphens w:val="0"/>
              <w:autoSpaceDN/>
              <w:spacing w:after="200" w:line="276" w:lineRule="auto"/>
              <w:jc w:val="right"/>
              <w:rPr>
                <w:rFonts w:ascii="Calibri" w:hAnsi="Calibri"/>
                <w:b/>
                <w:bCs/>
                <w:color w:val="231F20"/>
                <w:sz w:val="22"/>
                <w:szCs w:val="22"/>
              </w:rPr>
            </w:pPr>
            <w:r w:rsidRPr="00B31075">
              <w:rPr>
                <w:rFonts w:ascii="Calibri" w:hAnsi="Calibri"/>
                <w:b/>
                <w:bCs/>
                <w:color w:val="231F20"/>
                <w:sz w:val="22"/>
                <w:szCs w:val="22"/>
              </w:rPr>
              <w:t>578</w:t>
            </w:r>
          </w:p>
        </w:tc>
        <w:tc>
          <w:tcPr>
            <w:tcW w:w="0" w:type="auto"/>
            <w:tcBorders>
              <w:top w:val="nil"/>
              <w:left w:val="nil"/>
              <w:bottom w:val="single" w:sz="4" w:space="0" w:color="000000"/>
              <w:right w:val="single" w:sz="4" w:space="0" w:color="000000"/>
            </w:tcBorders>
            <w:shd w:val="clear" w:color="000000" w:fill="EDEDED"/>
            <w:vAlign w:val="center"/>
            <w:hideMark/>
          </w:tcPr>
          <w:p w14:paraId="60D8D6B0"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EDEDED"/>
            <w:vAlign w:val="center"/>
            <w:hideMark/>
          </w:tcPr>
          <w:p w14:paraId="79B11299" w14:textId="77777777" w:rsidR="00B31075" w:rsidRPr="00B31075" w:rsidRDefault="00B31075" w:rsidP="00B31075">
            <w:pPr>
              <w:suppressAutoHyphens w:val="0"/>
              <w:autoSpaceDN/>
              <w:spacing w:after="200" w:line="276" w:lineRule="auto"/>
              <w:rPr>
                <w:rFonts w:ascii="Calibri" w:hAnsi="Calibri"/>
                <w:b/>
                <w:bCs/>
                <w:color w:val="231F20"/>
                <w:sz w:val="22"/>
                <w:szCs w:val="22"/>
              </w:rPr>
            </w:pPr>
            <w:r w:rsidRPr="00B31075">
              <w:rPr>
                <w:rFonts w:ascii="Calibri" w:hAnsi="Calibri"/>
                <w:b/>
                <w:bCs/>
                <w:color w:val="231F20"/>
                <w:sz w:val="22"/>
                <w:szCs w:val="22"/>
              </w:rPr>
              <w:t>Fond za unutarnju sigurnost</w:t>
            </w:r>
          </w:p>
        </w:tc>
        <w:tc>
          <w:tcPr>
            <w:tcW w:w="0" w:type="auto"/>
            <w:tcBorders>
              <w:top w:val="nil"/>
              <w:left w:val="nil"/>
              <w:bottom w:val="single" w:sz="4" w:space="0" w:color="000000"/>
              <w:right w:val="single" w:sz="4" w:space="0" w:color="000000"/>
            </w:tcBorders>
            <w:shd w:val="clear" w:color="000000" w:fill="EDEDED"/>
            <w:noWrap/>
            <w:vAlign w:val="center"/>
            <w:hideMark/>
          </w:tcPr>
          <w:p w14:paraId="192370AB"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 </w:t>
            </w:r>
          </w:p>
        </w:tc>
        <w:tc>
          <w:tcPr>
            <w:tcW w:w="0" w:type="auto"/>
            <w:tcBorders>
              <w:top w:val="nil"/>
              <w:left w:val="nil"/>
              <w:bottom w:val="single" w:sz="4" w:space="0" w:color="000000"/>
              <w:right w:val="single" w:sz="4" w:space="0" w:color="000000"/>
            </w:tcBorders>
            <w:shd w:val="clear" w:color="000000" w:fill="EDEDED"/>
            <w:noWrap/>
            <w:vAlign w:val="center"/>
            <w:hideMark/>
          </w:tcPr>
          <w:p w14:paraId="7FA617F9"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t>DA</w:t>
            </w:r>
          </w:p>
        </w:tc>
        <w:tc>
          <w:tcPr>
            <w:tcW w:w="0" w:type="auto"/>
            <w:tcBorders>
              <w:top w:val="nil"/>
              <w:left w:val="nil"/>
              <w:bottom w:val="single" w:sz="4" w:space="0" w:color="000000"/>
              <w:right w:val="single" w:sz="4" w:space="0" w:color="000000"/>
            </w:tcBorders>
            <w:shd w:val="clear" w:color="000000" w:fill="EDEDED"/>
            <w:noWrap/>
            <w:vAlign w:val="center"/>
            <w:hideMark/>
          </w:tcPr>
          <w:p w14:paraId="21F2B314"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t>DA</w:t>
            </w:r>
          </w:p>
        </w:tc>
      </w:tr>
      <w:tr w:rsidR="00B31075" w:rsidRPr="00B31075" w14:paraId="18FCA74F" w14:textId="77777777" w:rsidTr="00AE7E30">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2B70CC7C"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216175E8"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32F51C59"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004D5EB9"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57800</w:t>
            </w:r>
          </w:p>
        </w:tc>
        <w:tc>
          <w:tcPr>
            <w:tcW w:w="0" w:type="auto"/>
            <w:tcBorders>
              <w:top w:val="nil"/>
              <w:left w:val="nil"/>
              <w:bottom w:val="single" w:sz="4" w:space="0" w:color="000000"/>
              <w:right w:val="single" w:sz="4" w:space="0" w:color="000000"/>
            </w:tcBorders>
            <w:shd w:val="clear" w:color="000000" w:fill="FFFFFF"/>
            <w:vAlign w:val="center"/>
            <w:hideMark/>
          </w:tcPr>
          <w:p w14:paraId="33379143"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Fond za unutarnju sigurnost – raspoloživ predujam</w:t>
            </w:r>
          </w:p>
        </w:tc>
        <w:tc>
          <w:tcPr>
            <w:tcW w:w="0" w:type="auto"/>
            <w:tcBorders>
              <w:top w:val="nil"/>
              <w:left w:val="nil"/>
              <w:bottom w:val="single" w:sz="4" w:space="0" w:color="000000"/>
              <w:right w:val="single" w:sz="4" w:space="0" w:color="000000"/>
            </w:tcBorders>
            <w:noWrap/>
            <w:vAlign w:val="center"/>
            <w:hideMark/>
          </w:tcPr>
          <w:p w14:paraId="75CC77B4"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t>DA</w:t>
            </w:r>
          </w:p>
        </w:tc>
        <w:tc>
          <w:tcPr>
            <w:tcW w:w="0" w:type="auto"/>
            <w:tcBorders>
              <w:top w:val="nil"/>
              <w:left w:val="nil"/>
              <w:bottom w:val="single" w:sz="4" w:space="0" w:color="000000"/>
              <w:right w:val="single" w:sz="4" w:space="0" w:color="000000"/>
            </w:tcBorders>
            <w:noWrap/>
            <w:vAlign w:val="center"/>
            <w:hideMark/>
          </w:tcPr>
          <w:p w14:paraId="40191DBD"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NE</w:t>
            </w:r>
          </w:p>
        </w:tc>
        <w:tc>
          <w:tcPr>
            <w:tcW w:w="0" w:type="auto"/>
            <w:tcBorders>
              <w:top w:val="nil"/>
              <w:left w:val="nil"/>
              <w:bottom w:val="single" w:sz="4" w:space="0" w:color="000000"/>
              <w:right w:val="single" w:sz="4" w:space="0" w:color="000000"/>
            </w:tcBorders>
            <w:noWrap/>
            <w:vAlign w:val="center"/>
            <w:hideMark/>
          </w:tcPr>
          <w:p w14:paraId="1E96C47D"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 </w:t>
            </w:r>
          </w:p>
        </w:tc>
      </w:tr>
      <w:tr w:rsidR="00B31075" w:rsidRPr="00B31075" w14:paraId="5AD9C5B7" w14:textId="77777777" w:rsidTr="00AE7E30">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2FAB4882"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59096FA7"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5A0D3DFF"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491041CB"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57811</w:t>
            </w:r>
          </w:p>
        </w:tc>
        <w:tc>
          <w:tcPr>
            <w:tcW w:w="0" w:type="auto"/>
            <w:tcBorders>
              <w:top w:val="nil"/>
              <w:left w:val="nil"/>
              <w:bottom w:val="single" w:sz="4" w:space="0" w:color="000000"/>
              <w:right w:val="single" w:sz="4" w:space="0" w:color="000000"/>
            </w:tcBorders>
            <w:shd w:val="clear" w:color="000000" w:fill="FFFFFF"/>
            <w:vAlign w:val="center"/>
            <w:hideMark/>
          </w:tcPr>
          <w:p w14:paraId="0FB8E0A4"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Fond za unutarnju sigurnost – predfinanciranje iz izvora 11 Opći prihodi i primici</w:t>
            </w:r>
          </w:p>
        </w:tc>
        <w:tc>
          <w:tcPr>
            <w:tcW w:w="0" w:type="auto"/>
            <w:tcBorders>
              <w:top w:val="nil"/>
              <w:left w:val="nil"/>
              <w:bottom w:val="single" w:sz="4" w:space="0" w:color="000000"/>
              <w:right w:val="single" w:sz="4" w:space="0" w:color="000000"/>
            </w:tcBorders>
            <w:noWrap/>
            <w:vAlign w:val="center"/>
            <w:hideMark/>
          </w:tcPr>
          <w:p w14:paraId="428EA987"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t>DA</w:t>
            </w:r>
          </w:p>
        </w:tc>
        <w:tc>
          <w:tcPr>
            <w:tcW w:w="0" w:type="auto"/>
            <w:tcBorders>
              <w:top w:val="nil"/>
              <w:left w:val="nil"/>
              <w:bottom w:val="single" w:sz="4" w:space="0" w:color="000000"/>
              <w:right w:val="single" w:sz="4" w:space="0" w:color="000000"/>
            </w:tcBorders>
            <w:noWrap/>
            <w:vAlign w:val="center"/>
            <w:hideMark/>
          </w:tcPr>
          <w:p w14:paraId="760A717D"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NE</w:t>
            </w:r>
          </w:p>
        </w:tc>
        <w:tc>
          <w:tcPr>
            <w:tcW w:w="0" w:type="auto"/>
            <w:tcBorders>
              <w:top w:val="nil"/>
              <w:left w:val="nil"/>
              <w:bottom w:val="single" w:sz="4" w:space="0" w:color="000000"/>
              <w:right w:val="single" w:sz="4" w:space="0" w:color="000000"/>
            </w:tcBorders>
            <w:noWrap/>
            <w:vAlign w:val="center"/>
            <w:hideMark/>
          </w:tcPr>
          <w:p w14:paraId="09B0B343"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 </w:t>
            </w:r>
          </w:p>
        </w:tc>
      </w:tr>
      <w:tr w:rsidR="00B31075" w:rsidRPr="00B31075" w14:paraId="1B6CDC97" w14:textId="77777777" w:rsidTr="00AE7E30">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6F82D60B"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095A58AA"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6A081E30"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547B0CA0"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57831</w:t>
            </w:r>
          </w:p>
        </w:tc>
        <w:tc>
          <w:tcPr>
            <w:tcW w:w="0" w:type="auto"/>
            <w:tcBorders>
              <w:top w:val="nil"/>
              <w:left w:val="nil"/>
              <w:bottom w:val="single" w:sz="4" w:space="0" w:color="000000"/>
              <w:right w:val="single" w:sz="4" w:space="0" w:color="000000"/>
            </w:tcBorders>
            <w:shd w:val="clear" w:color="000000" w:fill="FFFFFF"/>
            <w:vAlign w:val="center"/>
            <w:hideMark/>
          </w:tcPr>
          <w:p w14:paraId="0FA03344"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Fond za unutarnju sigurnost  - predfinanciranje iz izvora 31 Vlastiti prihodi</w:t>
            </w:r>
          </w:p>
        </w:tc>
        <w:tc>
          <w:tcPr>
            <w:tcW w:w="0" w:type="auto"/>
            <w:tcBorders>
              <w:top w:val="nil"/>
              <w:left w:val="nil"/>
              <w:bottom w:val="single" w:sz="4" w:space="0" w:color="000000"/>
              <w:right w:val="single" w:sz="4" w:space="0" w:color="000000"/>
            </w:tcBorders>
            <w:noWrap/>
            <w:vAlign w:val="center"/>
            <w:hideMark/>
          </w:tcPr>
          <w:p w14:paraId="0FDB62B7"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t>DA</w:t>
            </w:r>
          </w:p>
        </w:tc>
        <w:tc>
          <w:tcPr>
            <w:tcW w:w="0" w:type="auto"/>
            <w:tcBorders>
              <w:top w:val="nil"/>
              <w:left w:val="nil"/>
              <w:bottom w:val="single" w:sz="4" w:space="0" w:color="000000"/>
              <w:right w:val="single" w:sz="4" w:space="0" w:color="000000"/>
            </w:tcBorders>
            <w:noWrap/>
            <w:vAlign w:val="center"/>
            <w:hideMark/>
          </w:tcPr>
          <w:p w14:paraId="6E66C3FE"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NE</w:t>
            </w:r>
          </w:p>
        </w:tc>
        <w:tc>
          <w:tcPr>
            <w:tcW w:w="0" w:type="auto"/>
            <w:tcBorders>
              <w:top w:val="nil"/>
              <w:left w:val="nil"/>
              <w:bottom w:val="single" w:sz="4" w:space="0" w:color="000000"/>
              <w:right w:val="single" w:sz="4" w:space="0" w:color="000000"/>
            </w:tcBorders>
            <w:noWrap/>
            <w:vAlign w:val="center"/>
            <w:hideMark/>
          </w:tcPr>
          <w:p w14:paraId="7779EC58"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 </w:t>
            </w:r>
          </w:p>
        </w:tc>
      </w:tr>
      <w:tr w:rsidR="00B31075" w:rsidRPr="00B31075" w14:paraId="47328913" w14:textId="77777777" w:rsidTr="00AE7E30">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3A5740A2"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40574E09"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7059782C"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33642613"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57843</w:t>
            </w:r>
          </w:p>
        </w:tc>
        <w:tc>
          <w:tcPr>
            <w:tcW w:w="0" w:type="auto"/>
            <w:tcBorders>
              <w:top w:val="nil"/>
              <w:left w:val="nil"/>
              <w:bottom w:val="single" w:sz="4" w:space="0" w:color="000000"/>
              <w:right w:val="single" w:sz="4" w:space="0" w:color="000000"/>
            </w:tcBorders>
            <w:shd w:val="clear" w:color="000000" w:fill="FFFFFF"/>
            <w:vAlign w:val="center"/>
            <w:hideMark/>
          </w:tcPr>
          <w:p w14:paraId="24156492"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 xml:space="preserve">Fond za unutarnju sigurnost  - predfinanciranje iz izvora 43 Ostali </w:t>
            </w:r>
            <w:r w:rsidRPr="00B31075">
              <w:rPr>
                <w:rFonts w:ascii="Calibri" w:hAnsi="Calibri"/>
                <w:color w:val="231F20"/>
                <w:sz w:val="22"/>
                <w:szCs w:val="22"/>
              </w:rPr>
              <w:lastRenderedPageBreak/>
              <w:t>prihodi za posebne namjene</w:t>
            </w:r>
          </w:p>
        </w:tc>
        <w:tc>
          <w:tcPr>
            <w:tcW w:w="0" w:type="auto"/>
            <w:tcBorders>
              <w:top w:val="nil"/>
              <w:left w:val="nil"/>
              <w:bottom w:val="single" w:sz="4" w:space="0" w:color="000000"/>
              <w:right w:val="single" w:sz="4" w:space="0" w:color="000000"/>
            </w:tcBorders>
            <w:noWrap/>
            <w:vAlign w:val="center"/>
            <w:hideMark/>
          </w:tcPr>
          <w:p w14:paraId="63BFFB52"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lastRenderedPageBreak/>
              <w:t>DA</w:t>
            </w:r>
          </w:p>
        </w:tc>
        <w:tc>
          <w:tcPr>
            <w:tcW w:w="0" w:type="auto"/>
            <w:tcBorders>
              <w:top w:val="nil"/>
              <w:left w:val="nil"/>
              <w:bottom w:val="single" w:sz="4" w:space="0" w:color="000000"/>
              <w:right w:val="single" w:sz="4" w:space="0" w:color="000000"/>
            </w:tcBorders>
            <w:noWrap/>
            <w:vAlign w:val="center"/>
            <w:hideMark/>
          </w:tcPr>
          <w:p w14:paraId="5719612A"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NE</w:t>
            </w:r>
          </w:p>
        </w:tc>
        <w:tc>
          <w:tcPr>
            <w:tcW w:w="0" w:type="auto"/>
            <w:tcBorders>
              <w:top w:val="nil"/>
              <w:left w:val="nil"/>
              <w:bottom w:val="single" w:sz="4" w:space="0" w:color="000000"/>
              <w:right w:val="single" w:sz="4" w:space="0" w:color="000000"/>
            </w:tcBorders>
            <w:noWrap/>
            <w:vAlign w:val="center"/>
            <w:hideMark/>
          </w:tcPr>
          <w:p w14:paraId="03B16313"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 </w:t>
            </w:r>
          </w:p>
        </w:tc>
      </w:tr>
      <w:tr w:rsidR="00B31075" w:rsidRPr="00B31075" w14:paraId="5046AE41" w14:textId="77777777" w:rsidTr="00AE7E30">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78C16814"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2EC2C0BA"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006863FC"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3FD067CE"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57881</w:t>
            </w:r>
          </w:p>
        </w:tc>
        <w:tc>
          <w:tcPr>
            <w:tcW w:w="0" w:type="auto"/>
            <w:tcBorders>
              <w:top w:val="nil"/>
              <w:left w:val="nil"/>
              <w:bottom w:val="single" w:sz="4" w:space="0" w:color="000000"/>
              <w:right w:val="single" w:sz="4" w:space="0" w:color="000000"/>
            </w:tcBorders>
            <w:shd w:val="clear" w:color="000000" w:fill="FFFFFF"/>
            <w:vAlign w:val="center"/>
            <w:hideMark/>
          </w:tcPr>
          <w:p w14:paraId="392B1896"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Fond za unutarnju sigurnost  – predfinanciranje iz izvora 81 Namjenski primici od zaduživanja</w:t>
            </w:r>
          </w:p>
        </w:tc>
        <w:tc>
          <w:tcPr>
            <w:tcW w:w="0" w:type="auto"/>
            <w:tcBorders>
              <w:top w:val="nil"/>
              <w:left w:val="nil"/>
              <w:bottom w:val="single" w:sz="4" w:space="0" w:color="000000"/>
              <w:right w:val="single" w:sz="4" w:space="0" w:color="000000"/>
            </w:tcBorders>
            <w:noWrap/>
            <w:vAlign w:val="center"/>
            <w:hideMark/>
          </w:tcPr>
          <w:p w14:paraId="455B170C"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t>DA</w:t>
            </w:r>
          </w:p>
        </w:tc>
        <w:tc>
          <w:tcPr>
            <w:tcW w:w="0" w:type="auto"/>
            <w:tcBorders>
              <w:top w:val="nil"/>
              <w:left w:val="nil"/>
              <w:bottom w:val="single" w:sz="4" w:space="0" w:color="000000"/>
              <w:right w:val="single" w:sz="4" w:space="0" w:color="000000"/>
            </w:tcBorders>
            <w:noWrap/>
            <w:vAlign w:val="center"/>
            <w:hideMark/>
          </w:tcPr>
          <w:p w14:paraId="528FF80E"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NE</w:t>
            </w:r>
          </w:p>
        </w:tc>
        <w:tc>
          <w:tcPr>
            <w:tcW w:w="0" w:type="auto"/>
            <w:tcBorders>
              <w:top w:val="nil"/>
              <w:left w:val="nil"/>
              <w:bottom w:val="single" w:sz="4" w:space="0" w:color="000000"/>
              <w:right w:val="single" w:sz="4" w:space="0" w:color="000000"/>
            </w:tcBorders>
            <w:noWrap/>
            <w:vAlign w:val="center"/>
            <w:hideMark/>
          </w:tcPr>
          <w:p w14:paraId="782C22F9"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 </w:t>
            </w:r>
          </w:p>
        </w:tc>
      </w:tr>
      <w:tr w:rsidR="00B31075" w:rsidRPr="00B31075" w14:paraId="1C8A3DD1" w14:textId="77777777" w:rsidTr="00AE7E30">
        <w:trPr>
          <w:trHeight w:val="20"/>
        </w:trPr>
        <w:tc>
          <w:tcPr>
            <w:tcW w:w="0" w:type="auto"/>
            <w:tcBorders>
              <w:top w:val="nil"/>
              <w:left w:val="single" w:sz="4" w:space="0" w:color="000000"/>
              <w:bottom w:val="single" w:sz="4" w:space="0" w:color="000000"/>
              <w:right w:val="single" w:sz="4" w:space="0" w:color="000000"/>
            </w:tcBorders>
            <w:shd w:val="clear" w:color="000000" w:fill="EDEDED"/>
            <w:vAlign w:val="center"/>
            <w:hideMark/>
          </w:tcPr>
          <w:p w14:paraId="4297E0EF"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EDEDED"/>
            <w:vAlign w:val="center"/>
            <w:hideMark/>
          </w:tcPr>
          <w:p w14:paraId="579D0B30"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EDEDED"/>
            <w:vAlign w:val="center"/>
            <w:hideMark/>
          </w:tcPr>
          <w:p w14:paraId="3EC30C86" w14:textId="77777777" w:rsidR="00B31075" w:rsidRPr="00B31075" w:rsidRDefault="00B31075" w:rsidP="00B31075">
            <w:pPr>
              <w:suppressAutoHyphens w:val="0"/>
              <w:autoSpaceDN/>
              <w:spacing w:after="200" w:line="276" w:lineRule="auto"/>
              <w:jc w:val="right"/>
              <w:rPr>
                <w:rFonts w:ascii="Calibri" w:hAnsi="Calibri"/>
                <w:b/>
                <w:bCs/>
                <w:color w:val="231F20"/>
                <w:sz w:val="22"/>
                <w:szCs w:val="22"/>
              </w:rPr>
            </w:pPr>
            <w:r w:rsidRPr="00B31075">
              <w:rPr>
                <w:rFonts w:ascii="Calibri" w:hAnsi="Calibri"/>
                <w:b/>
                <w:bCs/>
                <w:color w:val="231F20"/>
                <w:sz w:val="22"/>
                <w:szCs w:val="22"/>
              </w:rPr>
              <w:t>579</w:t>
            </w:r>
          </w:p>
        </w:tc>
        <w:tc>
          <w:tcPr>
            <w:tcW w:w="0" w:type="auto"/>
            <w:tcBorders>
              <w:top w:val="nil"/>
              <w:left w:val="nil"/>
              <w:bottom w:val="single" w:sz="4" w:space="0" w:color="000000"/>
              <w:right w:val="single" w:sz="4" w:space="0" w:color="000000"/>
            </w:tcBorders>
            <w:shd w:val="clear" w:color="000000" w:fill="EDEDED"/>
            <w:vAlign w:val="center"/>
            <w:hideMark/>
          </w:tcPr>
          <w:p w14:paraId="5BC45395"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EDEDED"/>
            <w:vAlign w:val="center"/>
            <w:hideMark/>
          </w:tcPr>
          <w:p w14:paraId="15C77258" w14:textId="77777777" w:rsidR="00B31075" w:rsidRPr="00B31075" w:rsidRDefault="00B31075" w:rsidP="00B31075">
            <w:pPr>
              <w:suppressAutoHyphens w:val="0"/>
              <w:autoSpaceDN/>
              <w:spacing w:after="200" w:line="276" w:lineRule="auto"/>
              <w:rPr>
                <w:rFonts w:ascii="Calibri" w:hAnsi="Calibri"/>
                <w:b/>
                <w:bCs/>
                <w:color w:val="231F20"/>
                <w:sz w:val="22"/>
                <w:szCs w:val="22"/>
              </w:rPr>
            </w:pPr>
            <w:r w:rsidRPr="00B31075">
              <w:rPr>
                <w:rFonts w:ascii="Calibri" w:hAnsi="Calibri"/>
                <w:b/>
                <w:bCs/>
                <w:color w:val="231F20"/>
                <w:sz w:val="22"/>
                <w:szCs w:val="22"/>
              </w:rPr>
              <w:t>Fond za integrirano upravljanje granicama</w:t>
            </w:r>
          </w:p>
        </w:tc>
        <w:tc>
          <w:tcPr>
            <w:tcW w:w="0" w:type="auto"/>
            <w:tcBorders>
              <w:top w:val="nil"/>
              <w:left w:val="nil"/>
              <w:bottom w:val="single" w:sz="4" w:space="0" w:color="000000"/>
              <w:right w:val="single" w:sz="4" w:space="0" w:color="000000"/>
            </w:tcBorders>
            <w:shd w:val="clear" w:color="000000" w:fill="EDEDED"/>
            <w:noWrap/>
            <w:vAlign w:val="center"/>
            <w:hideMark/>
          </w:tcPr>
          <w:p w14:paraId="1F7A4D12"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 </w:t>
            </w:r>
          </w:p>
        </w:tc>
        <w:tc>
          <w:tcPr>
            <w:tcW w:w="0" w:type="auto"/>
            <w:tcBorders>
              <w:top w:val="nil"/>
              <w:left w:val="nil"/>
              <w:bottom w:val="single" w:sz="4" w:space="0" w:color="000000"/>
              <w:right w:val="single" w:sz="4" w:space="0" w:color="000000"/>
            </w:tcBorders>
            <w:shd w:val="clear" w:color="000000" w:fill="EDEDED"/>
            <w:noWrap/>
            <w:vAlign w:val="center"/>
            <w:hideMark/>
          </w:tcPr>
          <w:p w14:paraId="31EB80BC"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t>DA</w:t>
            </w:r>
          </w:p>
        </w:tc>
        <w:tc>
          <w:tcPr>
            <w:tcW w:w="0" w:type="auto"/>
            <w:tcBorders>
              <w:top w:val="nil"/>
              <w:left w:val="nil"/>
              <w:bottom w:val="single" w:sz="4" w:space="0" w:color="000000"/>
              <w:right w:val="single" w:sz="4" w:space="0" w:color="000000"/>
            </w:tcBorders>
            <w:shd w:val="clear" w:color="000000" w:fill="EDEDED"/>
            <w:noWrap/>
            <w:vAlign w:val="center"/>
            <w:hideMark/>
          </w:tcPr>
          <w:p w14:paraId="32B673EE"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t>DA</w:t>
            </w:r>
          </w:p>
        </w:tc>
      </w:tr>
      <w:tr w:rsidR="00B31075" w:rsidRPr="00B31075" w14:paraId="22590EC3" w14:textId="77777777" w:rsidTr="00AE7E30">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7E7231EB"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7DF21102"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4A8377AE"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30933517"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57900</w:t>
            </w:r>
          </w:p>
        </w:tc>
        <w:tc>
          <w:tcPr>
            <w:tcW w:w="0" w:type="auto"/>
            <w:tcBorders>
              <w:top w:val="nil"/>
              <w:left w:val="nil"/>
              <w:bottom w:val="single" w:sz="4" w:space="0" w:color="000000"/>
              <w:right w:val="single" w:sz="4" w:space="0" w:color="000000"/>
            </w:tcBorders>
            <w:shd w:val="clear" w:color="000000" w:fill="FFFFFF"/>
            <w:vAlign w:val="center"/>
            <w:hideMark/>
          </w:tcPr>
          <w:p w14:paraId="1A6875E5"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Fond za integrirano upravljanje granicama – raspoloživ predujam</w:t>
            </w:r>
          </w:p>
        </w:tc>
        <w:tc>
          <w:tcPr>
            <w:tcW w:w="0" w:type="auto"/>
            <w:tcBorders>
              <w:top w:val="nil"/>
              <w:left w:val="nil"/>
              <w:bottom w:val="single" w:sz="4" w:space="0" w:color="000000"/>
              <w:right w:val="single" w:sz="4" w:space="0" w:color="000000"/>
            </w:tcBorders>
            <w:noWrap/>
            <w:vAlign w:val="center"/>
            <w:hideMark/>
          </w:tcPr>
          <w:p w14:paraId="347F910F"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t>DA</w:t>
            </w:r>
          </w:p>
        </w:tc>
        <w:tc>
          <w:tcPr>
            <w:tcW w:w="0" w:type="auto"/>
            <w:tcBorders>
              <w:top w:val="nil"/>
              <w:left w:val="nil"/>
              <w:bottom w:val="single" w:sz="4" w:space="0" w:color="000000"/>
              <w:right w:val="single" w:sz="4" w:space="0" w:color="000000"/>
            </w:tcBorders>
            <w:noWrap/>
            <w:vAlign w:val="center"/>
            <w:hideMark/>
          </w:tcPr>
          <w:p w14:paraId="1CECAF23"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NE</w:t>
            </w:r>
          </w:p>
        </w:tc>
        <w:tc>
          <w:tcPr>
            <w:tcW w:w="0" w:type="auto"/>
            <w:tcBorders>
              <w:top w:val="nil"/>
              <w:left w:val="nil"/>
              <w:bottom w:val="single" w:sz="4" w:space="0" w:color="000000"/>
              <w:right w:val="single" w:sz="4" w:space="0" w:color="000000"/>
            </w:tcBorders>
            <w:noWrap/>
            <w:vAlign w:val="center"/>
            <w:hideMark/>
          </w:tcPr>
          <w:p w14:paraId="3F079E84"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 </w:t>
            </w:r>
          </w:p>
        </w:tc>
      </w:tr>
      <w:tr w:rsidR="00B31075" w:rsidRPr="00B31075" w14:paraId="3809F303" w14:textId="77777777" w:rsidTr="00AE7E30">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4D981C64"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5F860217"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330B1D6C"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4C7495BF"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57911</w:t>
            </w:r>
          </w:p>
        </w:tc>
        <w:tc>
          <w:tcPr>
            <w:tcW w:w="0" w:type="auto"/>
            <w:tcBorders>
              <w:top w:val="nil"/>
              <w:left w:val="nil"/>
              <w:bottom w:val="single" w:sz="4" w:space="0" w:color="000000"/>
              <w:right w:val="single" w:sz="4" w:space="0" w:color="000000"/>
            </w:tcBorders>
            <w:shd w:val="clear" w:color="000000" w:fill="FFFFFF"/>
            <w:vAlign w:val="center"/>
            <w:hideMark/>
          </w:tcPr>
          <w:p w14:paraId="2FA18E3D"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Fond za integrirano upravljanje granicama – predfinanciranje iz izvora 11 Opći prihodi i primici</w:t>
            </w:r>
          </w:p>
        </w:tc>
        <w:tc>
          <w:tcPr>
            <w:tcW w:w="0" w:type="auto"/>
            <w:tcBorders>
              <w:top w:val="nil"/>
              <w:left w:val="nil"/>
              <w:bottom w:val="single" w:sz="4" w:space="0" w:color="000000"/>
              <w:right w:val="single" w:sz="4" w:space="0" w:color="000000"/>
            </w:tcBorders>
            <w:noWrap/>
            <w:vAlign w:val="center"/>
            <w:hideMark/>
          </w:tcPr>
          <w:p w14:paraId="63DA896F"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t>DA</w:t>
            </w:r>
          </w:p>
        </w:tc>
        <w:tc>
          <w:tcPr>
            <w:tcW w:w="0" w:type="auto"/>
            <w:tcBorders>
              <w:top w:val="nil"/>
              <w:left w:val="nil"/>
              <w:bottom w:val="single" w:sz="4" w:space="0" w:color="000000"/>
              <w:right w:val="single" w:sz="4" w:space="0" w:color="000000"/>
            </w:tcBorders>
            <w:noWrap/>
            <w:vAlign w:val="center"/>
            <w:hideMark/>
          </w:tcPr>
          <w:p w14:paraId="51D747E8"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NE</w:t>
            </w:r>
          </w:p>
        </w:tc>
        <w:tc>
          <w:tcPr>
            <w:tcW w:w="0" w:type="auto"/>
            <w:tcBorders>
              <w:top w:val="nil"/>
              <w:left w:val="nil"/>
              <w:bottom w:val="single" w:sz="4" w:space="0" w:color="000000"/>
              <w:right w:val="single" w:sz="4" w:space="0" w:color="000000"/>
            </w:tcBorders>
            <w:noWrap/>
            <w:vAlign w:val="center"/>
            <w:hideMark/>
          </w:tcPr>
          <w:p w14:paraId="4AEE6E4A"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 </w:t>
            </w:r>
          </w:p>
        </w:tc>
      </w:tr>
      <w:tr w:rsidR="00B31075" w:rsidRPr="00B31075" w14:paraId="05889322" w14:textId="77777777" w:rsidTr="00AE7E30">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70BC83AB"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0B141F33"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1DFDA68B"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26EAF31F"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57931</w:t>
            </w:r>
          </w:p>
        </w:tc>
        <w:tc>
          <w:tcPr>
            <w:tcW w:w="0" w:type="auto"/>
            <w:tcBorders>
              <w:top w:val="nil"/>
              <w:left w:val="nil"/>
              <w:bottom w:val="single" w:sz="4" w:space="0" w:color="000000"/>
              <w:right w:val="single" w:sz="4" w:space="0" w:color="000000"/>
            </w:tcBorders>
            <w:shd w:val="clear" w:color="000000" w:fill="FFFFFF"/>
            <w:vAlign w:val="center"/>
            <w:hideMark/>
          </w:tcPr>
          <w:p w14:paraId="1E7DB0D3"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Fond za integrirano upravljanje granicama  - predfinanciranje iz izvora 31 Vlastiti prihodi</w:t>
            </w:r>
          </w:p>
        </w:tc>
        <w:tc>
          <w:tcPr>
            <w:tcW w:w="0" w:type="auto"/>
            <w:tcBorders>
              <w:top w:val="nil"/>
              <w:left w:val="nil"/>
              <w:bottom w:val="single" w:sz="4" w:space="0" w:color="000000"/>
              <w:right w:val="single" w:sz="4" w:space="0" w:color="000000"/>
            </w:tcBorders>
            <w:noWrap/>
            <w:vAlign w:val="center"/>
            <w:hideMark/>
          </w:tcPr>
          <w:p w14:paraId="56F549D8"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t>DA</w:t>
            </w:r>
          </w:p>
        </w:tc>
        <w:tc>
          <w:tcPr>
            <w:tcW w:w="0" w:type="auto"/>
            <w:tcBorders>
              <w:top w:val="nil"/>
              <w:left w:val="nil"/>
              <w:bottom w:val="single" w:sz="4" w:space="0" w:color="000000"/>
              <w:right w:val="single" w:sz="4" w:space="0" w:color="000000"/>
            </w:tcBorders>
            <w:noWrap/>
            <w:vAlign w:val="center"/>
            <w:hideMark/>
          </w:tcPr>
          <w:p w14:paraId="1B1ED058"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NE</w:t>
            </w:r>
          </w:p>
        </w:tc>
        <w:tc>
          <w:tcPr>
            <w:tcW w:w="0" w:type="auto"/>
            <w:tcBorders>
              <w:top w:val="nil"/>
              <w:left w:val="nil"/>
              <w:bottom w:val="single" w:sz="4" w:space="0" w:color="000000"/>
              <w:right w:val="single" w:sz="4" w:space="0" w:color="000000"/>
            </w:tcBorders>
            <w:noWrap/>
            <w:vAlign w:val="center"/>
            <w:hideMark/>
          </w:tcPr>
          <w:p w14:paraId="082B7087"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 </w:t>
            </w:r>
          </w:p>
        </w:tc>
      </w:tr>
      <w:tr w:rsidR="00B31075" w:rsidRPr="00B31075" w14:paraId="05E84B6F" w14:textId="77777777" w:rsidTr="00AE7E30">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638139A5"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6F8D54EB"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1BFF9D61"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38455C31"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57943</w:t>
            </w:r>
          </w:p>
        </w:tc>
        <w:tc>
          <w:tcPr>
            <w:tcW w:w="0" w:type="auto"/>
            <w:tcBorders>
              <w:top w:val="nil"/>
              <w:left w:val="nil"/>
              <w:bottom w:val="single" w:sz="4" w:space="0" w:color="000000"/>
              <w:right w:val="single" w:sz="4" w:space="0" w:color="000000"/>
            </w:tcBorders>
            <w:shd w:val="clear" w:color="000000" w:fill="FFFFFF"/>
            <w:vAlign w:val="center"/>
            <w:hideMark/>
          </w:tcPr>
          <w:p w14:paraId="57EEA85A"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Fond za integrirano upravljanje granicama  - predfinanciranje iz izvora 43 Ostali prihodi za posebne namjene</w:t>
            </w:r>
          </w:p>
        </w:tc>
        <w:tc>
          <w:tcPr>
            <w:tcW w:w="0" w:type="auto"/>
            <w:tcBorders>
              <w:top w:val="nil"/>
              <w:left w:val="nil"/>
              <w:bottom w:val="single" w:sz="4" w:space="0" w:color="000000"/>
              <w:right w:val="single" w:sz="4" w:space="0" w:color="000000"/>
            </w:tcBorders>
            <w:noWrap/>
            <w:vAlign w:val="center"/>
            <w:hideMark/>
          </w:tcPr>
          <w:p w14:paraId="79BD7BC1"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t>DA</w:t>
            </w:r>
          </w:p>
        </w:tc>
        <w:tc>
          <w:tcPr>
            <w:tcW w:w="0" w:type="auto"/>
            <w:tcBorders>
              <w:top w:val="nil"/>
              <w:left w:val="nil"/>
              <w:bottom w:val="single" w:sz="4" w:space="0" w:color="000000"/>
              <w:right w:val="single" w:sz="4" w:space="0" w:color="000000"/>
            </w:tcBorders>
            <w:noWrap/>
            <w:vAlign w:val="center"/>
            <w:hideMark/>
          </w:tcPr>
          <w:p w14:paraId="75418D00"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NE</w:t>
            </w:r>
          </w:p>
        </w:tc>
        <w:tc>
          <w:tcPr>
            <w:tcW w:w="0" w:type="auto"/>
            <w:tcBorders>
              <w:top w:val="nil"/>
              <w:left w:val="nil"/>
              <w:bottom w:val="single" w:sz="4" w:space="0" w:color="000000"/>
              <w:right w:val="single" w:sz="4" w:space="0" w:color="000000"/>
            </w:tcBorders>
            <w:noWrap/>
            <w:vAlign w:val="center"/>
            <w:hideMark/>
          </w:tcPr>
          <w:p w14:paraId="6ECB3CCC"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 </w:t>
            </w:r>
          </w:p>
        </w:tc>
      </w:tr>
      <w:tr w:rsidR="00B31075" w:rsidRPr="00B31075" w14:paraId="6E065F9A" w14:textId="77777777" w:rsidTr="00AE7E30">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3BA29566"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674A4D1C"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287D09F5"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5FF3CD39"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57981</w:t>
            </w:r>
          </w:p>
        </w:tc>
        <w:tc>
          <w:tcPr>
            <w:tcW w:w="0" w:type="auto"/>
            <w:tcBorders>
              <w:top w:val="nil"/>
              <w:left w:val="nil"/>
              <w:bottom w:val="single" w:sz="4" w:space="0" w:color="000000"/>
              <w:right w:val="single" w:sz="4" w:space="0" w:color="000000"/>
            </w:tcBorders>
            <w:shd w:val="clear" w:color="000000" w:fill="FFFFFF"/>
            <w:vAlign w:val="center"/>
            <w:hideMark/>
          </w:tcPr>
          <w:p w14:paraId="27150004"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 xml:space="preserve">Fond za integrirano upravljanje granicama  – predfinanciranje iz izvora 81 Namjenski </w:t>
            </w:r>
            <w:r w:rsidRPr="00B31075">
              <w:rPr>
                <w:rFonts w:ascii="Calibri" w:hAnsi="Calibri"/>
                <w:color w:val="231F20"/>
                <w:sz w:val="22"/>
                <w:szCs w:val="22"/>
              </w:rPr>
              <w:lastRenderedPageBreak/>
              <w:t>primici od zaduživanja</w:t>
            </w:r>
          </w:p>
        </w:tc>
        <w:tc>
          <w:tcPr>
            <w:tcW w:w="0" w:type="auto"/>
            <w:tcBorders>
              <w:top w:val="nil"/>
              <w:left w:val="nil"/>
              <w:bottom w:val="single" w:sz="4" w:space="0" w:color="000000"/>
              <w:right w:val="single" w:sz="4" w:space="0" w:color="000000"/>
            </w:tcBorders>
            <w:noWrap/>
            <w:vAlign w:val="center"/>
            <w:hideMark/>
          </w:tcPr>
          <w:p w14:paraId="6BAE5A0A"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lastRenderedPageBreak/>
              <w:t>DA</w:t>
            </w:r>
          </w:p>
        </w:tc>
        <w:tc>
          <w:tcPr>
            <w:tcW w:w="0" w:type="auto"/>
            <w:tcBorders>
              <w:top w:val="nil"/>
              <w:left w:val="nil"/>
              <w:bottom w:val="single" w:sz="4" w:space="0" w:color="000000"/>
              <w:right w:val="single" w:sz="4" w:space="0" w:color="000000"/>
            </w:tcBorders>
            <w:noWrap/>
            <w:vAlign w:val="center"/>
            <w:hideMark/>
          </w:tcPr>
          <w:p w14:paraId="1AC12181"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NE</w:t>
            </w:r>
          </w:p>
        </w:tc>
        <w:tc>
          <w:tcPr>
            <w:tcW w:w="0" w:type="auto"/>
            <w:tcBorders>
              <w:top w:val="nil"/>
              <w:left w:val="nil"/>
              <w:bottom w:val="single" w:sz="4" w:space="0" w:color="000000"/>
              <w:right w:val="single" w:sz="4" w:space="0" w:color="000000"/>
            </w:tcBorders>
            <w:noWrap/>
            <w:vAlign w:val="center"/>
            <w:hideMark/>
          </w:tcPr>
          <w:p w14:paraId="7E2F0CAE"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 </w:t>
            </w:r>
          </w:p>
        </w:tc>
      </w:tr>
      <w:tr w:rsidR="00B31075" w:rsidRPr="00B31075" w14:paraId="57A43A16" w14:textId="77777777" w:rsidTr="00AE7E30">
        <w:trPr>
          <w:trHeight w:val="20"/>
        </w:trPr>
        <w:tc>
          <w:tcPr>
            <w:tcW w:w="0" w:type="auto"/>
            <w:tcBorders>
              <w:top w:val="nil"/>
              <w:left w:val="single" w:sz="4" w:space="0" w:color="000000"/>
              <w:bottom w:val="single" w:sz="4" w:space="0" w:color="000000"/>
              <w:right w:val="single" w:sz="4" w:space="0" w:color="000000"/>
            </w:tcBorders>
            <w:shd w:val="clear" w:color="000000" w:fill="DDEBF7"/>
            <w:vAlign w:val="center"/>
            <w:hideMark/>
          </w:tcPr>
          <w:p w14:paraId="058E8279"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DDEBF7"/>
            <w:vAlign w:val="center"/>
            <w:hideMark/>
          </w:tcPr>
          <w:p w14:paraId="4730023F" w14:textId="77777777" w:rsidR="00B31075" w:rsidRPr="00B31075" w:rsidRDefault="00B31075" w:rsidP="00B31075">
            <w:pPr>
              <w:suppressAutoHyphens w:val="0"/>
              <w:autoSpaceDN/>
              <w:spacing w:after="200" w:line="276" w:lineRule="auto"/>
              <w:jc w:val="right"/>
              <w:rPr>
                <w:rFonts w:ascii="Calibri" w:hAnsi="Calibri"/>
                <w:b/>
                <w:bCs/>
                <w:color w:val="231F20"/>
                <w:sz w:val="22"/>
                <w:szCs w:val="22"/>
              </w:rPr>
            </w:pPr>
            <w:r w:rsidRPr="00B31075">
              <w:rPr>
                <w:rFonts w:ascii="Calibri" w:hAnsi="Calibri"/>
                <w:b/>
                <w:bCs/>
                <w:color w:val="231F20"/>
                <w:sz w:val="22"/>
                <w:szCs w:val="22"/>
              </w:rPr>
              <w:t>58</w:t>
            </w:r>
          </w:p>
        </w:tc>
        <w:tc>
          <w:tcPr>
            <w:tcW w:w="0" w:type="auto"/>
            <w:tcBorders>
              <w:top w:val="nil"/>
              <w:left w:val="nil"/>
              <w:bottom w:val="single" w:sz="4" w:space="0" w:color="000000"/>
              <w:right w:val="single" w:sz="4" w:space="0" w:color="000000"/>
            </w:tcBorders>
            <w:shd w:val="clear" w:color="000000" w:fill="DDEBF7"/>
            <w:vAlign w:val="center"/>
            <w:hideMark/>
          </w:tcPr>
          <w:p w14:paraId="17D2FDC3"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DDEBF7"/>
            <w:vAlign w:val="center"/>
            <w:hideMark/>
          </w:tcPr>
          <w:p w14:paraId="145DD146"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DDEBF7"/>
            <w:vAlign w:val="center"/>
            <w:hideMark/>
          </w:tcPr>
          <w:p w14:paraId="6E321D14" w14:textId="77777777" w:rsidR="00B31075" w:rsidRPr="00B31075" w:rsidRDefault="00B31075" w:rsidP="00B31075">
            <w:pPr>
              <w:suppressAutoHyphens w:val="0"/>
              <w:autoSpaceDN/>
              <w:spacing w:after="200" w:line="276" w:lineRule="auto"/>
              <w:rPr>
                <w:rFonts w:ascii="Calibri" w:hAnsi="Calibri"/>
                <w:b/>
                <w:bCs/>
                <w:color w:val="231F20"/>
                <w:sz w:val="22"/>
                <w:szCs w:val="22"/>
              </w:rPr>
            </w:pPr>
            <w:r w:rsidRPr="00B31075">
              <w:rPr>
                <w:rFonts w:ascii="Calibri" w:hAnsi="Calibri"/>
                <w:b/>
                <w:bCs/>
                <w:color w:val="231F20"/>
                <w:sz w:val="22"/>
                <w:szCs w:val="22"/>
              </w:rPr>
              <w:t>Instrumenti EU nove generacije</w:t>
            </w:r>
          </w:p>
        </w:tc>
        <w:tc>
          <w:tcPr>
            <w:tcW w:w="0" w:type="auto"/>
            <w:tcBorders>
              <w:top w:val="nil"/>
              <w:left w:val="nil"/>
              <w:bottom w:val="single" w:sz="4" w:space="0" w:color="000000"/>
              <w:right w:val="single" w:sz="4" w:space="0" w:color="000000"/>
            </w:tcBorders>
            <w:shd w:val="clear" w:color="000000" w:fill="DDEBF7"/>
            <w:noWrap/>
            <w:vAlign w:val="center"/>
            <w:hideMark/>
          </w:tcPr>
          <w:p w14:paraId="13928061"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 </w:t>
            </w:r>
          </w:p>
        </w:tc>
        <w:tc>
          <w:tcPr>
            <w:tcW w:w="0" w:type="auto"/>
            <w:tcBorders>
              <w:top w:val="nil"/>
              <w:left w:val="nil"/>
              <w:bottom w:val="single" w:sz="4" w:space="0" w:color="000000"/>
              <w:right w:val="single" w:sz="4" w:space="0" w:color="000000"/>
            </w:tcBorders>
            <w:shd w:val="clear" w:color="000000" w:fill="DDEBF7"/>
            <w:noWrap/>
            <w:vAlign w:val="center"/>
            <w:hideMark/>
          </w:tcPr>
          <w:p w14:paraId="7653C34E"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t>DA</w:t>
            </w:r>
          </w:p>
        </w:tc>
        <w:tc>
          <w:tcPr>
            <w:tcW w:w="0" w:type="auto"/>
            <w:tcBorders>
              <w:top w:val="nil"/>
              <w:left w:val="nil"/>
              <w:bottom w:val="single" w:sz="4" w:space="0" w:color="000000"/>
              <w:right w:val="single" w:sz="4" w:space="0" w:color="000000"/>
            </w:tcBorders>
            <w:shd w:val="clear" w:color="000000" w:fill="DDEBF7"/>
            <w:noWrap/>
            <w:vAlign w:val="center"/>
            <w:hideMark/>
          </w:tcPr>
          <w:p w14:paraId="06787EC7"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 </w:t>
            </w:r>
          </w:p>
        </w:tc>
      </w:tr>
      <w:tr w:rsidR="00B31075" w:rsidRPr="00B31075" w14:paraId="5EC9D61D" w14:textId="77777777" w:rsidTr="00AE7E30">
        <w:trPr>
          <w:trHeight w:val="20"/>
        </w:trPr>
        <w:tc>
          <w:tcPr>
            <w:tcW w:w="0" w:type="auto"/>
            <w:tcBorders>
              <w:top w:val="nil"/>
              <w:left w:val="single" w:sz="4" w:space="0" w:color="000000"/>
              <w:bottom w:val="single" w:sz="4" w:space="0" w:color="000000"/>
              <w:right w:val="single" w:sz="4" w:space="0" w:color="000000"/>
            </w:tcBorders>
            <w:shd w:val="clear" w:color="000000" w:fill="EDEDED"/>
            <w:vAlign w:val="center"/>
            <w:hideMark/>
          </w:tcPr>
          <w:p w14:paraId="525534C2"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EDEDED"/>
            <w:vAlign w:val="center"/>
            <w:hideMark/>
          </w:tcPr>
          <w:p w14:paraId="29D5DD5B"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EDEDED"/>
            <w:vAlign w:val="center"/>
            <w:hideMark/>
          </w:tcPr>
          <w:p w14:paraId="0C99AE99" w14:textId="77777777" w:rsidR="00B31075" w:rsidRPr="00B31075" w:rsidRDefault="00B31075" w:rsidP="00B31075">
            <w:pPr>
              <w:suppressAutoHyphens w:val="0"/>
              <w:autoSpaceDN/>
              <w:spacing w:after="200" w:line="276" w:lineRule="auto"/>
              <w:jc w:val="right"/>
              <w:rPr>
                <w:rFonts w:ascii="Calibri" w:hAnsi="Calibri"/>
                <w:b/>
                <w:bCs/>
                <w:color w:val="231F20"/>
                <w:sz w:val="22"/>
                <w:szCs w:val="22"/>
              </w:rPr>
            </w:pPr>
            <w:r w:rsidRPr="00B31075">
              <w:rPr>
                <w:rFonts w:ascii="Calibri" w:hAnsi="Calibri"/>
                <w:b/>
                <w:bCs/>
                <w:color w:val="231F20"/>
                <w:sz w:val="22"/>
                <w:szCs w:val="22"/>
              </w:rPr>
              <w:t>581</w:t>
            </w:r>
          </w:p>
        </w:tc>
        <w:tc>
          <w:tcPr>
            <w:tcW w:w="0" w:type="auto"/>
            <w:tcBorders>
              <w:top w:val="nil"/>
              <w:left w:val="nil"/>
              <w:bottom w:val="single" w:sz="4" w:space="0" w:color="000000"/>
              <w:right w:val="single" w:sz="4" w:space="0" w:color="000000"/>
            </w:tcBorders>
            <w:shd w:val="clear" w:color="000000" w:fill="EDEDED"/>
            <w:vAlign w:val="center"/>
            <w:hideMark/>
          </w:tcPr>
          <w:p w14:paraId="7ECBE272"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EDEDED"/>
            <w:vAlign w:val="center"/>
            <w:hideMark/>
          </w:tcPr>
          <w:p w14:paraId="6EBB1876" w14:textId="77777777" w:rsidR="00B31075" w:rsidRPr="00B31075" w:rsidRDefault="00B31075" w:rsidP="00B31075">
            <w:pPr>
              <w:suppressAutoHyphens w:val="0"/>
              <w:autoSpaceDN/>
              <w:spacing w:after="200" w:line="276" w:lineRule="auto"/>
              <w:rPr>
                <w:rFonts w:ascii="Calibri" w:hAnsi="Calibri"/>
                <w:b/>
                <w:bCs/>
                <w:color w:val="231F20"/>
                <w:sz w:val="22"/>
                <w:szCs w:val="22"/>
              </w:rPr>
            </w:pPr>
            <w:r w:rsidRPr="00B31075">
              <w:rPr>
                <w:rFonts w:ascii="Calibri" w:hAnsi="Calibri"/>
                <w:b/>
                <w:bCs/>
                <w:color w:val="231F20"/>
                <w:sz w:val="22"/>
                <w:szCs w:val="22"/>
              </w:rPr>
              <w:t>Mehanizam za oporavak i otpornost – bespovratna sredstva</w:t>
            </w:r>
          </w:p>
        </w:tc>
        <w:tc>
          <w:tcPr>
            <w:tcW w:w="0" w:type="auto"/>
            <w:tcBorders>
              <w:top w:val="nil"/>
              <w:left w:val="nil"/>
              <w:bottom w:val="single" w:sz="4" w:space="0" w:color="000000"/>
              <w:right w:val="single" w:sz="4" w:space="0" w:color="000000"/>
            </w:tcBorders>
            <w:shd w:val="clear" w:color="000000" w:fill="EDEDED"/>
            <w:noWrap/>
            <w:vAlign w:val="center"/>
            <w:hideMark/>
          </w:tcPr>
          <w:p w14:paraId="1AA65A2F"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 </w:t>
            </w:r>
          </w:p>
        </w:tc>
        <w:tc>
          <w:tcPr>
            <w:tcW w:w="0" w:type="auto"/>
            <w:tcBorders>
              <w:top w:val="nil"/>
              <w:left w:val="nil"/>
              <w:bottom w:val="single" w:sz="4" w:space="0" w:color="000000"/>
              <w:right w:val="single" w:sz="4" w:space="0" w:color="000000"/>
            </w:tcBorders>
            <w:shd w:val="clear" w:color="000000" w:fill="EDEDED"/>
            <w:noWrap/>
            <w:vAlign w:val="center"/>
            <w:hideMark/>
          </w:tcPr>
          <w:p w14:paraId="7ADE8587"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t>DA</w:t>
            </w:r>
          </w:p>
        </w:tc>
        <w:tc>
          <w:tcPr>
            <w:tcW w:w="0" w:type="auto"/>
            <w:tcBorders>
              <w:top w:val="nil"/>
              <w:left w:val="nil"/>
              <w:bottom w:val="single" w:sz="4" w:space="0" w:color="000000"/>
              <w:right w:val="single" w:sz="4" w:space="0" w:color="000000"/>
            </w:tcBorders>
            <w:shd w:val="clear" w:color="000000" w:fill="EDEDED"/>
            <w:noWrap/>
            <w:vAlign w:val="center"/>
            <w:hideMark/>
          </w:tcPr>
          <w:p w14:paraId="45B57EAF"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t>DA</w:t>
            </w:r>
          </w:p>
        </w:tc>
      </w:tr>
      <w:tr w:rsidR="00B31075" w:rsidRPr="00B31075" w14:paraId="7A5E4DEB" w14:textId="77777777" w:rsidTr="00AE7E30">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00280EE0"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1BCF4FEA"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7B3981BF"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68337E63"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58100</w:t>
            </w:r>
          </w:p>
        </w:tc>
        <w:tc>
          <w:tcPr>
            <w:tcW w:w="0" w:type="auto"/>
            <w:tcBorders>
              <w:top w:val="nil"/>
              <w:left w:val="nil"/>
              <w:bottom w:val="single" w:sz="4" w:space="0" w:color="000000"/>
              <w:right w:val="single" w:sz="4" w:space="0" w:color="000000"/>
            </w:tcBorders>
            <w:shd w:val="clear" w:color="000000" w:fill="FFFFFF"/>
            <w:vAlign w:val="center"/>
            <w:hideMark/>
          </w:tcPr>
          <w:p w14:paraId="1A847B80"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Mehanizam za oporavak i otpornost – bespovratna sredstva – raspoloživ predujam ili unaprijed naplaćen prihod</w:t>
            </w:r>
          </w:p>
        </w:tc>
        <w:tc>
          <w:tcPr>
            <w:tcW w:w="0" w:type="auto"/>
            <w:tcBorders>
              <w:top w:val="nil"/>
              <w:left w:val="nil"/>
              <w:bottom w:val="single" w:sz="4" w:space="0" w:color="000000"/>
              <w:right w:val="single" w:sz="4" w:space="0" w:color="000000"/>
            </w:tcBorders>
            <w:noWrap/>
            <w:vAlign w:val="center"/>
            <w:hideMark/>
          </w:tcPr>
          <w:p w14:paraId="6782A7AD"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t>DA</w:t>
            </w:r>
          </w:p>
        </w:tc>
        <w:tc>
          <w:tcPr>
            <w:tcW w:w="0" w:type="auto"/>
            <w:tcBorders>
              <w:top w:val="nil"/>
              <w:left w:val="nil"/>
              <w:bottom w:val="single" w:sz="4" w:space="0" w:color="000000"/>
              <w:right w:val="single" w:sz="4" w:space="0" w:color="000000"/>
            </w:tcBorders>
            <w:noWrap/>
            <w:vAlign w:val="center"/>
            <w:hideMark/>
          </w:tcPr>
          <w:p w14:paraId="1A67914F"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NE</w:t>
            </w:r>
          </w:p>
        </w:tc>
        <w:tc>
          <w:tcPr>
            <w:tcW w:w="0" w:type="auto"/>
            <w:tcBorders>
              <w:top w:val="nil"/>
              <w:left w:val="nil"/>
              <w:bottom w:val="single" w:sz="4" w:space="0" w:color="000000"/>
              <w:right w:val="single" w:sz="4" w:space="0" w:color="000000"/>
            </w:tcBorders>
            <w:noWrap/>
            <w:vAlign w:val="center"/>
            <w:hideMark/>
          </w:tcPr>
          <w:p w14:paraId="123E4809"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 </w:t>
            </w:r>
          </w:p>
        </w:tc>
      </w:tr>
      <w:tr w:rsidR="00B31075" w:rsidRPr="00B31075" w14:paraId="5E803786" w14:textId="77777777" w:rsidTr="00AE7E30">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0EE0299C"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48A8F540"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14D57F34"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5D7DB765"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58111</w:t>
            </w:r>
          </w:p>
        </w:tc>
        <w:tc>
          <w:tcPr>
            <w:tcW w:w="0" w:type="auto"/>
            <w:tcBorders>
              <w:top w:val="nil"/>
              <w:left w:val="nil"/>
              <w:bottom w:val="single" w:sz="4" w:space="0" w:color="000000"/>
              <w:right w:val="single" w:sz="4" w:space="0" w:color="000000"/>
            </w:tcBorders>
            <w:shd w:val="clear" w:color="000000" w:fill="FFFFFF"/>
            <w:vAlign w:val="center"/>
            <w:hideMark/>
          </w:tcPr>
          <w:p w14:paraId="3AF17ECD"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Mehanizam za oporavak i otpornost – bespovratna sredstva – predfinanciranje iz izvora 11 Opći prihodi i primici</w:t>
            </w:r>
          </w:p>
        </w:tc>
        <w:tc>
          <w:tcPr>
            <w:tcW w:w="0" w:type="auto"/>
            <w:tcBorders>
              <w:top w:val="nil"/>
              <w:left w:val="nil"/>
              <w:bottom w:val="single" w:sz="4" w:space="0" w:color="000000"/>
              <w:right w:val="single" w:sz="4" w:space="0" w:color="000000"/>
            </w:tcBorders>
            <w:noWrap/>
            <w:vAlign w:val="center"/>
            <w:hideMark/>
          </w:tcPr>
          <w:p w14:paraId="5D9A4188"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t>DA</w:t>
            </w:r>
          </w:p>
        </w:tc>
        <w:tc>
          <w:tcPr>
            <w:tcW w:w="0" w:type="auto"/>
            <w:tcBorders>
              <w:top w:val="nil"/>
              <w:left w:val="nil"/>
              <w:bottom w:val="single" w:sz="4" w:space="0" w:color="000000"/>
              <w:right w:val="single" w:sz="4" w:space="0" w:color="000000"/>
            </w:tcBorders>
            <w:noWrap/>
            <w:vAlign w:val="center"/>
            <w:hideMark/>
          </w:tcPr>
          <w:p w14:paraId="01D0EE0E"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NE</w:t>
            </w:r>
          </w:p>
        </w:tc>
        <w:tc>
          <w:tcPr>
            <w:tcW w:w="0" w:type="auto"/>
            <w:tcBorders>
              <w:top w:val="nil"/>
              <w:left w:val="nil"/>
              <w:bottom w:val="single" w:sz="4" w:space="0" w:color="000000"/>
              <w:right w:val="single" w:sz="4" w:space="0" w:color="000000"/>
            </w:tcBorders>
            <w:noWrap/>
            <w:vAlign w:val="center"/>
            <w:hideMark/>
          </w:tcPr>
          <w:p w14:paraId="474934ED"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 </w:t>
            </w:r>
          </w:p>
        </w:tc>
      </w:tr>
      <w:tr w:rsidR="00B31075" w:rsidRPr="00B31075" w14:paraId="70A5A525" w14:textId="77777777" w:rsidTr="00AE7E30">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77DEEED6"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3E7D7BCE"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6F03759C"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72C3D176"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58131</w:t>
            </w:r>
          </w:p>
        </w:tc>
        <w:tc>
          <w:tcPr>
            <w:tcW w:w="0" w:type="auto"/>
            <w:tcBorders>
              <w:top w:val="nil"/>
              <w:left w:val="nil"/>
              <w:bottom w:val="single" w:sz="4" w:space="0" w:color="000000"/>
              <w:right w:val="single" w:sz="4" w:space="0" w:color="000000"/>
            </w:tcBorders>
            <w:shd w:val="clear" w:color="000000" w:fill="FFFFFF"/>
            <w:vAlign w:val="center"/>
            <w:hideMark/>
          </w:tcPr>
          <w:p w14:paraId="5D479C5E"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Mehanizam za oporavak i otpornost – bespovratna sredstva  - predfinanciranje iz izvora 31 Vlastiti prihodi</w:t>
            </w:r>
          </w:p>
        </w:tc>
        <w:tc>
          <w:tcPr>
            <w:tcW w:w="0" w:type="auto"/>
            <w:tcBorders>
              <w:top w:val="nil"/>
              <w:left w:val="nil"/>
              <w:bottom w:val="single" w:sz="4" w:space="0" w:color="000000"/>
              <w:right w:val="single" w:sz="4" w:space="0" w:color="000000"/>
            </w:tcBorders>
            <w:noWrap/>
            <w:vAlign w:val="center"/>
            <w:hideMark/>
          </w:tcPr>
          <w:p w14:paraId="1F46AFC5"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t>DA</w:t>
            </w:r>
          </w:p>
        </w:tc>
        <w:tc>
          <w:tcPr>
            <w:tcW w:w="0" w:type="auto"/>
            <w:tcBorders>
              <w:top w:val="nil"/>
              <w:left w:val="nil"/>
              <w:bottom w:val="single" w:sz="4" w:space="0" w:color="000000"/>
              <w:right w:val="single" w:sz="4" w:space="0" w:color="000000"/>
            </w:tcBorders>
            <w:noWrap/>
            <w:vAlign w:val="center"/>
            <w:hideMark/>
          </w:tcPr>
          <w:p w14:paraId="75D1E870"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NE</w:t>
            </w:r>
          </w:p>
        </w:tc>
        <w:tc>
          <w:tcPr>
            <w:tcW w:w="0" w:type="auto"/>
            <w:tcBorders>
              <w:top w:val="nil"/>
              <w:left w:val="nil"/>
              <w:bottom w:val="single" w:sz="4" w:space="0" w:color="000000"/>
              <w:right w:val="single" w:sz="4" w:space="0" w:color="000000"/>
            </w:tcBorders>
            <w:noWrap/>
            <w:vAlign w:val="center"/>
            <w:hideMark/>
          </w:tcPr>
          <w:p w14:paraId="10CF02A8"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 </w:t>
            </w:r>
          </w:p>
        </w:tc>
      </w:tr>
      <w:tr w:rsidR="00B31075" w:rsidRPr="00B31075" w14:paraId="4BFFCB8D" w14:textId="77777777" w:rsidTr="00AE7E30">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1DBD6C89"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06F9936C"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2F994CEF"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2729373B"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58143</w:t>
            </w:r>
          </w:p>
        </w:tc>
        <w:tc>
          <w:tcPr>
            <w:tcW w:w="0" w:type="auto"/>
            <w:tcBorders>
              <w:top w:val="nil"/>
              <w:left w:val="nil"/>
              <w:bottom w:val="single" w:sz="4" w:space="0" w:color="000000"/>
              <w:right w:val="single" w:sz="4" w:space="0" w:color="000000"/>
            </w:tcBorders>
            <w:shd w:val="clear" w:color="000000" w:fill="FFFFFF"/>
            <w:vAlign w:val="center"/>
            <w:hideMark/>
          </w:tcPr>
          <w:p w14:paraId="73389411"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Mehanizam za oporavak i otpornost – bespovratna sredstva  - predfinanciranje iz izvora 43 Ostali prihodi za posebne namjene</w:t>
            </w:r>
          </w:p>
        </w:tc>
        <w:tc>
          <w:tcPr>
            <w:tcW w:w="0" w:type="auto"/>
            <w:tcBorders>
              <w:top w:val="nil"/>
              <w:left w:val="nil"/>
              <w:bottom w:val="single" w:sz="4" w:space="0" w:color="000000"/>
              <w:right w:val="single" w:sz="4" w:space="0" w:color="000000"/>
            </w:tcBorders>
            <w:noWrap/>
            <w:vAlign w:val="center"/>
            <w:hideMark/>
          </w:tcPr>
          <w:p w14:paraId="5C9554DF"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t>DA</w:t>
            </w:r>
          </w:p>
        </w:tc>
        <w:tc>
          <w:tcPr>
            <w:tcW w:w="0" w:type="auto"/>
            <w:tcBorders>
              <w:top w:val="nil"/>
              <w:left w:val="nil"/>
              <w:bottom w:val="single" w:sz="4" w:space="0" w:color="000000"/>
              <w:right w:val="single" w:sz="4" w:space="0" w:color="000000"/>
            </w:tcBorders>
            <w:noWrap/>
            <w:vAlign w:val="center"/>
            <w:hideMark/>
          </w:tcPr>
          <w:p w14:paraId="67E5E339"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NE</w:t>
            </w:r>
          </w:p>
        </w:tc>
        <w:tc>
          <w:tcPr>
            <w:tcW w:w="0" w:type="auto"/>
            <w:tcBorders>
              <w:top w:val="nil"/>
              <w:left w:val="nil"/>
              <w:bottom w:val="single" w:sz="4" w:space="0" w:color="000000"/>
              <w:right w:val="single" w:sz="4" w:space="0" w:color="000000"/>
            </w:tcBorders>
            <w:noWrap/>
            <w:vAlign w:val="center"/>
            <w:hideMark/>
          </w:tcPr>
          <w:p w14:paraId="794AF757"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 </w:t>
            </w:r>
          </w:p>
        </w:tc>
      </w:tr>
      <w:tr w:rsidR="00B31075" w:rsidRPr="00B31075" w14:paraId="4A0A6151" w14:textId="77777777" w:rsidTr="00AE7E30">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2F30BF4F"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7C28006E"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25A567C9"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558B4C2E"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58181</w:t>
            </w:r>
          </w:p>
        </w:tc>
        <w:tc>
          <w:tcPr>
            <w:tcW w:w="0" w:type="auto"/>
            <w:tcBorders>
              <w:top w:val="nil"/>
              <w:left w:val="nil"/>
              <w:bottom w:val="single" w:sz="4" w:space="0" w:color="000000"/>
              <w:right w:val="single" w:sz="4" w:space="0" w:color="000000"/>
            </w:tcBorders>
            <w:shd w:val="clear" w:color="000000" w:fill="FFFFFF"/>
            <w:vAlign w:val="center"/>
            <w:hideMark/>
          </w:tcPr>
          <w:p w14:paraId="5BF66976"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 xml:space="preserve">Mehanizam za oporavak i otpornost </w:t>
            </w:r>
            <w:r w:rsidRPr="00B31075">
              <w:rPr>
                <w:rFonts w:ascii="Calibri" w:hAnsi="Calibri"/>
                <w:color w:val="231F20"/>
                <w:sz w:val="22"/>
                <w:szCs w:val="22"/>
              </w:rPr>
              <w:lastRenderedPageBreak/>
              <w:t>– bespovratna sredstva  – predfinanciranje iz izvora 81 Namjenski primici od zaduživanja</w:t>
            </w:r>
          </w:p>
        </w:tc>
        <w:tc>
          <w:tcPr>
            <w:tcW w:w="0" w:type="auto"/>
            <w:tcBorders>
              <w:top w:val="nil"/>
              <w:left w:val="nil"/>
              <w:bottom w:val="single" w:sz="4" w:space="0" w:color="000000"/>
              <w:right w:val="single" w:sz="4" w:space="0" w:color="000000"/>
            </w:tcBorders>
            <w:noWrap/>
            <w:vAlign w:val="center"/>
            <w:hideMark/>
          </w:tcPr>
          <w:p w14:paraId="1738AB29"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lastRenderedPageBreak/>
              <w:t>DA</w:t>
            </w:r>
          </w:p>
        </w:tc>
        <w:tc>
          <w:tcPr>
            <w:tcW w:w="0" w:type="auto"/>
            <w:tcBorders>
              <w:top w:val="nil"/>
              <w:left w:val="nil"/>
              <w:bottom w:val="single" w:sz="4" w:space="0" w:color="000000"/>
              <w:right w:val="single" w:sz="4" w:space="0" w:color="000000"/>
            </w:tcBorders>
            <w:noWrap/>
            <w:vAlign w:val="center"/>
            <w:hideMark/>
          </w:tcPr>
          <w:p w14:paraId="740B0ED2"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NE</w:t>
            </w:r>
          </w:p>
        </w:tc>
        <w:tc>
          <w:tcPr>
            <w:tcW w:w="0" w:type="auto"/>
            <w:tcBorders>
              <w:top w:val="nil"/>
              <w:left w:val="nil"/>
              <w:bottom w:val="single" w:sz="4" w:space="0" w:color="000000"/>
              <w:right w:val="single" w:sz="4" w:space="0" w:color="000000"/>
            </w:tcBorders>
            <w:noWrap/>
            <w:vAlign w:val="center"/>
            <w:hideMark/>
          </w:tcPr>
          <w:p w14:paraId="674480B4"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 </w:t>
            </w:r>
          </w:p>
        </w:tc>
      </w:tr>
      <w:tr w:rsidR="00B31075" w:rsidRPr="00B31075" w14:paraId="6EC729DC" w14:textId="77777777" w:rsidTr="00AE7E30">
        <w:trPr>
          <w:trHeight w:val="20"/>
        </w:trPr>
        <w:tc>
          <w:tcPr>
            <w:tcW w:w="0" w:type="auto"/>
            <w:tcBorders>
              <w:top w:val="nil"/>
              <w:left w:val="single" w:sz="4" w:space="0" w:color="000000"/>
              <w:bottom w:val="single" w:sz="4" w:space="0" w:color="000000"/>
              <w:right w:val="single" w:sz="4" w:space="0" w:color="000000"/>
            </w:tcBorders>
            <w:shd w:val="clear" w:color="000000" w:fill="BDD7EE"/>
            <w:vAlign w:val="center"/>
            <w:hideMark/>
          </w:tcPr>
          <w:p w14:paraId="0B4437CC" w14:textId="77777777" w:rsidR="00B31075" w:rsidRPr="00B31075" w:rsidRDefault="00B31075" w:rsidP="00B31075">
            <w:pPr>
              <w:suppressAutoHyphens w:val="0"/>
              <w:autoSpaceDN/>
              <w:spacing w:after="200" w:line="276" w:lineRule="auto"/>
              <w:jc w:val="right"/>
              <w:rPr>
                <w:rFonts w:ascii="Calibri" w:hAnsi="Calibri"/>
                <w:b/>
                <w:bCs/>
                <w:color w:val="231F20"/>
                <w:sz w:val="22"/>
                <w:szCs w:val="22"/>
              </w:rPr>
            </w:pPr>
            <w:r w:rsidRPr="00B31075">
              <w:rPr>
                <w:rFonts w:ascii="Calibri" w:hAnsi="Calibri"/>
                <w:b/>
                <w:bCs/>
                <w:color w:val="231F20"/>
                <w:sz w:val="22"/>
                <w:szCs w:val="22"/>
              </w:rPr>
              <w:t>6</w:t>
            </w:r>
          </w:p>
        </w:tc>
        <w:tc>
          <w:tcPr>
            <w:tcW w:w="0" w:type="auto"/>
            <w:tcBorders>
              <w:top w:val="nil"/>
              <w:left w:val="nil"/>
              <w:bottom w:val="single" w:sz="4" w:space="0" w:color="000000"/>
              <w:right w:val="single" w:sz="4" w:space="0" w:color="000000"/>
            </w:tcBorders>
            <w:shd w:val="clear" w:color="000000" w:fill="BDD7EE"/>
            <w:vAlign w:val="center"/>
            <w:hideMark/>
          </w:tcPr>
          <w:p w14:paraId="531D38A4"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BDD7EE"/>
            <w:vAlign w:val="center"/>
            <w:hideMark/>
          </w:tcPr>
          <w:p w14:paraId="2312D9E0"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BDD7EE"/>
            <w:vAlign w:val="center"/>
            <w:hideMark/>
          </w:tcPr>
          <w:p w14:paraId="253D283D"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BDD7EE"/>
            <w:vAlign w:val="center"/>
            <w:hideMark/>
          </w:tcPr>
          <w:p w14:paraId="363D790A" w14:textId="77777777" w:rsidR="00B31075" w:rsidRPr="00B31075" w:rsidRDefault="00B31075" w:rsidP="00B31075">
            <w:pPr>
              <w:suppressAutoHyphens w:val="0"/>
              <w:autoSpaceDN/>
              <w:spacing w:after="200" w:line="276" w:lineRule="auto"/>
              <w:rPr>
                <w:rFonts w:ascii="Calibri" w:hAnsi="Calibri"/>
                <w:b/>
                <w:bCs/>
                <w:color w:val="231F20"/>
                <w:sz w:val="22"/>
                <w:szCs w:val="22"/>
              </w:rPr>
            </w:pPr>
            <w:r w:rsidRPr="00B31075">
              <w:rPr>
                <w:rFonts w:ascii="Calibri" w:hAnsi="Calibri"/>
                <w:b/>
                <w:bCs/>
                <w:color w:val="231F20"/>
                <w:sz w:val="22"/>
                <w:szCs w:val="22"/>
              </w:rPr>
              <w:t>DONACIJE</w:t>
            </w:r>
          </w:p>
        </w:tc>
        <w:tc>
          <w:tcPr>
            <w:tcW w:w="0" w:type="auto"/>
            <w:tcBorders>
              <w:top w:val="nil"/>
              <w:left w:val="nil"/>
              <w:bottom w:val="single" w:sz="4" w:space="0" w:color="000000"/>
              <w:right w:val="single" w:sz="4" w:space="0" w:color="000000"/>
            </w:tcBorders>
            <w:shd w:val="clear" w:color="000000" w:fill="BDD7EE"/>
            <w:noWrap/>
            <w:vAlign w:val="center"/>
            <w:hideMark/>
          </w:tcPr>
          <w:p w14:paraId="6F59360B"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 </w:t>
            </w:r>
          </w:p>
        </w:tc>
        <w:tc>
          <w:tcPr>
            <w:tcW w:w="0" w:type="auto"/>
            <w:tcBorders>
              <w:top w:val="nil"/>
              <w:left w:val="nil"/>
              <w:bottom w:val="single" w:sz="4" w:space="0" w:color="000000"/>
              <w:right w:val="single" w:sz="4" w:space="0" w:color="000000"/>
            </w:tcBorders>
            <w:shd w:val="clear" w:color="000000" w:fill="BDD7EE"/>
            <w:noWrap/>
            <w:vAlign w:val="center"/>
            <w:hideMark/>
          </w:tcPr>
          <w:p w14:paraId="4C7B33CA"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t>DA</w:t>
            </w:r>
          </w:p>
        </w:tc>
        <w:tc>
          <w:tcPr>
            <w:tcW w:w="0" w:type="auto"/>
            <w:tcBorders>
              <w:top w:val="nil"/>
              <w:left w:val="nil"/>
              <w:bottom w:val="single" w:sz="4" w:space="0" w:color="000000"/>
              <w:right w:val="single" w:sz="4" w:space="0" w:color="000000"/>
            </w:tcBorders>
            <w:shd w:val="clear" w:color="000000" w:fill="BDD7EE"/>
            <w:noWrap/>
            <w:vAlign w:val="center"/>
            <w:hideMark/>
          </w:tcPr>
          <w:p w14:paraId="2D7EA686"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 </w:t>
            </w:r>
          </w:p>
        </w:tc>
      </w:tr>
      <w:tr w:rsidR="00B31075" w:rsidRPr="00B31075" w14:paraId="7E27ED6E" w14:textId="77777777" w:rsidTr="00AE7E30">
        <w:trPr>
          <w:trHeight w:val="20"/>
        </w:trPr>
        <w:tc>
          <w:tcPr>
            <w:tcW w:w="0" w:type="auto"/>
            <w:tcBorders>
              <w:top w:val="nil"/>
              <w:left w:val="single" w:sz="4" w:space="0" w:color="000000"/>
              <w:bottom w:val="single" w:sz="4" w:space="0" w:color="000000"/>
              <w:right w:val="single" w:sz="4" w:space="0" w:color="000000"/>
            </w:tcBorders>
            <w:shd w:val="clear" w:color="000000" w:fill="DDEBF7"/>
            <w:vAlign w:val="center"/>
            <w:hideMark/>
          </w:tcPr>
          <w:p w14:paraId="699DCC30"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DDEBF7"/>
            <w:vAlign w:val="center"/>
            <w:hideMark/>
          </w:tcPr>
          <w:p w14:paraId="65AF4399" w14:textId="77777777" w:rsidR="00B31075" w:rsidRPr="00B31075" w:rsidRDefault="00B31075" w:rsidP="00B31075">
            <w:pPr>
              <w:suppressAutoHyphens w:val="0"/>
              <w:autoSpaceDN/>
              <w:spacing w:after="200" w:line="276" w:lineRule="auto"/>
              <w:jc w:val="right"/>
              <w:rPr>
                <w:rFonts w:ascii="Calibri" w:hAnsi="Calibri"/>
                <w:b/>
                <w:bCs/>
                <w:color w:val="231F20"/>
                <w:sz w:val="22"/>
                <w:szCs w:val="22"/>
              </w:rPr>
            </w:pPr>
            <w:r w:rsidRPr="00B31075">
              <w:rPr>
                <w:rFonts w:ascii="Calibri" w:hAnsi="Calibri"/>
                <w:b/>
                <w:bCs/>
                <w:color w:val="231F20"/>
                <w:sz w:val="22"/>
                <w:szCs w:val="22"/>
              </w:rPr>
              <w:t>61</w:t>
            </w:r>
          </w:p>
        </w:tc>
        <w:tc>
          <w:tcPr>
            <w:tcW w:w="0" w:type="auto"/>
            <w:tcBorders>
              <w:top w:val="nil"/>
              <w:left w:val="nil"/>
              <w:bottom w:val="single" w:sz="4" w:space="0" w:color="000000"/>
              <w:right w:val="single" w:sz="4" w:space="0" w:color="000000"/>
            </w:tcBorders>
            <w:shd w:val="clear" w:color="000000" w:fill="DDEBF7"/>
            <w:vAlign w:val="center"/>
            <w:hideMark/>
          </w:tcPr>
          <w:p w14:paraId="0FC12F95"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DDEBF7"/>
            <w:vAlign w:val="center"/>
            <w:hideMark/>
          </w:tcPr>
          <w:p w14:paraId="014B294B"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DDEBF7"/>
            <w:vAlign w:val="center"/>
            <w:hideMark/>
          </w:tcPr>
          <w:p w14:paraId="3B7BE4A2" w14:textId="77777777" w:rsidR="00B31075" w:rsidRPr="00B31075" w:rsidRDefault="00B31075" w:rsidP="00B31075">
            <w:pPr>
              <w:suppressAutoHyphens w:val="0"/>
              <w:autoSpaceDN/>
              <w:spacing w:after="200" w:line="276" w:lineRule="auto"/>
              <w:rPr>
                <w:rFonts w:ascii="Calibri" w:hAnsi="Calibri"/>
                <w:b/>
                <w:bCs/>
                <w:color w:val="231F20"/>
                <w:sz w:val="22"/>
                <w:szCs w:val="22"/>
              </w:rPr>
            </w:pPr>
            <w:r w:rsidRPr="00B31075">
              <w:rPr>
                <w:rFonts w:ascii="Calibri" w:hAnsi="Calibri"/>
                <w:b/>
                <w:bCs/>
                <w:color w:val="231F20"/>
                <w:sz w:val="22"/>
                <w:szCs w:val="22"/>
              </w:rPr>
              <w:t>Donacije</w:t>
            </w:r>
          </w:p>
        </w:tc>
        <w:tc>
          <w:tcPr>
            <w:tcW w:w="0" w:type="auto"/>
            <w:tcBorders>
              <w:top w:val="nil"/>
              <w:left w:val="nil"/>
              <w:bottom w:val="single" w:sz="4" w:space="0" w:color="000000"/>
              <w:right w:val="single" w:sz="4" w:space="0" w:color="000000"/>
            </w:tcBorders>
            <w:shd w:val="clear" w:color="000000" w:fill="DDEBF7"/>
            <w:noWrap/>
            <w:vAlign w:val="center"/>
            <w:hideMark/>
          </w:tcPr>
          <w:p w14:paraId="1AFEF226"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t>DA</w:t>
            </w:r>
          </w:p>
        </w:tc>
        <w:tc>
          <w:tcPr>
            <w:tcW w:w="0" w:type="auto"/>
            <w:tcBorders>
              <w:top w:val="nil"/>
              <w:left w:val="nil"/>
              <w:bottom w:val="single" w:sz="4" w:space="0" w:color="000000"/>
              <w:right w:val="single" w:sz="4" w:space="0" w:color="000000"/>
            </w:tcBorders>
            <w:shd w:val="clear" w:color="000000" w:fill="DDEBF7"/>
            <w:noWrap/>
            <w:vAlign w:val="center"/>
            <w:hideMark/>
          </w:tcPr>
          <w:p w14:paraId="419C4BD5"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t>DA</w:t>
            </w:r>
          </w:p>
        </w:tc>
        <w:tc>
          <w:tcPr>
            <w:tcW w:w="0" w:type="auto"/>
            <w:tcBorders>
              <w:top w:val="nil"/>
              <w:left w:val="nil"/>
              <w:bottom w:val="single" w:sz="4" w:space="0" w:color="000000"/>
              <w:right w:val="single" w:sz="4" w:space="0" w:color="000000"/>
            </w:tcBorders>
            <w:shd w:val="clear" w:color="000000" w:fill="DDEBF7"/>
            <w:noWrap/>
            <w:vAlign w:val="center"/>
            <w:hideMark/>
          </w:tcPr>
          <w:p w14:paraId="241614C7"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t>DA</w:t>
            </w:r>
          </w:p>
        </w:tc>
      </w:tr>
      <w:tr w:rsidR="00B31075" w:rsidRPr="00B31075" w14:paraId="0BE992C8" w14:textId="77777777" w:rsidTr="00AE7E30">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5CCC9EAD"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30F04DA8" w14:textId="77777777" w:rsidR="00B31075" w:rsidRPr="00B31075" w:rsidRDefault="00B31075" w:rsidP="00B31075">
            <w:pPr>
              <w:suppressAutoHyphens w:val="0"/>
              <w:autoSpaceDN/>
              <w:spacing w:after="200" w:line="276" w:lineRule="auto"/>
              <w:jc w:val="right"/>
              <w:rPr>
                <w:rFonts w:ascii="Calibri" w:hAnsi="Calibri"/>
                <w:b/>
                <w:bCs/>
                <w:color w:val="231F20"/>
                <w:sz w:val="22"/>
                <w:szCs w:val="22"/>
              </w:rPr>
            </w:pPr>
            <w:r w:rsidRPr="00B31075">
              <w:rPr>
                <w:rFonts w:ascii="Calibri" w:hAnsi="Calibri"/>
                <w:b/>
                <w:bCs/>
                <w:color w:val="231F20"/>
                <w:sz w:val="22"/>
                <w:szCs w:val="22"/>
              </w:rPr>
              <w:t> </w:t>
            </w:r>
          </w:p>
        </w:tc>
        <w:tc>
          <w:tcPr>
            <w:tcW w:w="0" w:type="auto"/>
            <w:gridSpan w:val="3"/>
            <w:tcBorders>
              <w:top w:val="single" w:sz="4" w:space="0" w:color="000000"/>
              <w:left w:val="nil"/>
              <w:bottom w:val="single" w:sz="4" w:space="0" w:color="000000"/>
              <w:right w:val="single" w:sz="4" w:space="0" w:color="000000"/>
            </w:tcBorders>
            <w:shd w:val="clear" w:color="000000" w:fill="FFFFFF"/>
            <w:vAlign w:val="center"/>
            <w:hideMark/>
          </w:tcPr>
          <w:p w14:paraId="0DDFF4B6" w14:textId="77777777" w:rsidR="00B31075" w:rsidRPr="00B31075" w:rsidRDefault="00B31075" w:rsidP="00B31075">
            <w:pPr>
              <w:suppressAutoHyphens w:val="0"/>
              <w:autoSpaceDN/>
              <w:spacing w:after="200" w:line="276" w:lineRule="auto"/>
              <w:jc w:val="center"/>
              <w:rPr>
                <w:rFonts w:ascii="Calibri" w:hAnsi="Calibri"/>
                <w:color w:val="231F20"/>
                <w:sz w:val="22"/>
                <w:szCs w:val="22"/>
              </w:rPr>
            </w:pPr>
            <w:r w:rsidRPr="00B31075">
              <w:rPr>
                <w:rFonts w:ascii="Calibri" w:hAnsi="Calibri"/>
                <w:color w:val="231F20"/>
                <w:sz w:val="22"/>
                <w:szCs w:val="22"/>
              </w:rPr>
              <w:t>Podskupine i dodatne analitičke oznake koje određuje upravno tijelo za financije</w:t>
            </w:r>
          </w:p>
        </w:tc>
        <w:tc>
          <w:tcPr>
            <w:tcW w:w="0" w:type="auto"/>
            <w:tcBorders>
              <w:top w:val="nil"/>
              <w:left w:val="nil"/>
              <w:bottom w:val="single" w:sz="4" w:space="0" w:color="000000"/>
              <w:right w:val="single" w:sz="4" w:space="0" w:color="000000"/>
            </w:tcBorders>
            <w:shd w:val="clear" w:color="000000" w:fill="FFFFFF"/>
            <w:vAlign w:val="center"/>
            <w:hideMark/>
          </w:tcPr>
          <w:p w14:paraId="63BB92F4"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2E017442"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NE</w:t>
            </w:r>
          </w:p>
        </w:tc>
        <w:tc>
          <w:tcPr>
            <w:tcW w:w="0" w:type="auto"/>
            <w:tcBorders>
              <w:top w:val="nil"/>
              <w:left w:val="nil"/>
              <w:bottom w:val="single" w:sz="4" w:space="0" w:color="000000"/>
              <w:right w:val="single" w:sz="4" w:space="0" w:color="000000"/>
            </w:tcBorders>
            <w:shd w:val="clear" w:color="000000" w:fill="FFFFFF"/>
            <w:noWrap/>
            <w:vAlign w:val="center"/>
            <w:hideMark/>
          </w:tcPr>
          <w:p w14:paraId="08D5C4BF"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 </w:t>
            </w:r>
          </w:p>
        </w:tc>
      </w:tr>
      <w:tr w:rsidR="00B31075" w:rsidRPr="00B31075" w14:paraId="1647B662" w14:textId="77777777" w:rsidTr="00AE7E30">
        <w:trPr>
          <w:trHeight w:val="20"/>
        </w:trPr>
        <w:tc>
          <w:tcPr>
            <w:tcW w:w="0" w:type="auto"/>
            <w:tcBorders>
              <w:top w:val="nil"/>
              <w:left w:val="single" w:sz="4" w:space="0" w:color="000000"/>
              <w:bottom w:val="single" w:sz="4" w:space="0" w:color="000000"/>
              <w:right w:val="single" w:sz="4" w:space="0" w:color="000000"/>
            </w:tcBorders>
            <w:shd w:val="clear" w:color="000000" w:fill="BDD7EE"/>
            <w:vAlign w:val="center"/>
            <w:hideMark/>
          </w:tcPr>
          <w:p w14:paraId="1AB0A966" w14:textId="77777777" w:rsidR="00B31075" w:rsidRPr="00B31075" w:rsidRDefault="00B31075" w:rsidP="00B31075">
            <w:pPr>
              <w:suppressAutoHyphens w:val="0"/>
              <w:autoSpaceDN/>
              <w:spacing w:after="200" w:line="276" w:lineRule="auto"/>
              <w:jc w:val="right"/>
              <w:rPr>
                <w:rFonts w:ascii="Calibri" w:hAnsi="Calibri"/>
                <w:b/>
                <w:bCs/>
                <w:color w:val="231F20"/>
                <w:sz w:val="22"/>
                <w:szCs w:val="22"/>
              </w:rPr>
            </w:pPr>
            <w:r w:rsidRPr="00B31075">
              <w:rPr>
                <w:rFonts w:ascii="Calibri" w:hAnsi="Calibri"/>
                <w:b/>
                <w:bCs/>
                <w:color w:val="231F20"/>
                <w:sz w:val="22"/>
                <w:szCs w:val="22"/>
              </w:rPr>
              <w:t>7</w:t>
            </w:r>
          </w:p>
        </w:tc>
        <w:tc>
          <w:tcPr>
            <w:tcW w:w="0" w:type="auto"/>
            <w:tcBorders>
              <w:top w:val="nil"/>
              <w:left w:val="nil"/>
              <w:bottom w:val="single" w:sz="4" w:space="0" w:color="000000"/>
              <w:right w:val="single" w:sz="4" w:space="0" w:color="000000"/>
            </w:tcBorders>
            <w:shd w:val="clear" w:color="000000" w:fill="BDD7EE"/>
            <w:vAlign w:val="center"/>
            <w:hideMark/>
          </w:tcPr>
          <w:p w14:paraId="065F5E03"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BDD7EE"/>
            <w:vAlign w:val="center"/>
            <w:hideMark/>
          </w:tcPr>
          <w:p w14:paraId="13A65629"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BDD7EE"/>
            <w:vAlign w:val="center"/>
            <w:hideMark/>
          </w:tcPr>
          <w:p w14:paraId="6F4417CB"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BDD7EE"/>
            <w:vAlign w:val="center"/>
            <w:hideMark/>
          </w:tcPr>
          <w:p w14:paraId="2251A9BA" w14:textId="77777777" w:rsidR="00B31075" w:rsidRPr="00B31075" w:rsidRDefault="00B31075" w:rsidP="00B31075">
            <w:pPr>
              <w:suppressAutoHyphens w:val="0"/>
              <w:autoSpaceDN/>
              <w:spacing w:after="200" w:line="276" w:lineRule="auto"/>
              <w:rPr>
                <w:rFonts w:ascii="Calibri" w:hAnsi="Calibri"/>
                <w:b/>
                <w:bCs/>
                <w:color w:val="231F20"/>
                <w:sz w:val="22"/>
                <w:szCs w:val="22"/>
              </w:rPr>
            </w:pPr>
            <w:r w:rsidRPr="00B31075">
              <w:rPr>
                <w:rFonts w:ascii="Calibri" w:hAnsi="Calibri"/>
                <w:b/>
                <w:bCs/>
                <w:color w:val="231F20"/>
                <w:sz w:val="22"/>
                <w:szCs w:val="22"/>
              </w:rPr>
              <w:t>PRIHODI OD PRODAJE ILI ZAMJENE NEFINANCIJSKE IMOVINE I NAKNADE S NASLOVA OSIGURANJA</w:t>
            </w:r>
          </w:p>
        </w:tc>
        <w:tc>
          <w:tcPr>
            <w:tcW w:w="0" w:type="auto"/>
            <w:tcBorders>
              <w:top w:val="nil"/>
              <w:left w:val="nil"/>
              <w:bottom w:val="single" w:sz="4" w:space="0" w:color="000000"/>
              <w:right w:val="single" w:sz="4" w:space="0" w:color="000000"/>
            </w:tcBorders>
            <w:shd w:val="clear" w:color="000000" w:fill="BDD7EE"/>
            <w:noWrap/>
            <w:vAlign w:val="center"/>
            <w:hideMark/>
          </w:tcPr>
          <w:p w14:paraId="31E91C76"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 </w:t>
            </w:r>
          </w:p>
        </w:tc>
        <w:tc>
          <w:tcPr>
            <w:tcW w:w="0" w:type="auto"/>
            <w:tcBorders>
              <w:top w:val="nil"/>
              <w:left w:val="nil"/>
              <w:bottom w:val="single" w:sz="4" w:space="0" w:color="000000"/>
              <w:right w:val="single" w:sz="4" w:space="0" w:color="000000"/>
            </w:tcBorders>
            <w:shd w:val="clear" w:color="000000" w:fill="BDD7EE"/>
            <w:noWrap/>
            <w:vAlign w:val="center"/>
            <w:hideMark/>
          </w:tcPr>
          <w:p w14:paraId="56F5B72E"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t>DA</w:t>
            </w:r>
          </w:p>
        </w:tc>
        <w:tc>
          <w:tcPr>
            <w:tcW w:w="0" w:type="auto"/>
            <w:tcBorders>
              <w:top w:val="nil"/>
              <w:left w:val="nil"/>
              <w:bottom w:val="single" w:sz="4" w:space="0" w:color="000000"/>
              <w:right w:val="single" w:sz="4" w:space="0" w:color="000000"/>
            </w:tcBorders>
            <w:shd w:val="clear" w:color="000000" w:fill="BDD7EE"/>
            <w:noWrap/>
            <w:vAlign w:val="center"/>
            <w:hideMark/>
          </w:tcPr>
          <w:p w14:paraId="2B813129"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 </w:t>
            </w:r>
          </w:p>
        </w:tc>
      </w:tr>
      <w:tr w:rsidR="00B31075" w:rsidRPr="00B31075" w14:paraId="3BC77AB8" w14:textId="77777777" w:rsidTr="00AE7E30">
        <w:trPr>
          <w:trHeight w:val="20"/>
        </w:trPr>
        <w:tc>
          <w:tcPr>
            <w:tcW w:w="0" w:type="auto"/>
            <w:tcBorders>
              <w:top w:val="nil"/>
              <w:left w:val="single" w:sz="4" w:space="0" w:color="000000"/>
              <w:bottom w:val="single" w:sz="4" w:space="0" w:color="000000"/>
              <w:right w:val="single" w:sz="4" w:space="0" w:color="000000"/>
            </w:tcBorders>
            <w:shd w:val="clear" w:color="000000" w:fill="DDEBF7"/>
            <w:vAlign w:val="center"/>
            <w:hideMark/>
          </w:tcPr>
          <w:p w14:paraId="582C81D3"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DDEBF7"/>
            <w:vAlign w:val="center"/>
            <w:hideMark/>
          </w:tcPr>
          <w:p w14:paraId="3E7D6CA5" w14:textId="77777777" w:rsidR="00B31075" w:rsidRPr="00B31075" w:rsidRDefault="00B31075" w:rsidP="00B31075">
            <w:pPr>
              <w:suppressAutoHyphens w:val="0"/>
              <w:autoSpaceDN/>
              <w:spacing w:after="200" w:line="276" w:lineRule="auto"/>
              <w:jc w:val="right"/>
              <w:rPr>
                <w:rFonts w:ascii="Calibri" w:hAnsi="Calibri"/>
                <w:b/>
                <w:bCs/>
                <w:color w:val="231F20"/>
                <w:sz w:val="22"/>
                <w:szCs w:val="22"/>
              </w:rPr>
            </w:pPr>
            <w:r w:rsidRPr="00B31075">
              <w:rPr>
                <w:rFonts w:ascii="Calibri" w:hAnsi="Calibri"/>
                <w:b/>
                <w:bCs/>
                <w:color w:val="231F20"/>
                <w:sz w:val="22"/>
                <w:szCs w:val="22"/>
              </w:rPr>
              <w:t>71</w:t>
            </w:r>
          </w:p>
        </w:tc>
        <w:tc>
          <w:tcPr>
            <w:tcW w:w="0" w:type="auto"/>
            <w:tcBorders>
              <w:top w:val="nil"/>
              <w:left w:val="nil"/>
              <w:bottom w:val="single" w:sz="4" w:space="0" w:color="000000"/>
              <w:right w:val="single" w:sz="4" w:space="0" w:color="000000"/>
            </w:tcBorders>
            <w:shd w:val="clear" w:color="000000" w:fill="DDEBF7"/>
            <w:vAlign w:val="center"/>
            <w:hideMark/>
          </w:tcPr>
          <w:p w14:paraId="6CBDCC7B"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DDEBF7"/>
            <w:vAlign w:val="center"/>
            <w:hideMark/>
          </w:tcPr>
          <w:p w14:paraId="485A8305"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DDEBF7"/>
            <w:vAlign w:val="center"/>
            <w:hideMark/>
          </w:tcPr>
          <w:p w14:paraId="536125DD" w14:textId="77777777" w:rsidR="00B31075" w:rsidRPr="00B31075" w:rsidRDefault="00B31075" w:rsidP="00B31075">
            <w:pPr>
              <w:suppressAutoHyphens w:val="0"/>
              <w:autoSpaceDN/>
              <w:spacing w:after="200" w:line="276" w:lineRule="auto"/>
              <w:rPr>
                <w:rFonts w:ascii="Calibri" w:hAnsi="Calibri"/>
                <w:b/>
                <w:bCs/>
                <w:color w:val="231F20"/>
                <w:sz w:val="22"/>
                <w:szCs w:val="22"/>
              </w:rPr>
            </w:pPr>
            <w:r w:rsidRPr="00B31075">
              <w:rPr>
                <w:rFonts w:ascii="Calibri" w:hAnsi="Calibri"/>
                <w:b/>
                <w:bCs/>
                <w:color w:val="231F20"/>
                <w:sz w:val="22"/>
                <w:szCs w:val="22"/>
              </w:rPr>
              <w:t>Prihodi od prodaje ili zamjene nefinancijske imovine i naknade s naslova osiguranja</w:t>
            </w:r>
          </w:p>
        </w:tc>
        <w:tc>
          <w:tcPr>
            <w:tcW w:w="0" w:type="auto"/>
            <w:tcBorders>
              <w:top w:val="nil"/>
              <w:left w:val="nil"/>
              <w:bottom w:val="single" w:sz="4" w:space="0" w:color="000000"/>
              <w:right w:val="single" w:sz="4" w:space="0" w:color="000000"/>
            </w:tcBorders>
            <w:shd w:val="clear" w:color="000000" w:fill="DDEBF7"/>
            <w:noWrap/>
            <w:vAlign w:val="center"/>
            <w:hideMark/>
          </w:tcPr>
          <w:p w14:paraId="50F68153"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t>DA</w:t>
            </w:r>
          </w:p>
        </w:tc>
        <w:tc>
          <w:tcPr>
            <w:tcW w:w="0" w:type="auto"/>
            <w:tcBorders>
              <w:top w:val="nil"/>
              <w:left w:val="nil"/>
              <w:bottom w:val="single" w:sz="4" w:space="0" w:color="000000"/>
              <w:right w:val="single" w:sz="4" w:space="0" w:color="000000"/>
            </w:tcBorders>
            <w:shd w:val="clear" w:color="000000" w:fill="DDEBF7"/>
            <w:noWrap/>
            <w:vAlign w:val="center"/>
            <w:hideMark/>
          </w:tcPr>
          <w:p w14:paraId="1BCC3887"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t>DA</w:t>
            </w:r>
          </w:p>
        </w:tc>
        <w:tc>
          <w:tcPr>
            <w:tcW w:w="0" w:type="auto"/>
            <w:tcBorders>
              <w:top w:val="nil"/>
              <w:left w:val="nil"/>
              <w:bottom w:val="single" w:sz="4" w:space="0" w:color="000000"/>
              <w:right w:val="single" w:sz="4" w:space="0" w:color="000000"/>
            </w:tcBorders>
            <w:shd w:val="clear" w:color="000000" w:fill="DDEBF7"/>
            <w:noWrap/>
            <w:vAlign w:val="center"/>
            <w:hideMark/>
          </w:tcPr>
          <w:p w14:paraId="04A151B0"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t>DA</w:t>
            </w:r>
          </w:p>
        </w:tc>
      </w:tr>
      <w:tr w:rsidR="00B31075" w:rsidRPr="00B31075" w14:paraId="3EEACD2F" w14:textId="77777777" w:rsidTr="00AE7E30">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6EBBBE02"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33753269" w14:textId="77777777" w:rsidR="00B31075" w:rsidRPr="00B31075" w:rsidRDefault="00B31075" w:rsidP="00B31075">
            <w:pPr>
              <w:suppressAutoHyphens w:val="0"/>
              <w:autoSpaceDN/>
              <w:spacing w:after="200" w:line="276" w:lineRule="auto"/>
              <w:jc w:val="right"/>
              <w:rPr>
                <w:rFonts w:ascii="Calibri" w:hAnsi="Calibri"/>
                <w:b/>
                <w:bCs/>
                <w:color w:val="231F20"/>
                <w:sz w:val="22"/>
                <w:szCs w:val="22"/>
              </w:rPr>
            </w:pPr>
            <w:r w:rsidRPr="00B31075">
              <w:rPr>
                <w:rFonts w:ascii="Calibri" w:hAnsi="Calibri"/>
                <w:b/>
                <w:bCs/>
                <w:color w:val="231F20"/>
                <w:sz w:val="22"/>
                <w:szCs w:val="22"/>
              </w:rPr>
              <w:t> </w:t>
            </w:r>
          </w:p>
        </w:tc>
        <w:tc>
          <w:tcPr>
            <w:tcW w:w="0" w:type="auto"/>
            <w:gridSpan w:val="3"/>
            <w:tcBorders>
              <w:top w:val="single" w:sz="4" w:space="0" w:color="000000"/>
              <w:left w:val="nil"/>
              <w:bottom w:val="single" w:sz="4" w:space="0" w:color="000000"/>
              <w:right w:val="single" w:sz="4" w:space="0" w:color="000000"/>
            </w:tcBorders>
            <w:shd w:val="clear" w:color="000000" w:fill="FFFFFF"/>
            <w:vAlign w:val="center"/>
            <w:hideMark/>
          </w:tcPr>
          <w:p w14:paraId="321BBE56" w14:textId="77777777" w:rsidR="00B31075" w:rsidRPr="00B31075" w:rsidRDefault="00B31075" w:rsidP="00B31075">
            <w:pPr>
              <w:suppressAutoHyphens w:val="0"/>
              <w:autoSpaceDN/>
              <w:spacing w:after="200" w:line="276" w:lineRule="auto"/>
              <w:jc w:val="center"/>
              <w:rPr>
                <w:rFonts w:ascii="Calibri" w:hAnsi="Calibri"/>
                <w:color w:val="231F20"/>
                <w:sz w:val="22"/>
                <w:szCs w:val="22"/>
              </w:rPr>
            </w:pPr>
            <w:r w:rsidRPr="00B31075">
              <w:rPr>
                <w:rFonts w:ascii="Calibri" w:hAnsi="Calibri"/>
                <w:color w:val="231F20"/>
                <w:sz w:val="22"/>
                <w:szCs w:val="22"/>
              </w:rPr>
              <w:t>Podskupine i dodatne analitičke oznake koje određuje upravno tijelo za financije</w:t>
            </w:r>
          </w:p>
        </w:tc>
        <w:tc>
          <w:tcPr>
            <w:tcW w:w="0" w:type="auto"/>
            <w:tcBorders>
              <w:top w:val="nil"/>
              <w:left w:val="nil"/>
              <w:bottom w:val="single" w:sz="4" w:space="0" w:color="000000"/>
              <w:right w:val="single" w:sz="4" w:space="0" w:color="000000"/>
            </w:tcBorders>
            <w:shd w:val="clear" w:color="000000" w:fill="FFFFFF"/>
            <w:vAlign w:val="center"/>
            <w:hideMark/>
          </w:tcPr>
          <w:p w14:paraId="6D61BB10"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59523C23"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NE</w:t>
            </w:r>
          </w:p>
        </w:tc>
        <w:tc>
          <w:tcPr>
            <w:tcW w:w="0" w:type="auto"/>
            <w:tcBorders>
              <w:top w:val="nil"/>
              <w:left w:val="nil"/>
              <w:bottom w:val="single" w:sz="4" w:space="0" w:color="000000"/>
              <w:right w:val="single" w:sz="4" w:space="0" w:color="000000"/>
            </w:tcBorders>
            <w:shd w:val="clear" w:color="000000" w:fill="FFFFFF"/>
            <w:noWrap/>
            <w:vAlign w:val="center"/>
            <w:hideMark/>
          </w:tcPr>
          <w:p w14:paraId="42D9F723"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 </w:t>
            </w:r>
          </w:p>
        </w:tc>
      </w:tr>
      <w:tr w:rsidR="00B31075" w:rsidRPr="00B31075" w14:paraId="5944BB57" w14:textId="77777777" w:rsidTr="00AE7E30">
        <w:trPr>
          <w:trHeight w:val="20"/>
        </w:trPr>
        <w:tc>
          <w:tcPr>
            <w:tcW w:w="0" w:type="auto"/>
            <w:tcBorders>
              <w:top w:val="nil"/>
              <w:left w:val="single" w:sz="4" w:space="0" w:color="000000"/>
              <w:bottom w:val="single" w:sz="4" w:space="0" w:color="000000"/>
              <w:right w:val="single" w:sz="4" w:space="0" w:color="000000"/>
            </w:tcBorders>
            <w:shd w:val="clear" w:color="000000" w:fill="BDD7EE"/>
            <w:vAlign w:val="center"/>
            <w:hideMark/>
          </w:tcPr>
          <w:p w14:paraId="50CE6B40" w14:textId="77777777" w:rsidR="00B31075" w:rsidRPr="00B31075" w:rsidRDefault="00B31075" w:rsidP="00B31075">
            <w:pPr>
              <w:suppressAutoHyphens w:val="0"/>
              <w:autoSpaceDN/>
              <w:spacing w:after="200" w:line="276" w:lineRule="auto"/>
              <w:jc w:val="right"/>
              <w:rPr>
                <w:rFonts w:ascii="Calibri" w:hAnsi="Calibri"/>
                <w:b/>
                <w:bCs/>
                <w:color w:val="231F20"/>
                <w:sz w:val="22"/>
                <w:szCs w:val="22"/>
              </w:rPr>
            </w:pPr>
            <w:r w:rsidRPr="00B31075">
              <w:rPr>
                <w:rFonts w:ascii="Calibri" w:hAnsi="Calibri"/>
                <w:b/>
                <w:bCs/>
                <w:color w:val="231F20"/>
                <w:sz w:val="22"/>
                <w:szCs w:val="22"/>
              </w:rPr>
              <w:t>8</w:t>
            </w:r>
          </w:p>
        </w:tc>
        <w:tc>
          <w:tcPr>
            <w:tcW w:w="0" w:type="auto"/>
            <w:tcBorders>
              <w:top w:val="nil"/>
              <w:left w:val="nil"/>
              <w:bottom w:val="single" w:sz="4" w:space="0" w:color="000000"/>
              <w:right w:val="single" w:sz="4" w:space="0" w:color="000000"/>
            </w:tcBorders>
            <w:shd w:val="clear" w:color="000000" w:fill="BDD7EE"/>
            <w:vAlign w:val="center"/>
            <w:hideMark/>
          </w:tcPr>
          <w:p w14:paraId="19F554AA"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BDD7EE"/>
            <w:vAlign w:val="center"/>
            <w:hideMark/>
          </w:tcPr>
          <w:p w14:paraId="73BDAC23"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BDD7EE"/>
            <w:vAlign w:val="center"/>
            <w:hideMark/>
          </w:tcPr>
          <w:p w14:paraId="4E81A543"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BDD7EE"/>
            <w:vAlign w:val="center"/>
            <w:hideMark/>
          </w:tcPr>
          <w:p w14:paraId="5EADE091" w14:textId="77777777" w:rsidR="00B31075" w:rsidRPr="00B31075" w:rsidRDefault="00B31075" w:rsidP="00B31075">
            <w:pPr>
              <w:suppressAutoHyphens w:val="0"/>
              <w:autoSpaceDN/>
              <w:spacing w:after="200" w:line="276" w:lineRule="auto"/>
              <w:rPr>
                <w:rFonts w:ascii="Calibri" w:hAnsi="Calibri"/>
                <w:b/>
                <w:bCs/>
                <w:color w:val="231F20"/>
                <w:sz w:val="22"/>
                <w:szCs w:val="22"/>
              </w:rPr>
            </w:pPr>
            <w:r w:rsidRPr="00B31075">
              <w:rPr>
                <w:rFonts w:ascii="Calibri" w:hAnsi="Calibri"/>
                <w:b/>
                <w:bCs/>
                <w:color w:val="231F20"/>
                <w:sz w:val="22"/>
                <w:szCs w:val="22"/>
              </w:rPr>
              <w:t>NAMJENSKI PRIMICI</w:t>
            </w:r>
          </w:p>
        </w:tc>
        <w:tc>
          <w:tcPr>
            <w:tcW w:w="0" w:type="auto"/>
            <w:tcBorders>
              <w:top w:val="nil"/>
              <w:left w:val="nil"/>
              <w:bottom w:val="single" w:sz="4" w:space="0" w:color="000000"/>
              <w:right w:val="single" w:sz="4" w:space="0" w:color="000000"/>
            </w:tcBorders>
            <w:shd w:val="clear" w:color="000000" w:fill="BDD7EE"/>
            <w:noWrap/>
            <w:vAlign w:val="center"/>
            <w:hideMark/>
          </w:tcPr>
          <w:p w14:paraId="4F8D03BA"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 </w:t>
            </w:r>
          </w:p>
        </w:tc>
        <w:tc>
          <w:tcPr>
            <w:tcW w:w="0" w:type="auto"/>
            <w:tcBorders>
              <w:top w:val="nil"/>
              <w:left w:val="nil"/>
              <w:bottom w:val="single" w:sz="4" w:space="0" w:color="000000"/>
              <w:right w:val="single" w:sz="4" w:space="0" w:color="000000"/>
            </w:tcBorders>
            <w:shd w:val="clear" w:color="000000" w:fill="BDD7EE"/>
            <w:noWrap/>
            <w:vAlign w:val="center"/>
            <w:hideMark/>
          </w:tcPr>
          <w:p w14:paraId="6FD4C35F"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t>DA</w:t>
            </w:r>
          </w:p>
        </w:tc>
        <w:tc>
          <w:tcPr>
            <w:tcW w:w="0" w:type="auto"/>
            <w:tcBorders>
              <w:top w:val="nil"/>
              <w:left w:val="nil"/>
              <w:bottom w:val="single" w:sz="4" w:space="0" w:color="000000"/>
              <w:right w:val="single" w:sz="4" w:space="0" w:color="000000"/>
            </w:tcBorders>
            <w:shd w:val="clear" w:color="000000" w:fill="BDD7EE"/>
            <w:noWrap/>
            <w:vAlign w:val="center"/>
            <w:hideMark/>
          </w:tcPr>
          <w:p w14:paraId="5057F452"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 </w:t>
            </w:r>
          </w:p>
        </w:tc>
      </w:tr>
      <w:tr w:rsidR="00B31075" w:rsidRPr="00B31075" w14:paraId="48176852" w14:textId="77777777" w:rsidTr="00AE7E30">
        <w:trPr>
          <w:trHeight w:val="20"/>
        </w:trPr>
        <w:tc>
          <w:tcPr>
            <w:tcW w:w="0" w:type="auto"/>
            <w:tcBorders>
              <w:top w:val="nil"/>
              <w:left w:val="single" w:sz="4" w:space="0" w:color="000000"/>
              <w:bottom w:val="single" w:sz="4" w:space="0" w:color="000000"/>
              <w:right w:val="single" w:sz="4" w:space="0" w:color="000000"/>
            </w:tcBorders>
            <w:shd w:val="clear" w:color="000000" w:fill="DDEBF7"/>
            <w:vAlign w:val="center"/>
            <w:hideMark/>
          </w:tcPr>
          <w:p w14:paraId="3CD3D25F"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DDEBF7"/>
            <w:vAlign w:val="center"/>
            <w:hideMark/>
          </w:tcPr>
          <w:p w14:paraId="253A5138" w14:textId="77777777" w:rsidR="00B31075" w:rsidRPr="00B31075" w:rsidRDefault="00B31075" w:rsidP="00B31075">
            <w:pPr>
              <w:suppressAutoHyphens w:val="0"/>
              <w:autoSpaceDN/>
              <w:spacing w:after="200" w:line="276" w:lineRule="auto"/>
              <w:jc w:val="right"/>
              <w:rPr>
                <w:rFonts w:ascii="Calibri" w:hAnsi="Calibri"/>
                <w:b/>
                <w:bCs/>
                <w:color w:val="231F20"/>
                <w:sz w:val="22"/>
                <w:szCs w:val="22"/>
              </w:rPr>
            </w:pPr>
            <w:r w:rsidRPr="00B31075">
              <w:rPr>
                <w:rFonts w:ascii="Calibri" w:hAnsi="Calibri"/>
                <w:b/>
                <w:bCs/>
                <w:color w:val="231F20"/>
                <w:sz w:val="22"/>
                <w:szCs w:val="22"/>
              </w:rPr>
              <w:t>81</w:t>
            </w:r>
          </w:p>
        </w:tc>
        <w:tc>
          <w:tcPr>
            <w:tcW w:w="0" w:type="auto"/>
            <w:tcBorders>
              <w:top w:val="nil"/>
              <w:left w:val="nil"/>
              <w:bottom w:val="single" w:sz="4" w:space="0" w:color="000000"/>
              <w:right w:val="single" w:sz="4" w:space="0" w:color="000000"/>
            </w:tcBorders>
            <w:shd w:val="clear" w:color="000000" w:fill="DDEBF7"/>
            <w:vAlign w:val="center"/>
            <w:hideMark/>
          </w:tcPr>
          <w:p w14:paraId="494A887E"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DDEBF7"/>
            <w:vAlign w:val="center"/>
            <w:hideMark/>
          </w:tcPr>
          <w:p w14:paraId="4B6317A0"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DDEBF7"/>
            <w:vAlign w:val="center"/>
            <w:hideMark/>
          </w:tcPr>
          <w:p w14:paraId="338E2466" w14:textId="77777777" w:rsidR="00B31075" w:rsidRPr="00B31075" w:rsidRDefault="00B31075" w:rsidP="00B31075">
            <w:pPr>
              <w:suppressAutoHyphens w:val="0"/>
              <w:autoSpaceDN/>
              <w:spacing w:after="200" w:line="276" w:lineRule="auto"/>
              <w:rPr>
                <w:rFonts w:ascii="Calibri" w:hAnsi="Calibri"/>
                <w:b/>
                <w:bCs/>
                <w:color w:val="231F20"/>
                <w:sz w:val="22"/>
                <w:szCs w:val="22"/>
              </w:rPr>
            </w:pPr>
            <w:r w:rsidRPr="00B31075">
              <w:rPr>
                <w:rFonts w:ascii="Calibri" w:hAnsi="Calibri"/>
                <w:b/>
                <w:bCs/>
                <w:color w:val="231F20"/>
                <w:sz w:val="22"/>
                <w:szCs w:val="22"/>
              </w:rPr>
              <w:t>Namjenski primici od zaduživanja</w:t>
            </w:r>
          </w:p>
        </w:tc>
        <w:tc>
          <w:tcPr>
            <w:tcW w:w="0" w:type="auto"/>
            <w:tcBorders>
              <w:top w:val="nil"/>
              <w:left w:val="nil"/>
              <w:bottom w:val="single" w:sz="4" w:space="0" w:color="000000"/>
              <w:right w:val="single" w:sz="4" w:space="0" w:color="000000"/>
            </w:tcBorders>
            <w:shd w:val="clear" w:color="000000" w:fill="DDEBF7"/>
            <w:noWrap/>
            <w:vAlign w:val="center"/>
            <w:hideMark/>
          </w:tcPr>
          <w:p w14:paraId="6F173DA2"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 </w:t>
            </w:r>
          </w:p>
        </w:tc>
        <w:tc>
          <w:tcPr>
            <w:tcW w:w="0" w:type="auto"/>
            <w:tcBorders>
              <w:top w:val="nil"/>
              <w:left w:val="nil"/>
              <w:bottom w:val="single" w:sz="4" w:space="0" w:color="000000"/>
              <w:right w:val="single" w:sz="4" w:space="0" w:color="000000"/>
            </w:tcBorders>
            <w:shd w:val="clear" w:color="000000" w:fill="DDEBF7"/>
            <w:noWrap/>
            <w:vAlign w:val="center"/>
            <w:hideMark/>
          </w:tcPr>
          <w:p w14:paraId="69A47539"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t>DA</w:t>
            </w:r>
          </w:p>
        </w:tc>
        <w:tc>
          <w:tcPr>
            <w:tcW w:w="0" w:type="auto"/>
            <w:tcBorders>
              <w:top w:val="nil"/>
              <w:left w:val="nil"/>
              <w:bottom w:val="single" w:sz="4" w:space="0" w:color="000000"/>
              <w:right w:val="single" w:sz="4" w:space="0" w:color="000000"/>
            </w:tcBorders>
            <w:shd w:val="clear" w:color="000000" w:fill="DDEBF7"/>
            <w:noWrap/>
            <w:vAlign w:val="center"/>
            <w:hideMark/>
          </w:tcPr>
          <w:p w14:paraId="6531F1D5"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 </w:t>
            </w:r>
          </w:p>
        </w:tc>
      </w:tr>
      <w:tr w:rsidR="00B31075" w:rsidRPr="00B31075" w14:paraId="37035A44" w14:textId="77777777" w:rsidTr="00AE7E30">
        <w:trPr>
          <w:trHeight w:val="20"/>
        </w:trPr>
        <w:tc>
          <w:tcPr>
            <w:tcW w:w="0" w:type="auto"/>
            <w:tcBorders>
              <w:top w:val="nil"/>
              <w:left w:val="single" w:sz="4" w:space="0" w:color="000000"/>
              <w:bottom w:val="single" w:sz="4" w:space="0" w:color="000000"/>
              <w:right w:val="single" w:sz="4" w:space="0" w:color="000000"/>
            </w:tcBorders>
            <w:shd w:val="clear" w:color="000000" w:fill="EDEDED"/>
            <w:vAlign w:val="center"/>
            <w:hideMark/>
          </w:tcPr>
          <w:p w14:paraId="4509F9DD"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EDEDED"/>
            <w:vAlign w:val="center"/>
            <w:hideMark/>
          </w:tcPr>
          <w:p w14:paraId="2AC37897"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EDEDED"/>
            <w:vAlign w:val="center"/>
            <w:hideMark/>
          </w:tcPr>
          <w:p w14:paraId="27F60283" w14:textId="77777777" w:rsidR="00B31075" w:rsidRPr="00B31075" w:rsidRDefault="00B31075" w:rsidP="00B31075">
            <w:pPr>
              <w:suppressAutoHyphens w:val="0"/>
              <w:autoSpaceDN/>
              <w:spacing w:after="200" w:line="276" w:lineRule="auto"/>
              <w:jc w:val="right"/>
              <w:rPr>
                <w:rFonts w:ascii="Calibri" w:hAnsi="Calibri"/>
                <w:b/>
                <w:bCs/>
                <w:color w:val="231F20"/>
                <w:sz w:val="22"/>
                <w:szCs w:val="22"/>
              </w:rPr>
            </w:pPr>
            <w:r w:rsidRPr="00B31075">
              <w:rPr>
                <w:rFonts w:ascii="Calibri" w:hAnsi="Calibri"/>
                <w:b/>
                <w:bCs/>
                <w:color w:val="231F20"/>
                <w:sz w:val="22"/>
                <w:szCs w:val="22"/>
              </w:rPr>
              <w:t>810</w:t>
            </w:r>
          </w:p>
        </w:tc>
        <w:tc>
          <w:tcPr>
            <w:tcW w:w="0" w:type="auto"/>
            <w:tcBorders>
              <w:top w:val="nil"/>
              <w:left w:val="nil"/>
              <w:bottom w:val="single" w:sz="4" w:space="0" w:color="000000"/>
              <w:right w:val="single" w:sz="4" w:space="0" w:color="000000"/>
            </w:tcBorders>
            <w:shd w:val="clear" w:color="000000" w:fill="EDEDED"/>
            <w:vAlign w:val="center"/>
            <w:hideMark/>
          </w:tcPr>
          <w:p w14:paraId="23CB2446"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EDEDED"/>
            <w:vAlign w:val="center"/>
            <w:hideMark/>
          </w:tcPr>
          <w:p w14:paraId="433B4C40" w14:textId="77777777" w:rsidR="00B31075" w:rsidRPr="00B31075" w:rsidRDefault="00B31075" w:rsidP="00B31075">
            <w:pPr>
              <w:suppressAutoHyphens w:val="0"/>
              <w:autoSpaceDN/>
              <w:spacing w:after="200" w:line="276" w:lineRule="auto"/>
              <w:rPr>
                <w:rFonts w:ascii="Calibri" w:hAnsi="Calibri"/>
                <w:b/>
                <w:bCs/>
                <w:color w:val="231F20"/>
                <w:sz w:val="22"/>
                <w:szCs w:val="22"/>
              </w:rPr>
            </w:pPr>
            <w:r w:rsidRPr="00B31075">
              <w:rPr>
                <w:rFonts w:ascii="Calibri" w:hAnsi="Calibri"/>
                <w:b/>
                <w:bCs/>
                <w:color w:val="231F20"/>
                <w:sz w:val="22"/>
                <w:szCs w:val="22"/>
              </w:rPr>
              <w:t>Namjenski primici od zaduživanja – ostali</w:t>
            </w:r>
          </w:p>
        </w:tc>
        <w:tc>
          <w:tcPr>
            <w:tcW w:w="0" w:type="auto"/>
            <w:tcBorders>
              <w:top w:val="nil"/>
              <w:left w:val="nil"/>
              <w:bottom w:val="single" w:sz="4" w:space="0" w:color="000000"/>
              <w:right w:val="single" w:sz="4" w:space="0" w:color="000000"/>
            </w:tcBorders>
            <w:shd w:val="clear" w:color="000000" w:fill="EDEDED"/>
            <w:noWrap/>
            <w:vAlign w:val="center"/>
            <w:hideMark/>
          </w:tcPr>
          <w:p w14:paraId="54E8FD47"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t>DA</w:t>
            </w:r>
          </w:p>
        </w:tc>
        <w:tc>
          <w:tcPr>
            <w:tcW w:w="0" w:type="auto"/>
            <w:tcBorders>
              <w:top w:val="nil"/>
              <w:left w:val="nil"/>
              <w:bottom w:val="single" w:sz="4" w:space="0" w:color="000000"/>
              <w:right w:val="single" w:sz="4" w:space="0" w:color="000000"/>
            </w:tcBorders>
            <w:shd w:val="clear" w:color="000000" w:fill="EDEDED"/>
            <w:noWrap/>
            <w:vAlign w:val="center"/>
            <w:hideMark/>
          </w:tcPr>
          <w:p w14:paraId="09497852"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t>DA</w:t>
            </w:r>
          </w:p>
        </w:tc>
        <w:tc>
          <w:tcPr>
            <w:tcW w:w="0" w:type="auto"/>
            <w:tcBorders>
              <w:top w:val="nil"/>
              <w:left w:val="nil"/>
              <w:bottom w:val="single" w:sz="4" w:space="0" w:color="000000"/>
              <w:right w:val="single" w:sz="4" w:space="0" w:color="000000"/>
            </w:tcBorders>
            <w:shd w:val="clear" w:color="000000" w:fill="EDEDED"/>
            <w:noWrap/>
            <w:vAlign w:val="center"/>
            <w:hideMark/>
          </w:tcPr>
          <w:p w14:paraId="62998800"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t>DA</w:t>
            </w:r>
          </w:p>
        </w:tc>
      </w:tr>
      <w:tr w:rsidR="00B31075" w:rsidRPr="00B31075" w14:paraId="51080263" w14:textId="77777777" w:rsidTr="00AE7E30">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16AABC9F"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2F12D20A" w14:textId="77777777" w:rsidR="00B31075" w:rsidRPr="00B31075" w:rsidRDefault="00B31075" w:rsidP="00B31075">
            <w:pPr>
              <w:suppressAutoHyphens w:val="0"/>
              <w:autoSpaceDN/>
              <w:spacing w:after="200" w:line="276" w:lineRule="auto"/>
              <w:jc w:val="right"/>
              <w:rPr>
                <w:rFonts w:ascii="Calibri" w:hAnsi="Calibri"/>
                <w:b/>
                <w:bCs/>
                <w:color w:val="231F20"/>
                <w:sz w:val="22"/>
                <w:szCs w:val="22"/>
              </w:rPr>
            </w:pPr>
            <w:r w:rsidRPr="00B31075">
              <w:rPr>
                <w:rFonts w:ascii="Calibri" w:hAnsi="Calibri"/>
                <w:b/>
                <w:bCs/>
                <w:color w:val="231F20"/>
                <w:sz w:val="22"/>
                <w:szCs w:val="22"/>
              </w:rPr>
              <w:t> </w:t>
            </w:r>
          </w:p>
        </w:tc>
        <w:tc>
          <w:tcPr>
            <w:tcW w:w="0" w:type="auto"/>
            <w:gridSpan w:val="3"/>
            <w:tcBorders>
              <w:top w:val="single" w:sz="4" w:space="0" w:color="000000"/>
              <w:left w:val="nil"/>
              <w:bottom w:val="single" w:sz="4" w:space="0" w:color="000000"/>
              <w:right w:val="single" w:sz="4" w:space="0" w:color="000000"/>
            </w:tcBorders>
            <w:shd w:val="clear" w:color="000000" w:fill="FFFFFF"/>
            <w:vAlign w:val="center"/>
            <w:hideMark/>
          </w:tcPr>
          <w:p w14:paraId="00109EE8" w14:textId="77777777" w:rsidR="00B31075" w:rsidRPr="00B31075" w:rsidRDefault="00B31075" w:rsidP="00B31075">
            <w:pPr>
              <w:suppressAutoHyphens w:val="0"/>
              <w:autoSpaceDN/>
              <w:spacing w:after="200" w:line="276" w:lineRule="auto"/>
              <w:jc w:val="center"/>
              <w:rPr>
                <w:rFonts w:ascii="Calibri" w:hAnsi="Calibri"/>
                <w:color w:val="231F20"/>
                <w:sz w:val="22"/>
                <w:szCs w:val="22"/>
              </w:rPr>
            </w:pPr>
            <w:r w:rsidRPr="00B31075">
              <w:rPr>
                <w:rFonts w:ascii="Calibri" w:hAnsi="Calibri"/>
                <w:color w:val="231F20"/>
                <w:sz w:val="22"/>
                <w:szCs w:val="22"/>
              </w:rPr>
              <w:t>Podskupine i dodatne analitičke oznake koje određuje upravno tijelo za financije</w:t>
            </w:r>
          </w:p>
        </w:tc>
        <w:tc>
          <w:tcPr>
            <w:tcW w:w="0" w:type="auto"/>
            <w:tcBorders>
              <w:top w:val="nil"/>
              <w:left w:val="nil"/>
              <w:bottom w:val="single" w:sz="4" w:space="0" w:color="000000"/>
              <w:right w:val="single" w:sz="4" w:space="0" w:color="000000"/>
            </w:tcBorders>
            <w:shd w:val="clear" w:color="000000" w:fill="FFFFFF"/>
            <w:vAlign w:val="center"/>
            <w:hideMark/>
          </w:tcPr>
          <w:p w14:paraId="18ACD285"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3915008D"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NE</w:t>
            </w:r>
          </w:p>
        </w:tc>
        <w:tc>
          <w:tcPr>
            <w:tcW w:w="0" w:type="auto"/>
            <w:tcBorders>
              <w:top w:val="nil"/>
              <w:left w:val="nil"/>
              <w:bottom w:val="single" w:sz="4" w:space="0" w:color="000000"/>
              <w:right w:val="single" w:sz="4" w:space="0" w:color="000000"/>
            </w:tcBorders>
            <w:shd w:val="clear" w:color="000000" w:fill="FFFFFF"/>
            <w:noWrap/>
            <w:vAlign w:val="center"/>
            <w:hideMark/>
          </w:tcPr>
          <w:p w14:paraId="75C2E63F"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 </w:t>
            </w:r>
          </w:p>
        </w:tc>
      </w:tr>
      <w:tr w:rsidR="00B31075" w:rsidRPr="00B31075" w14:paraId="03696968" w14:textId="77777777" w:rsidTr="00AE7E30">
        <w:trPr>
          <w:trHeight w:val="20"/>
        </w:trPr>
        <w:tc>
          <w:tcPr>
            <w:tcW w:w="0" w:type="auto"/>
            <w:tcBorders>
              <w:top w:val="nil"/>
              <w:left w:val="single" w:sz="4" w:space="0" w:color="000000"/>
              <w:bottom w:val="single" w:sz="4" w:space="0" w:color="000000"/>
              <w:right w:val="single" w:sz="4" w:space="0" w:color="000000"/>
            </w:tcBorders>
            <w:shd w:val="clear" w:color="000000" w:fill="DDEBF7"/>
            <w:vAlign w:val="center"/>
            <w:hideMark/>
          </w:tcPr>
          <w:p w14:paraId="3B50616A"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lastRenderedPageBreak/>
              <w:t> </w:t>
            </w:r>
          </w:p>
        </w:tc>
        <w:tc>
          <w:tcPr>
            <w:tcW w:w="0" w:type="auto"/>
            <w:tcBorders>
              <w:top w:val="nil"/>
              <w:left w:val="nil"/>
              <w:bottom w:val="single" w:sz="4" w:space="0" w:color="000000"/>
              <w:right w:val="single" w:sz="4" w:space="0" w:color="000000"/>
            </w:tcBorders>
            <w:shd w:val="clear" w:color="000000" w:fill="DDEBF7"/>
            <w:vAlign w:val="center"/>
            <w:hideMark/>
          </w:tcPr>
          <w:p w14:paraId="15B5E3FF" w14:textId="77777777" w:rsidR="00B31075" w:rsidRPr="00B31075" w:rsidRDefault="00B31075" w:rsidP="00B31075">
            <w:pPr>
              <w:suppressAutoHyphens w:val="0"/>
              <w:autoSpaceDN/>
              <w:spacing w:after="200" w:line="276" w:lineRule="auto"/>
              <w:jc w:val="right"/>
              <w:rPr>
                <w:rFonts w:ascii="Calibri" w:hAnsi="Calibri"/>
                <w:b/>
                <w:bCs/>
                <w:color w:val="231F20"/>
                <w:sz w:val="22"/>
                <w:szCs w:val="22"/>
              </w:rPr>
            </w:pPr>
            <w:r w:rsidRPr="00B31075">
              <w:rPr>
                <w:rFonts w:ascii="Calibri" w:hAnsi="Calibri"/>
                <w:b/>
                <w:bCs/>
                <w:color w:val="231F20"/>
                <w:sz w:val="22"/>
                <w:szCs w:val="22"/>
              </w:rPr>
              <w:t>84</w:t>
            </w:r>
          </w:p>
        </w:tc>
        <w:tc>
          <w:tcPr>
            <w:tcW w:w="0" w:type="auto"/>
            <w:tcBorders>
              <w:top w:val="nil"/>
              <w:left w:val="nil"/>
              <w:bottom w:val="single" w:sz="4" w:space="0" w:color="000000"/>
              <w:right w:val="single" w:sz="4" w:space="0" w:color="000000"/>
            </w:tcBorders>
            <w:shd w:val="clear" w:color="000000" w:fill="DDEBF7"/>
            <w:vAlign w:val="center"/>
            <w:hideMark/>
          </w:tcPr>
          <w:p w14:paraId="7DF861DC"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DDEBF7"/>
            <w:vAlign w:val="center"/>
            <w:hideMark/>
          </w:tcPr>
          <w:p w14:paraId="3CCF25EA" w14:textId="77777777" w:rsidR="00B31075" w:rsidRPr="00B31075" w:rsidRDefault="00B31075" w:rsidP="00B31075">
            <w:pPr>
              <w:suppressAutoHyphens w:val="0"/>
              <w:autoSpaceDN/>
              <w:spacing w:after="200" w:line="276" w:lineRule="auto"/>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DDEBF7"/>
            <w:vAlign w:val="center"/>
            <w:hideMark/>
          </w:tcPr>
          <w:p w14:paraId="71EE588C" w14:textId="77777777" w:rsidR="00B31075" w:rsidRPr="00B31075" w:rsidRDefault="00B31075" w:rsidP="00B31075">
            <w:pPr>
              <w:suppressAutoHyphens w:val="0"/>
              <w:autoSpaceDN/>
              <w:spacing w:after="200" w:line="276" w:lineRule="auto"/>
              <w:rPr>
                <w:rFonts w:ascii="Calibri" w:hAnsi="Calibri"/>
                <w:b/>
                <w:bCs/>
                <w:color w:val="231F20"/>
                <w:sz w:val="22"/>
                <w:szCs w:val="22"/>
              </w:rPr>
            </w:pPr>
            <w:r w:rsidRPr="00B31075">
              <w:rPr>
                <w:rFonts w:ascii="Calibri" w:hAnsi="Calibri"/>
                <w:b/>
                <w:bCs/>
                <w:color w:val="231F20"/>
                <w:sz w:val="22"/>
                <w:szCs w:val="22"/>
              </w:rPr>
              <w:t>Namjenski primici od povrata danih zajmova</w:t>
            </w:r>
          </w:p>
        </w:tc>
        <w:tc>
          <w:tcPr>
            <w:tcW w:w="0" w:type="auto"/>
            <w:tcBorders>
              <w:top w:val="nil"/>
              <w:left w:val="nil"/>
              <w:bottom w:val="single" w:sz="4" w:space="0" w:color="000000"/>
              <w:right w:val="single" w:sz="4" w:space="0" w:color="000000"/>
            </w:tcBorders>
            <w:shd w:val="clear" w:color="000000" w:fill="DDEBF7"/>
            <w:noWrap/>
            <w:vAlign w:val="center"/>
            <w:hideMark/>
          </w:tcPr>
          <w:p w14:paraId="5FC7EB31"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t>DA</w:t>
            </w:r>
          </w:p>
        </w:tc>
        <w:tc>
          <w:tcPr>
            <w:tcW w:w="0" w:type="auto"/>
            <w:tcBorders>
              <w:top w:val="nil"/>
              <w:left w:val="nil"/>
              <w:bottom w:val="single" w:sz="4" w:space="0" w:color="000000"/>
              <w:right w:val="single" w:sz="4" w:space="0" w:color="000000"/>
            </w:tcBorders>
            <w:shd w:val="clear" w:color="000000" w:fill="DDEBF7"/>
            <w:noWrap/>
            <w:vAlign w:val="center"/>
            <w:hideMark/>
          </w:tcPr>
          <w:p w14:paraId="1396AC37"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t>DA</w:t>
            </w:r>
          </w:p>
        </w:tc>
        <w:tc>
          <w:tcPr>
            <w:tcW w:w="0" w:type="auto"/>
            <w:tcBorders>
              <w:top w:val="nil"/>
              <w:left w:val="nil"/>
              <w:bottom w:val="single" w:sz="4" w:space="0" w:color="000000"/>
              <w:right w:val="single" w:sz="4" w:space="0" w:color="000000"/>
            </w:tcBorders>
            <w:shd w:val="clear" w:color="000000" w:fill="DDEBF7"/>
            <w:noWrap/>
            <w:vAlign w:val="center"/>
            <w:hideMark/>
          </w:tcPr>
          <w:p w14:paraId="165985A9" w14:textId="77777777" w:rsidR="00B31075" w:rsidRPr="00B31075" w:rsidRDefault="00B31075" w:rsidP="00B31075">
            <w:pPr>
              <w:suppressAutoHyphens w:val="0"/>
              <w:autoSpaceDN/>
              <w:spacing w:after="200" w:line="276" w:lineRule="auto"/>
              <w:jc w:val="center"/>
              <w:rPr>
                <w:rFonts w:ascii="Calibri" w:hAnsi="Calibri"/>
                <w:b/>
                <w:bCs/>
                <w:color w:val="000000"/>
                <w:sz w:val="22"/>
                <w:szCs w:val="22"/>
              </w:rPr>
            </w:pPr>
            <w:r w:rsidRPr="00B31075">
              <w:rPr>
                <w:rFonts w:ascii="Calibri" w:hAnsi="Calibri"/>
                <w:b/>
                <w:bCs/>
                <w:color w:val="000000"/>
                <w:sz w:val="22"/>
                <w:szCs w:val="22"/>
              </w:rPr>
              <w:t>DA</w:t>
            </w:r>
          </w:p>
        </w:tc>
      </w:tr>
      <w:tr w:rsidR="00B31075" w:rsidRPr="00B31075" w14:paraId="0665A395" w14:textId="77777777" w:rsidTr="00AE7E30">
        <w:trPr>
          <w:trHeight w:val="20"/>
        </w:trPr>
        <w:tc>
          <w:tcPr>
            <w:tcW w:w="0" w:type="auto"/>
            <w:tcBorders>
              <w:top w:val="nil"/>
              <w:left w:val="single" w:sz="4" w:space="0" w:color="000000"/>
              <w:bottom w:val="single" w:sz="4" w:space="0" w:color="000000"/>
              <w:right w:val="single" w:sz="4" w:space="0" w:color="000000"/>
            </w:tcBorders>
            <w:shd w:val="clear" w:color="000000" w:fill="FFFFFF"/>
            <w:vAlign w:val="center"/>
            <w:hideMark/>
          </w:tcPr>
          <w:p w14:paraId="7DFD796B" w14:textId="77777777" w:rsidR="00B31075" w:rsidRPr="00B31075" w:rsidRDefault="00B31075" w:rsidP="00B31075">
            <w:pPr>
              <w:suppressAutoHyphens w:val="0"/>
              <w:autoSpaceDN/>
              <w:spacing w:after="200" w:line="276" w:lineRule="auto"/>
              <w:jc w:val="right"/>
              <w:rPr>
                <w:rFonts w:ascii="Calibri" w:hAnsi="Calibri"/>
                <w:color w:val="231F20"/>
                <w:sz w:val="22"/>
                <w:szCs w:val="22"/>
              </w:rPr>
            </w:pPr>
            <w:r w:rsidRPr="00B31075">
              <w:rPr>
                <w:rFonts w:ascii="Calibri" w:hAnsi="Calibri"/>
                <w:color w:val="231F20"/>
                <w:sz w:val="22"/>
                <w:szCs w:val="22"/>
              </w:rPr>
              <w:t> </w:t>
            </w:r>
          </w:p>
        </w:tc>
        <w:tc>
          <w:tcPr>
            <w:tcW w:w="0" w:type="auto"/>
            <w:tcBorders>
              <w:top w:val="nil"/>
              <w:left w:val="nil"/>
              <w:bottom w:val="single" w:sz="4" w:space="0" w:color="000000"/>
              <w:right w:val="single" w:sz="4" w:space="0" w:color="000000"/>
            </w:tcBorders>
            <w:shd w:val="clear" w:color="000000" w:fill="FFFFFF"/>
            <w:vAlign w:val="center"/>
            <w:hideMark/>
          </w:tcPr>
          <w:p w14:paraId="0027F862" w14:textId="77777777" w:rsidR="00B31075" w:rsidRPr="00B31075" w:rsidRDefault="00B31075" w:rsidP="00B31075">
            <w:pPr>
              <w:suppressAutoHyphens w:val="0"/>
              <w:autoSpaceDN/>
              <w:spacing w:after="200" w:line="276" w:lineRule="auto"/>
              <w:jc w:val="right"/>
              <w:rPr>
                <w:rFonts w:ascii="Calibri" w:hAnsi="Calibri"/>
                <w:b/>
                <w:bCs/>
                <w:color w:val="231F20"/>
                <w:sz w:val="22"/>
                <w:szCs w:val="22"/>
              </w:rPr>
            </w:pPr>
            <w:r w:rsidRPr="00B31075">
              <w:rPr>
                <w:rFonts w:ascii="Calibri" w:hAnsi="Calibri"/>
                <w:b/>
                <w:bCs/>
                <w:color w:val="231F20"/>
                <w:sz w:val="22"/>
                <w:szCs w:val="22"/>
              </w:rPr>
              <w:t> </w:t>
            </w:r>
          </w:p>
        </w:tc>
        <w:tc>
          <w:tcPr>
            <w:tcW w:w="0" w:type="auto"/>
            <w:gridSpan w:val="3"/>
            <w:tcBorders>
              <w:top w:val="single" w:sz="4" w:space="0" w:color="000000"/>
              <w:left w:val="nil"/>
              <w:bottom w:val="single" w:sz="4" w:space="0" w:color="000000"/>
              <w:right w:val="single" w:sz="4" w:space="0" w:color="000000"/>
            </w:tcBorders>
            <w:shd w:val="clear" w:color="000000" w:fill="FFFFFF"/>
            <w:vAlign w:val="center"/>
            <w:hideMark/>
          </w:tcPr>
          <w:p w14:paraId="18707A7B" w14:textId="77777777" w:rsidR="00B31075" w:rsidRPr="00B31075" w:rsidRDefault="00B31075" w:rsidP="00B31075">
            <w:pPr>
              <w:suppressAutoHyphens w:val="0"/>
              <w:autoSpaceDN/>
              <w:spacing w:after="200" w:line="276" w:lineRule="auto"/>
              <w:jc w:val="center"/>
              <w:rPr>
                <w:rFonts w:ascii="Calibri" w:hAnsi="Calibri"/>
                <w:color w:val="231F20"/>
                <w:sz w:val="22"/>
                <w:szCs w:val="22"/>
              </w:rPr>
            </w:pPr>
            <w:r w:rsidRPr="00B31075">
              <w:rPr>
                <w:rFonts w:ascii="Calibri" w:hAnsi="Calibri"/>
                <w:color w:val="231F20"/>
                <w:sz w:val="22"/>
                <w:szCs w:val="22"/>
              </w:rPr>
              <w:t>Podskupine i dodatne analitičke oznake koje određuje upravno tijelo za financije</w:t>
            </w:r>
          </w:p>
        </w:tc>
        <w:tc>
          <w:tcPr>
            <w:tcW w:w="0" w:type="auto"/>
            <w:tcBorders>
              <w:top w:val="nil"/>
              <w:left w:val="nil"/>
              <w:bottom w:val="single" w:sz="4" w:space="0" w:color="000000"/>
              <w:right w:val="single" w:sz="4" w:space="0" w:color="000000"/>
            </w:tcBorders>
            <w:shd w:val="clear" w:color="000000" w:fill="FFFFFF"/>
            <w:vAlign w:val="center"/>
            <w:hideMark/>
          </w:tcPr>
          <w:p w14:paraId="2E1780FA"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 </w:t>
            </w:r>
          </w:p>
        </w:tc>
        <w:tc>
          <w:tcPr>
            <w:tcW w:w="0" w:type="auto"/>
            <w:tcBorders>
              <w:top w:val="nil"/>
              <w:left w:val="nil"/>
              <w:bottom w:val="single" w:sz="4" w:space="0" w:color="000000"/>
              <w:right w:val="single" w:sz="4" w:space="0" w:color="000000"/>
            </w:tcBorders>
            <w:shd w:val="clear" w:color="000000" w:fill="FFFFFF"/>
            <w:noWrap/>
            <w:vAlign w:val="center"/>
            <w:hideMark/>
          </w:tcPr>
          <w:p w14:paraId="56BBB2D1"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NE</w:t>
            </w:r>
          </w:p>
        </w:tc>
        <w:tc>
          <w:tcPr>
            <w:tcW w:w="0" w:type="auto"/>
            <w:tcBorders>
              <w:top w:val="nil"/>
              <w:left w:val="nil"/>
              <w:bottom w:val="single" w:sz="4" w:space="0" w:color="000000"/>
              <w:right w:val="single" w:sz="4" w:space="0" w:color="000000"/>
            </w:tcBorders>
            <w:shd w:val="clear" w:color="000000" w:fill="FFFFFF"/>
            <w:noWrap/>
            <w:vAlign w:val="center"/>
            <w:hideMark/>
          </w:tcPr>
          <w:p w14:paraId="79C7F096" w14:textId="77777777" w:rsidR="00B31075" w:rsidRPr="00B31075" w:rsidRDefault="00B31075" w:rsidP="00B31075">
            <w:pPr>
              <w:suppressAutoHyphens w:val="0"/>
              <w:autoSpaceDN/>
              <w:spacing w:after="200" w:line="276" w:lineRule="auto"/>
              <w:jc w:val="center"/>
              <w:rPr>
                <w:rFonts w:ascii="Calibri" w:hAnsi="Calibri"/>
                <w:color w:val="000000"/>
                <w:sz w:val="22"/>
                <w:szCs w:val="22"/>
              </w:rPr>
            </w:pPr>
            <w:r w:rsidRPr="00B31075">
              <w:rPr>
                <w:rFonts w:ascii="Calibri" w:hAnsi="Calibri"/>
                <w:color w:val="000000"/>
                <w:sz w:val="22"/>
                <w:szCs w:val="22"/>
              </w:rPr>
              <w:t> </w:t>
            </w:r>
          </w:p>
        </w:tc>
      </w:tr>
    </w:tbl>
    <w:p w14:paraId="7B77D606" w14:textId="77777777" w:rsidR="001D55BB" w:rsidRDefault="001D55BB" w:rsidP="000A6131">
      <w:pPr>
        <w:jc w:val="both"/>
        <w:rPr>
          <w:color w:val="EE0000"/>
        </w:rPr>
      </w:pPr>
    </w:p>
    <w:p w14:paraId="10E0121E" w14:textId="77777777" w:rsidR="001D55BB" w:rsidRPr="002B153B" w:rsidRDefault="001D55BB" w:rsidP="000A6131">
      <w:pPr>
        <w:jc w:val="both"/>
      </w:pPr>
    </w:p>
    <w:p w14:paraId="16A26870" w14:textId="367E18A7" w:rsidR="00261A81" w:rsidRPr="002B153B" w:rsidRDefault="00E04913" w:rsidP="00923574">
      <w:pPr>
        <w:pStyle w:val="ListParagraph"/>
        <w:numPr>
          <w:ilvl w:val="0"/>
          <w:numId w:val="2"/>
        </w:numPr>
        <w:jc w:val="both"/>
      </w:pPr>
      <w:r w:rsidRPr="002B153B">
        <w:rPr>
          <w:b/>
        </w:rPr>
        <w:t xml:space="preserve">METODOLOGIJA IZRADE </w:t>
      </w:r>
      <w:r w:rsidR="00CB1FA5" w:rsidRPr="002B153B">
        <w:rPr>
          <w:b/>
        </w:rPr>
        <w:t xml:space="preserve">PRIJEDLOGA </w:t>
      </w:r>
      <w:r w:rsidR="00D36367" w:rsidRPr="002B153B">
        <w:rPr>
          <w:b/>
        </w:rPr>
        <w:t xml:space="preserve">PRORAČUNA </w:t>
      </w:r>
      <w:r w:rsidR="00CB1FA5" w:rsidRPr="002B153B">
        <w:rPr>
          <w:b/>
        </w:rPr>
        <w:t xml:space="preserve">OPĆINE </w:t>
      </w:r>
      <w:r w:rsidR="00B849CB" w:rsidRPr="002B153B">
        <w:rPr>
          <w:b/>
        </w:rPr>
        <w:t>PRIVLAKA</w:t>
      </w:r>
    </w:p>
    <w:p w14:paraId="6F8D43DC" w14:textId="77777777" w:rsidR="00CB1FA5" w:rsidRPr="00185A28" w:rsidRDefault="00CB1FA5" w:rsidP="00CB1FA5">
      <w:pPr>
        <w:ind w:left="360"/>
        <w:jc w:val="both"/>
      </w:pPr>
    </w:p>
    <w:p w14:paraId="19715173" w14:textId="77777777" w:rsidR="00261A81" w:rsidRPr="00185A28" w:rsidRDefault="00261A81" w:rsidP="00185A28">
      <w:pPr>
        <w:jc w:val="both"/>
      </w:pPr>
      <w:r w:rsidRPr="00185A28">
        <w:t>Metodologija izrade proračuna propisana je Zakonom o proračunu  i podzakonskim aktima: Pravilnikom o proračunskim klasifikacijama i Pravilnikom o proračunskom r</w:t>
      </w:r>
      <w:r w:rsidR="003151C5">
        <w:t>ačunovodstvu i Računskom planu</w:t>
      </w:r>
      <w:r w:rsidR="00B530C8">
        <w:t xml:space="preserve"> kojima se regulira provedba navedenog Zakona.</w:t>
      </w:r>
    </w:p>
    <w:p w14:paraId="2B4E6C70" w14:textId="77777777" w:rsidR="00261A81" w:rsidRPr="00185A28" w:rsidRDefault="00261A81" w:rsidP="00185A28">
      <w:pPr>
        <w:jc w:val="both"/>
      </w:pPr>
    </w:p>
    <w:p w14:paraId="233740D5" w14:textId="3C2B8FAB" w:rsidR="006E60ED" w:rsidRPr="00C61DDB" w:rsidRDefault="006E60ED" w:rsidP="006E60ED">
      <w:pPr>
        <w:pStyle w:val="NoSpacing"/>
        <w:jc w:val="both"/>
        <w:rPr>
          <w:rFonts w:ascii="Times New Roman" w:hAnsi="Times New Roman" w:cs="Times New Roman"/>
          <w:sz w:val="24"/>
          <w:szCs w:val="24"/>
        </w:rPr>
      </w:pPr>
      <w:r w:rsidRPr="00C61DDB">
        <w:rPr>
          <w:rFonts w:ascii="Times New Roman" w:hAnsi="Times New Roman" w:cs="Times New Roman"/>
          <w:sz w:val="24"/>
          <w:szCs w:val="24"/>
        </w:rPr>
        <w:t>Proračunski korisnik Općine P</w:t>
      </w:r>
      <w:r>
        <w:rPr>
          <w:rFonts w:ascii="Times New Roman" w:hAnsi="Times New Roman" w:cs="Times New Roman"/>
          <w:sz w:val="24"/>
          <w:szCs w:val="24"/>
        </w:rPr>
        <w:t xml:space="preserve">rivlaka </w:t>
      </w:r>
      <w:r w:rsidRPr="00C61DDB">
        <w:rPr>
          <w:rFonts w:ascii="Times New Roman" w:hAnsi="Times New Roman" w:cs="Times New Roman"/>
          <w:sz w:val="24"/>
          <w:szCs w:val="24"/>
        </w:rPr>
        <w:t>obvezan je izrađivati financijske planove u skladu s odredbama Zakona o proračunu (Narodne novine br. 144/21), Pravilnika o proračunskim klasifikacijama (Narodne novine, br. 26/10, 120/13</w:t>
      </w:r>
      <w:r>
        <w:rPr>
          <w:rFonts w:ascii="Times New Roman" w:hAnsi="Times New Roman" w:cs="Times New Roman"/>
          <w:sz w:val="24"/>
          <w:szCs w:val="24"/>
        </w:rPr>
        <w:t>,</w:t>
      </w:r>
      <w:r w:rsidRPr="00C61DDB">
        <w:rPr>
          <w:rFonts w:ascii="Times New Roman" w:hAnsi="Times New Roman" w:cs="Times New Roman"/>
          <w:sz w:val="24"/>
          <w:szCs w:val="24"/>
        </w:rPr>
        <w:t>1/20</w:t>
      </w:r>
      <w:r>
        <w:rPr>
          <w:rFonts w:ascii="Times New Roman" w:hAnsi="Times New Roman" w:cs="Times New Roman"/>
          <w:sz w:val="24"/>
          <w:szCs w:val="24"/>
        </w:rPr>
        <w:t xml:space="preserve"> i 4/24</w:t>
      </w:r>
      <w:r w:rsidRPr="00C61DDB">
        <w:rPr>
          <w:rFonts w:ascii="Times New Roman" w:hAnsi="Times New Roman" w:cs="Times New Roman"/>
          <w:sz w:val="24"/>
          <w:szCs w:val="24"/>
        </w:rPr>
        <w:t xml:space="preserve">)   i  Pravilnika o proračunskom računovodstvu i Računskom planu (Narodne novine, br. </w:t>
      </w:r>
      <w:r w:rsidR="002B153B">
        <w:rPr>
          <w:rFonts w:ascii="Times New Roman" w:hAnsi="Times New Roman" w:cs="Times New Roman"/>
          <w:sz w:val="24"/>
          <w:szCs w:val="24"/>
        </w:rPr>
        <w:t>158/23</w:t>
      </w:r>
      <w:r w:rsidRPr="00C61DDB">
        <w:rPr>
          <w:rFonts w:ascii="Times New Roman" w:hAnsi="Times New Roman" w:cs="Times New Roman"/>
          <w:sz w:val="24"/>
          <w:szCs w:val="24"/>
        </w:rPr>
        <w:t>) te se pridržavati ovih Uputa.</w:t>
      </w:r>
    </w:p>
    <w:p w14:paraId="555F514B" w14:textId="77777777" w:rsidR="00CB1FA5" w:rsidRDefault="00CB1FA5" w:rsidP="006072BC">
      <w:pPr>
        <w:jc w:val="both"/>
      </w:pPr>
    </w:p>
    <w:p w14:paraId="44BE7CBE" w14:textId="77777777" w:rsidR="006072BC" w:rsidRPr="006072BC" w:rsidRDefault="00FB48B4" w:rsidP="006072BC">
      <w:pPr>
        <w:jc w:val="both"/>
      </w:pPr>
      <w:r>
        <w:t>Obvezno je u</w:t>
      </w:r>
      <w:r w:rsidR="00261A81" w:rsidRPr="00185A28">
        <w:t>ključivanj</w:t>
      </w:r>
      <w:r>
        <w:t>e</w:t>
      </w:r>
      <w:r w:rsidR="00261A81" w:rsidRPr="00185A28">
        <w:t xml:space="preserve"> svih prihoda i primitaka, rashoda i izdataka proračunskih korisnika u proračun jedinice lokalne samouprave, sukladno ekonomskoj, programskoj, funkcijskoj, organizacijskoj, lokacijskoj klasifi</w:t>
      </w:r>
      <w:r>
        <w:t>kaciji te izvorima financiranja.</w:t>
      </w:r>
      <w:r w:rsidR="006072BC" w:rsidRPr="006072BC">
        <w:rPr>
          <w:rFonts w:eastAsiaTheme="minorEastAsia"/>
        </w:rPr>
        <w:t xml:space="preserve"> </w:t>
      </w:r>
      <w:r w:rsidR="006072BC" w:rsidRPr="006072BC">
        <w:t>Svi vlastiti i namjenski prihodi proračunskog korisnika su dio općinskog proračuna, ali nisu dio novčanog tijeka općinskog proračuna.</w:t>
      </w:r>
    </w:p>
    <w:p w14:paraId="5AC45E56" w14:textId="77777777" w:rsidR="006072BC" w:rsidRDefault="006072BC" w:rsidP="006072BC">
      <w:pPr>
        <w:jc w:val="both"/>
      </w:pPr>
      <w:r w:rsidRPr="006072BC">
        <w:t>Odlukom o izvršavanju proračuna Općine P</w:t>
      </w:r>
      <w:r>
        <w:t>rivlaka</w:t>
      </w:r>
      <w:r w:rsidRPr="006072BC">
        <w:t xml:space="preserve"> propisano je izuzeće od obveze uplate namjenskih i vlastitih prihoda korisnika u proračun Općine. Iz navedenog proizlazi obveza uključivanja svih prihoda i primitaka, rashoda i izdataka proračunskog korisnika u proračun jedinice lokalne i područne (regionalne) samouprave, sukladno ekonomskoj, programskoj, funkcijskoj, organizacijskoj, lokacijskoj klasifikaciji i izvorima financiranja.</w:t>
      </w:r>
    </w:p>
    <w:p w14:paraId="3A63F6DD" w14:textId="77777777" w:rsidR="00B530C8" w:rsidRDefault="00B530C8" w:rsidP="006072BC">
      <w:pPr>
        <w:jc w:val="both"/>
      </w:pPr>
    </w:p>
    <w:p w14:paraId="23CDAE3C" w14:textId="77777777" w:rsidR="00395DA6" w:rsidRDefault="00395DA6" w:rsidP="006072BC">
      <w:pPr>
        <w:jc w:val="both"/>
      </w:pPr>
    </w:p>
    <w:p w14:paraId="28024C29" w14:textId="77777777" w:rsidR="00B530C8" w:rsidRPr="00645E14" w:rsidRDefault="00B530C8" w:rsidP="00B530C8">
      <w:pPr>
        <w:pStyle w:val="ListParagraph"/>
        <w:numPr>
          <w:ilvl w:val="1"/>
          <w:numId w:val="2"/>
        </w:numPr>
        <w:jc w:val="both"/>
        <w:rPr>
          <w:b/>
        </w:rPr>
      </w:pPr>
      <w:r w:rsidRPr="00645E14">
        <w:rPr>
          <w:b/>
        </w:rPr>
        <w:t xml:space="preserve"> Sadržaj proračuna Općine Privlaka</w:t>
      </w:r>
    </w:p>
    <w:p w14:paraId="7B308C7E" w14:textId="77777777" w:rsidR="00B530C8" w:rsidRPr="00645E14" w:rsidRDefault="00B530C8" w:rsidP="00B530C8">
      <w:pPr>
        <w:jc w:val="both"/>
      </w:pPr>
    </w:p>
    <w:p w14:paraId="108AC88B" w14:textId="77777777" w:rsidR="00B530C8" w:rsidRPr="00645E14" w:rsidRDefault="00B530C8" w:rsidP="00B530C8">
      <w:pPr>
        <w:jc w:val="both"/>
      </w:pPr>
      <w:r w:rsidRPr="00645E14">
        <w:t>Proračun jedinice lokalne i područne(regionalne) samouprave sastoji se od plana za proračunsku godinu i projekcija za slijedeće dvije godine.</w:t>
      </w:r>
    </w:p>
    <w:p w14:paraId="373C3F42" w14:textId="77777777" w:rsidR="00B530C8" w:rsidRPr="00645E14" w:rsidRDefault="00B530C8" w:rsidP="00B530C8">
      <w:pPr>
        <w:jc w:val="both"/>
      </w:pPr>
    </w:p>
    <w:p w14:paraId="1D539AC0" w14:textId="77777777" w:rsidR="00B530C8" w:rsidRPr="00645E14" w:rsidRDefault="00B530C8" w:rsidP="00B530C8">
      <w:pPr>
        <w:jc w:val="both"/>
      </w:pPr>
      <w:r w:rsidRPr="00645E14">
        <w:t>Sastavi dijelovi općeg dijela proračuna su:</w:t>
      </w:r>
    </w:p>
    <w:p w14:paraId="2B646E13" w14:textId="77777777" w:rsidR="00B530C8" w:rsidRDefault="00B530C8" w:rsidP="00B530C8">
      <w:pPr>
        <w:jc w:val="both"/>
      </w:pPr>
    </w:p>
    <w:p w14:paraId="46DF9CD4" w14:textId="77777777" w:rsidR="00B530C8" w:rsidRPr="00B530C8" w:rsidRDefault="00B530C8" w:rsidP="00B530C8">
      <w:pPr>
        <w:jc w:val="both"/>
        <w:rPr>
          <w:b/>
        </w:rPr>
      </w:pPr>
      <w:r w:rsidRPr="00B530C8">
        <w:rPr>
          <w:b/>
        </w:rPr>
        <w:t>Opći dio proračuna</w:t>
      </w:r>
    </w:p>
    <w:p w14:paraId="0B904743" w14:textId="77777777" w:rsidR="00645E14" w:rsidRDefault="00645E14" w:rsidP="00B530C8">
      <w:pPr>
        <w:jc w:val="both"/>
      </w:pPr>
    </w:p>
    <w:p w14:paraId="390A8B70" w14:textId="77777777" w:rsidR="00B530C8" w:rsidRDefault="00B530C8" w:rsidP="00B530C8">
      <w:pPr>
        <w:jc w:val="both"/>
      </w:pPr>
      <w:r>
        <w:t>Sastavni dijelovi Općeg dijela proračuna su:</w:t>
      </w:r>
    </w:p>
    <w:p w14:paraId="64942712" w14:textId="77777777" w:rsidR="00B530C8" w:rsidRDefault="00B530C8" w:rsidP="00303C21">
      <w:pPr>
        <w:jc w:val="both"/>
      </w:pPr>
      <w:r w:rsidRPr="00303C21">
        <w:rPr>
          <w:b/>
        </w:rPr>
        <w:t>Sažetak računa prihoda i rashoda i sažetak Računa financiranja</w:t>
      </w:r>
      <w:r w:rsidR="00236205">
        <w:t xml:space="preserve"> </w:t>
      </w:r>
      <w:r>
        <w:t>-</w:t>
      </w:r>
      <w:r w:rsidR="00236205">
        <w:t xml:space="preserve"> </w:t>
      </w:r>
      <w:r>
        <w:t>ukupni prihodi poslovanja i prihodi od prodaje nefinancijske imovine, ukupni rashodi poslovanja i rashodi za nabavu nefinancijske imovine, ukupni primici od financijske imovine i zaduživanja i izdaci za financijsku imovinu i otplatu zajmova</w:t>
      </w:r>
    </w:p>
    <w:p w14:paraId="22ABC026" w14:textId="77777777" w:rsidR="00303C21" w:rsidRPr="00AA3213" w:rsidRDefault="00B530C8" w:rsidP="00303C21">
      <w:pPr>
        <w:jc w:val="both"/>
      </w:pPr>
      <w:r w:rsidRPr="00303C21">
        <w:rPr>
          <w:b/>
        </w:rPr>
        <w:lastRenderedPageBreak/>
        <w:t>Račun prihoda i rashoda</w:t>
      </w:r>
      <w:r w:rsidR="00236205">
        <w:t xml:space="preserve"> </w:t>
      </w:r>
      <w:r>
        <w:t>-</w:t>
      </w:r>
      <w:r w:rsidR="00303C21">
        <w:t xml:space="preserve"> </w:t>
      </w:r>
      <w:r w:rsidR="00303C21">
        <w:rPr>
          <w:rStyle w:val="fontstyle01"/>
        </w:rPr>
        <w:t>ukupni prihodi i rashodi iskazani prema izvorima financiranja i ekonomskoj</w:t>
      </w:r>
      <w:r w:rsidR="00303C21">
        <w:rPr>
          <w:rFonts w:ascii="Calibri" w:hAnsi="Calibri" w:cs="Calibri"/>
          <w:color w:val="000000"/>
          <w:sz w:val="22"/>
          <w:szCs w:val="22"/>
        </w:rPr>
        <w:t xml:space="preserve"> </w:t>
      </w:r>
      <w:r w:rsidR="00303C21">
        <w:rPr>
          <w:rStyle w:val="fontstyle01"/>
        </w:rPr>
        <w:t>klasifikaciji na razini skupine</w:t>
      </w:r>
      <w:r w:rsidR="00303C21">
        <w:rPr>
          <w:rStyle w:val="fontstyle01"/>
          <w:rFonts w:ascii="Times New Roman" w:hAnsi="Times New Roman"/>
          <w:color w:val="auto"/>
        </w:rPr>
        <w:t xml:space="preserve">, </w:t>
      </w:r>
      <w:r w:rsidR="00303C21">
        <w:rPr>
          <w:rStyle w:val="fontstyle01"/>
        </w:rPr>
        <w:t>ukupni prihodi i rashodi iskazani prema izvorima financiranja</w:t>
      </w:r>
      <w:r w:rsidR="00303C21">
        <w:rPr>
          <w:rFonts w:ascii="Calibri" w:hAnsi="Calibri" w:cs="Calibri"/>
          <w:color w:val="000000"/>
          <w:sz w:val="22"/>
          <w:szCs w:val="22"/>
        </w:rPr>
        <w:t xml:space="preserve">, te </w:t>
      </w:r>
      <w:r w:rsidR="00303C21">
        <w:rPr>
          <w:rStyle w:val="fontstyle01"/>
        </w:rPr>
        <w:t>ukupni rashodi iskazani prema funkcijskoj klasifikaciji</w:t>
      </w:r>
    </w:p>
    <w:p w14:paraId="31F726C8" w14:textId="77777777" w:rsidR="00B530C8" w:rsidRDefault="00B530C8" w:rsidP="00B530C8">
      <w:pPr>
        <w:jc w:val="both"/>
      </w:pPr>
      <w:r w:rsidRPr="00303C21">
        <w:rPr>
          <w:b/>
        </w:rPr>
        <w:t>Račun financiranja</w:t>
      </w:r>
      <w:r w:rsidR="00236205">
        <w:t xml:space="preserve"> </w:t>
      </w:r>
      <w:r>
        <w:t>-</w:t>
      </w:r>
      <w:r w:rsidR="00236205">
        <w:t xml:space="preserve"> </w:t>
      </w:r>
      <w:r>
        <w:t>ukupni primici od financijske imovine i zaduživanja i izdaci za financijsku imovinu i otplatu zaduživanja iskazani prema izvorima financiranja i ekonomskoj klasifikaciji na razini skupine</w:t>
      </w:r>
    </w:p>
    <w:p w14:paraId="71978A3D" w14:textId="77777777" w:rsidR="00B530C8" w:rsidRDefault="00B530C8" w:rsidP="00B530C8">
      <w:pPr>
        <w:jc w:val="both"/>
      </w:pPr>
      <w:r w:rsidRPr="00303C21">
        <w:rPr>
          <w:b/>
        </w:rPr>
        <w:t>Preneseni višak ili preneseni manjak</w:t>
      </w:r>
      <w:r w:rsidR="00236205">
        <w:t xml:space="preserve"> </w:t>
      </w:r>
      <w:r>
        <w:t>- ako ukupni prihodi i primici nisu u ravnoteži s rashodima i izdacima, opći dio proračuna sadrži i preneseni višak odnosno manjak prihoda nad rashodima</w:t>
      </w:r>
    </w:p>
    <w:p w14:paraId="5D9F4038" w14:textId="77777777" w:rsidR="00B530C8" w:rsidRDefault="00B530C8" w:rsidP="00B530C8">
      <w:pPr>
        <w:jc w:val="both"/>
      </w:pPr>
      <w:r w:rsidRPr="00303C21">
        <w:rPr>
          <w:b/>
        </w:rPr>
        <w:t>Višegodišnji plan uravnoteženja</w:t>
      </w:r>
      <w:r w:rsidR="00236205">
        <w:t xml:space="preserve"> </w:t>
      </w:r>
      <w:r>
        <w:t>-</w:t>
      </w:r>
      <w:r w:rsidR="00236205">
        <w:t xml:space="preserve"> </w:t>
      </w:r>
      <w:r>
        <w:t>ako Jedinica lokalne i područne (regionalne) samouprave ne mogu preneseni manjak prihoda nad rashodima podmir</w:t>
      </w:r>
      <w:r w:rsidR="00236205">
        <w:t>i</w:t>
      </w:r>
      <w:r>
        <w:t>ti do kraja proračunske godine, obvezni su izrad</w:t>
      </w:r>
      <w:r w:rsidR="00236205">
        <w:t>i</w:t>
      </w:r>
      <w:r>
        <w:t>ti višegodišnji plan uravnoteženja za razdoblje za koje se proračun donosi.</w:t>
      </w:r>
    </w:p>
    <w:p w14:paraId="416F7A23" w14:textId="77777777" w:rsidR="00B530C8" w:rsidRDefault="00B530C8" w:rsidP="00B530C8">
      <w:pPr>
        <w:jc w:val="both"/>
      </w:pPr>
      <w:r>
        <w:t>Ako jedinica loka</w:t>
      </w:r>
      <w:r w:rsidR="00236205">
        <w:t>lne i područne (regionalne) sam</w:t>
      </w:r>
      <w:r>
        <w:t>ouprave ne mogu preneseni višak u cijel</w:t>
      </w:r>
      <w:r w:rsidR="00236205">
        <w:t>os</w:t>
      </w:r>
      <w:r>
        <w:t>ti iskoristiti u jednoj prora</w:t>
      </w:r>
      <w:r w:rsidR="00236205">
        <w:t>čunskoj godini, korištenje višk</w:t>
      </w:r>
      <w:r>
        <w:t>o</w:t>
      </w:r>
      <w:r w:rsidR="00236205">
        <w:t>va planiraju višegodišnjim plan</w:t>
      </w:r>
      <w:r>
        <w:t>om uravnoteženja za razdoblje za koje se proračun donosi.</w:t>
      </w:r>
    </w:p>
    <w:p w14:paraId="6CAD69BA" w14:textId="77777777" w:rsidR="00B530C8" w:rsidRDefault="00B530C8" w:rsidP="00B530C8">
      <w:pPr>
        <w:jc w:val="both"/>
      </w:pPr>
    </w:p>
    <w:p w14:paraId="53BDFCAE" w14:textId="77777777" w:rsidR="00B530C8" w:rsidRPr="00645E14" w:rsidRDefault="00B530C8" w:rsidP="00B530C8">
      <w:pPr>
        <w:jc w:val="both"/>
        <w:rPr>
          <w:b/>
        </w:rPr>
      </w:pPr>
      <w:r w:rsidRPr="00645E14">
        <w:rPr>
          <w:b/>
        </w:rPr>
        <w:t>Posebni dio proračuna</w:t>
      </w:r>
    </w:p>
    <w:p w14:paraId="3A937FA5" w14:textId="77777777" w:rsidR="00645E14" w:rsidRDefault="00645E14" w:rsidP="00B530C8">
      <w:pPr>
        <w:jc w:val="both"/>
      </w:pPr>
    </w:p>
    <w:p w14:paraId="4794AE04" w14:textId="77777777" w:rsidR="00B530C8" w:rsidRDefault="00B530C8" w:rsidP="00B530C8">
      <w:pPr>
        <w:jc w:val="both"/>
      </w:pPr>
      <w:r>
        <w:t>Posebni dio proračuna sadrži:</w:t>
      </w:r>
    </w:p>
    <w:p w14:paraId="2DE49776" w14:textId="77777777" w:rsidR="00303C21" w:rsidRDefault="00303C21" w:rsidP="00B530C8">
      <w:pPr>
        <w:jc w:val="both"/>
      </w:pPr>
    </w:p>
    <w:p w14:paraId="359352B3" w14:textId="77777777" w:rsidR="00B530C8" w:rsidRDefault="00B530C8" w:rsidP="00B530C8">
      <w:pPr>
        <w:jc w:val="both"/>
      </w:pPr>
      <w:r w:rsidRPr="00303C21">
        <w:rPr>
          <w:b/>
        </w:rPr>
        <w:t>Plan rashoda i izdataka proračuna Jedinice lokalne i područne (regionalne) samouprave i njihovih proračunskih kor</w:t>
      </w:r>
      <w:r w:rsidR="00236205" w:rsidRPr="00303C21">
        <w:rPr>
          <w:b/>
        </w:rPr>
        <w:t>i</w:t>
      </w:r>
      <w:r w:rsidRPr="00303C21">
        <w:rPr>
          <w:b/>
        </w:rPr>
        <w:t>snika</w:t>
      </w:r>
      <w:r w:rsidR="00236205">
        <w:t xml:space="preserve"> </w:t>
      </w:r>
      <w:r>
        <w:t>-</w:t>
      </w:r>
      <w:r w:rsidR="00236205">
        <w:t xml:space="preserve"> </w:t>
      </w:r>
      <w:r>
        <w:t>rashodi i izdaci Jedinice lokalne i područne (regionalne) samouprave i njihovih proračunskih kor</w:t>
      </w:r>
      <w:r w:rsidR="00236205">
        <w:t>isn</w:t>
      </w:r>
      <w:r>
        <w:t>ika iskazanih po organizacijskoj</w:t>
      </w:r>
      <w:r w:rsidR="00236205">
        <w:t xml:space="preserve"> </w:t>
      </w:r>
      <w:r>
        <w:t>klasifikaciji, izvorima financiranja i ekonomskoj klasifikaciji na razini skupine, raspoređenih u programe a prikazanih kroz projekte i aktivnosti.</w:t>
      </w:r>
    </w:p>
    <w:p w14:paraId="6FD865C8" w14:textId="77777777" w:rsidR="00B530C8" w:rsidRDefault="00B530C8" w:rsidP="00B530C8">
      <w:pPr>
        <w:jc w:val="both"/>
      </w:pPr>
    </w:p>
    <w:p w14:paraId="5BC591CE" w14:textId="77777777" w:rsidR="00B530C8" w:rsidRPr="00645E14" w:rsidRDefault="00B530C8" w:rsidP="00B530C8">
      <w:pPr>
        <w:jc w:val="both"/>
        <w:rPr>
          <w:b/>
        </w:rPr>
      </w:pPr>
      <w:r w:rsidRPr="00645E14">
        <w:rPr>
          <w:b/>
        </w:rPr>
        <w:t>Obrazloženje proračuna</w:t>
      </w:r>
    </w:p>
    <w:p w14:paraId="45777842" w14:textId="77777777" w:rsidR="00645E14" w:rsidRDefault="00645E14" w:rsidP="00B530C8">
      <w:pPr>
        <w:jc w:val="both"/>
      </w:pPr>
    </w:p>
    <w:p w14:paraId="134D4F73" w14:textId="77777777" w:rsidR="00B530C8" w:rsidRDefault="00B530C8" w:rsidP="00B530C8">
      <w:pPr>
        <w:jc w:val="both"/>
      </w:pPr>
      <w:r>
        <w:t>Obrazložen je proračuna sadrži obrazloženje općeg i posebnog dijela proračuna</w:t>
      </w:r>
      <w:r w:rsidR="00236205">
        <w:t xml:space="preserve"> </w:t>
      </w:r>
      <w:r>
        <w:t>-</w:t>
      </w:r>
      <w:r w:rsidR="00236205">
        <w:t xml:space="preserve"> </w:t>
      </w:r>
      <w:r>
        <w:t>obrazloženje općeg dijela proračuna sadrži obrazloženje prihoda i rashoda, primitaka i izdataka i obrazloženje prenesenog viška odnosno m</w:t>
      </w:r>
      <w:r w:rsidR="00236205">
        <w:t>anjka, obrazloženje posebnog d</w:t>
      </w:r>
      <w:r>
        <w:t>j</w:t>
      </w:r>
      <w:r w:rsidR="00236205">
        <w:t>e</w:t>
      </w:r>
      <w:r>
        <w:t>la proračuna temelji se na obrazloženjima financijskih planova proračunskih kor</w:t>
      </w:r>
      <w:r w:rsidR="00236205">
        <w:t>is</w:t>
      </w:r>
      <w:r>
        <w:t>nika, a</w:t>
      </w:r>
      <w:r w:rsidR="00236205">
        <w:t xml:space="preserve"> sastoje se od obrazloženja </w:t>
      </w:r>
      <w:r w:rsidR="00303C21">
        <w:t xml:space="preserve">programa koje se daje kroz obrazloženje </w:t>
      </w:r>
      <w:r w:rsidR="00236205">
        <w:t>aktiv</w:t>
      </w:r>
      <w:r>
        <w:t>nosti i projekata zajedno s ciljevima i pokazateljima uspješnosti iz akta o strateškom planiranju.</w:t>
      </w:r>
    </w:p>
    <w:p w14:paraId="17EDAF98" w14:textId="77777777" w:rsidR="00B530C8" w:rsidRDefault="00B530C8" w:rsidP="00B530C8">
      <w:pPr>
        <w:jc w:val="both"/>
      </w:pPr>
    </w:p>
    <w:p w14:paraId="14761245" w14:textId="77777777" w:rsidR="00BA17A7" w:rsidRPr="00BA17A7" w:rsidRDefault="00BA17A7" w:rsidP="00B530C8">
      <w:pPr>
        <w:jc w:val="both"/>
        <w:rPr>
          <w:b/>
        </w:rPr>
      </w:pPr>
    </w:p>
    <w:p w14:paraId="10A78F73" w14:textId="77777777" w:rsidR="00BA17A7" w:rsidRDefault="00BA17A7" w:rsidP="00BA17A7">
      <w:pPr>
        <w:pStyle w:val="ListParagraph"/>
        <w:numPr>
          <w:ilvl w:val="1"/>
          <w:numId w:val="2"/>
        </w:numPr>
        <w:jc w:val="both"/>
        <w:rPr>
          <w:b/>
        </w:rPr>
      </w:pPr>
      <w:r w:rsidRPr="00BA17A7">
        <w:rPr>
          <w:b/>
        </w:rPr>
        <w:t>Sudjelovanje građana u procesu planiranja proračuna jedinica lokalne i područne (regionalne) samouprave</w:t>
      </w:r>
    </w:p>
    <w:p w14:paraId="0736F2F7" w14:textId="77777777" w:rsidR="00BA17A7" w:rsidRDefault="00BA17A7" w:rsidP="00BA17A7">
      <w:pPr>
        <w:jc w:val="both"/>
        <w:rPr>
          <w:b/>
        </w:rPr>
      </w:pPr>
    </w:p>
    <w:p w14:paraId="6213AC72" w14:textId="37B03B4E" w:rsidR="00BA17A7" w:rsidRDefault="00BA17A7" w:rsidP="00BA17A7">
      <w:pPr>
        <w:jc w:val="both"/>
        <w:rPr>
          <w:rFonts w:ascii="CIDFont+F3" w:hAnsi="CIDFont+F3"/>
          <w:color w:val="000000"/>
        </w:rPr>
      </w:pPr>
      <w:r w:rsidRPr="00D171B5">
        <w:rPr>
          <w:rFonts w:ascii="CIDFont+F3" w:hAnsi="CIDFont+F3"/>
          <w:color w:val="000000"/>
        </w:rPr>
        <w:t>Kao i prijašnjih godina, jedinice lokalne i područne (regionalne) samouprave i njihovi</w:t>
      </w:r>
      <w:r w:rsidRPr="00D171B5">
        <w:rPr>
          <w:rFonts w:ascii="CIDFont+F3" w:hAnsi="CIDFont+F3"/>
          <w:color w:val="000000"/>
        </w:rPr>
        <w:br/>
        <w:t>proračunski korisnici, po usvajanju proračuna od strane predstavničkog tijela, proračune i</w:t>
      </w:r>
      <w:r w:rsidRPr="00D171B5">
        <w:rPr>
          <w:rFonts w:ascii="CIDFont+F3" w:hAnsi="CIDFont+F3"/>
          <w:color w:val="000000"/>
        </w:rPr>
        <w:br/>
        <w:t>financijske planove dužni su objaviti na svojim mrežnim stranicama. Prilikom izrade proračuna</w:t>
      </w:r>
      <w:r w:rsidRPr="00D171B5">
        <w:rPr>
          <w:rFonts w:ascii="CIDFont+F3" w:hAnsi="CIDFont+F3"/>
          <w:color w:val="000000"/>
        </w:rPr>
        <w:br/>
        <w:t>za razdoblje 202</w:t>
      </w:r>
      <w:r w:rsidR="00883648">
        <w:rPr>
          <w:rFonts w:ascii="CIDFont+F3" w:hAnsi="CIDFont+F3"/>
          <w:color w:val="000000"/>
        </w:rPr>
        <w:t>7</w:t>
      </w:r>
      <w:r w:rsidRPr="00D171B5">
        <w:rPr>
          <w:rFonts w:ascii="CIDFont+F3" w:hAnsi="CIDFont+F3"/>
          <w:color w:val="000000"/>
        </w:rPr>
        <w:t>. - 202</w:t>
      </w:r>
      <w:r w:rsidR="00883648">
        <w:rPr>
          <w:rFonts w:ascii="CIDFont+F3" w:hAnsi="CIDFont+F3"/>
          <w:color w:val="000000"/>
        </w:rPr>
        <w:t>9</w:t>
      </w:r>
      <w:r w:rsidRPr="00D171B5">
        <w:rPr>
          <w:rFonts w:ascii="CIDFont+F3" w:hAnsi="CIDFont+F3"/>
          <w:color w:val="000000"/>
        </w:rPr>
        <w:t>. jedinice lokalne i područne (regionalne) samouprave trebaju</w:t>
      </w:r>
      <w:r w:rsidRPr="00D171B5">
        <w:rPr>
          <w:rFonts w:ascii="CIDFont+F3" w:hAnsi="CIDFont+F3"/>
          <w:color w:val="000000"/>
        </w:rPr>
        <w:br/>
        <w:t>razmotriti komentare koje su zaprimile na usvojen i po usvajanju objavljen proračun za</w:t>
      </w:r>
      <w:r w:rsidRPr="00D171B5">
        <w:rPr>
          <w:rFonts w:ascii="CIDFont+F3" w:hAnsi="CIDFont+F3"/>
          <w:color w:val="000000"/>
        </w:rPr>
        <w:br/>
        <w:t>razdoblje 202</w:t>
      </w:r>
      <w:r w:rsidR="00883648">
        <w:rPr>
          <w:rFonts w:ascii="CIDFont+F3" w:hAnsi="CIDFont+F3"/>
          <w:color w:val="000000"/>
        </w:rPr>
        <w:t>6</w:t>
      </w:r>
      <w:r w:rsidRPr="00D171B5">
        <w:rPr>
          <w:rFonts w:ascii="CIDFont+F3" w:hAnsi="CIDFont+F3"/>
          <w:color w:val="000000"/>
        </w:rPr>
        <w:t>. - 202</w:t>
      </w:r>
      <w:r w:rsidR="00883648">
        <w:rPr>
          <w:rFonts w:ascii="CIDFont+F3" w:hAnsi="CIDFont+F3"/>
          <w:color w:val="000000"/>
        </w:rPr>
        <w:t>8</w:t>
      </w:r>
      <w:r w:rsidRPr="00D171B5">
        <w:rPr>
          <w:rFonts w:ascii="CIDFont+F3" w:hAnsi="CIDFont+F3"/>
          <w:color w:val="000000"/>
        </w:rPr>
        <w:t>. I ove godine, a kako bi se građanima i ostaloj zainteresiranoj javnosti</w:t>
      </w:r>
      <w:r w:rsidRPr="00D171B5">
        <w:rPr>
          <w:rFonts w:ascii="CIDFont+F3" w:hAnsi="CIDFont+F3"/>
          <w:color w:val="000000"/>
        </w:rPr>
        <w:br/>
        <w:t>omogućilo aktivnije sudjelovanje u procesu izrade proračuna jedinica lokalne i područne</w:t>
      </w:r>
      <w:r w:rsidRPr="00D171B5">
        <w:rPr>
          <w:rFonts w:ascii="CIDFont+F3" w:hAnsi="CIDFont+F3"/>
          <w:color w:val="000000"/>
        </w:rPr>
        <w:br/>
        <w:t>(regionalne) samouprave, uz ostale već prisutne načine sudjelovanja, preporuka je da jedinice</w:t>
      </w:r>
      <w:r w:rsidRPr="00D171B5">
        <w:rPr>
          <w:rFonts w:ascii="CIDFont+F3" w:hAnsi="CIDFont+F3"/>
          <w:color w:val="000000"/>
        </w:rPr>
        <w:br/>
        <w:t>lokalne i područne (regionalne) samouprave osiguraju zainteresiranoj javnosti mogućnost online dostave komentara, preporuka i prijedloga, na usvojeni proračun za razdoblje 202</w:t>
      </w:r>
      <w:r w:rsidR="00883648">
        <w:rPr>
          <w:rFonts w:ascii="CIDFont+F3" w:hAnsi="CIDFont+F3"/>
          <w:color w:val="000000"/>
        </w:rPr>
        <w:t>6</w:t>
      </w:r>
      <w:r w:rsidRPr="00D171B5">
        <w:rPr>
          <w:rFonts w:ascii="CIDFont+F3" w:hAnsi="CIDFont+F3"/>
          <w:color w:val="000000"/>
        </w:rPr>
        <w:t>. -</w:t>
      </w:r>
      <w:r w:rsidRPr="00D171B5">
        <w:rPr>
          <w:rFonts w:ascii="CIDFont+F3" w:hAnsi="CIDFont+F3"/>
          <w:color w:val="000000"/>
        </w:rPr>
        <w:br/>
      </w:r>
      <w:r w:rsidRPr="00D171B5">
        <w:rPr>
          <w:rFonts w:ascii="CIDFont+F3" w:hAnsi="CIDFont+F3"/>
          <w:color w:val="000000"/>
        </w:rPr>
        <w:lastRenderedPageBreak/>
        <w:t>202</w:t>
      </w:r>
      <w:r w:rsidR="00883648">
        <w:rPr>
          <w:rFonts w:ascii="CIDFont+F3" w:hAnsi="CIDFont+F3"/>
          <w:color w:val="000000"/>
        </w:rPr>
        <w:t>8</w:t>
      </w:r>
      <w:r w:rsidRPr="00D171B5">
        <w:rPr>
          <w:rFonts w:ascii="CIDFont+F3" w:hAnsi="CIDFont+F3"/>
          <w:color w:val="000000"/>
        </w:rPr>
        <w:t>., a kako bi se zaprimljeni komentari mogli razmotriti prilikom izrade proračuna za</w:t>
      </w:r>
      <w:r w:rsidRPr="00D171B5">
        <w:rPr>
          <w:rFonts w:ascii="CIDFont+F3" w:hAnsi="CIDFont+F3"/>
          <w:color w:val="000000"/>
        </w:rPr>
        <w:br/>
        <w:t>razdoblje 202</w:t>
      </w:r>
      <w:r w:rsidR="00883648">
        <w:rPr>
          <w:rFonts w:ascii="CIDFont+F3" w:hAnsi="CIDFont+F3"/>
          <w:color w:val="000000"/>
        </w:rPr>
        <w:t>7</w:t>
      </w:r>
      <w:r w:rsidRPr="00D171B5">
        <w:rPr>
          <w:rFonts w:ascii="CIDFont+F3" w:hAnsi="CIDFont+F3"/>
          <w:color w:val="000000"/>
        </w:rPr>
        <w:t>. - 202</w:t>
      </w:r>
      <w:r w:rsidR="00883648">
        <w:rPr>
          <w:rFonts w:ascii="CIDFont+F3" w:hAnsi="CIDFont+F3"/>
          <w:color w:val="000000"/>
        </w:rPr>
        <w:t>9</w:t>
      </w:r>
      <w:r w:rsidRPr="00D171B5">
        <w:rPr>
          <w:rFonts w:ascii="CIDFont+F3" w:hAnsi="CIDFont+F3"/>
          <w:color w:val="000000"/>
        </w:rPr>
        <w:t>.</w:t>
      </w:r>
      <w:r w:rsidR="00513F4E">
        <w:rPr>
          <w:rFonts w:ascii="CIDFont+F3" w:hAnsi="CIDFont+F3"/>
          <w:color w:val="000000"/>
        </w:rPr>
        <w:t xml:space="preserve"> godinu.</w:t>
      </w:r>
    </w:p>
    <w:p w14:paraId="6E702729" w14:textId="64D216E9" w:rsidR="00883648" w:rsidRPr="00C11CC1" w:rsidRDefault="00883648" w:rsidP="00BA17A7">
      <w:pPr>
        <w:jc w:val="both"/>
        <w:rPr>
          <w:rFonts w:ascii="CIDFont+F3" w:hAnsi="CIDFont+F3"/>
          <w:color w:val="000000"/>
        </w:rPr>
      </w:pPr>
      <w:r>
        <w:rPr>
          <w:rFonts w:ascii="CIDFont+F3" w:hAnsi="CIDFont+F3"/>
          <w:color w:val="000000"/>
        </w:rPr>
        <w:t>Obrazac za On – line prijedlog nalazi se u prilogu Uputa.</w:t>
      </w:r>
    </w:p>
    <w:p w14:paraId="27CB6C87" w14:textId="77777777" w:rsidR="00BA17A7" w:rsidRDefault="00BA17A7" w:rsidP="00BA17A7">
      <w:pPr>
        <w:jc w:val="both"/>
        <w:rPr>
          <w:b/>
        </w:rPr>
      </w:pPr>
    </w:p>
    <w:p w14:paraId="09A06C73" w14:textId="08F1793E" w:rsidR="00395DA6" w:rsidRPr="00BA17A7" w:rsidRDefault="00395DA6" w:rsidP="00BA17A7">
      <w:pPr>
        <w:jc w:val="both"/>
        <w:rPr>
          <w:b/>
        </w:rPr>
      </w:pPr>
    </w:p>
    <w:p w14:paraId="420F4C16" w14:textId="77777777" w:rsidR="00B530C8" w:rsidRDefault="00B530C8" w:rsidP="00236205">
      <w:pPr>
        <w:pStyle w:val="ListParagraph"/>
        <w:numPr>
          <w:ilvl w:val="1"/>
          <w:numId w:val="2"/>
        </w:numPr>
        <w:jc w:val="both"/>
        <w:rPr>
          <w:b/>
        </w:rPr>
      </w:pPr>
      <w:r w:rsidRPr="00236205">
        <w:rPr>
          <w:b/>
        </w:rPr>
        <w:t>Izmjene i dopune plana proračuna</w:t>
      </w:r>
    </w:p>
    <w:p w14:paraId="5FE6C80C" w14:textId="77777777" w:rsidR="00236205" w:rsidRPr="00236205" w:rsidRDefault="00236205" w:rsidP="00236205">
      <w:pPr>
        <w:ind w:left="360"/>
        <w:jc w:val="both"/>
        <w:rPr>
          <w:b/>
        </w:rPr>
      </w:pPr>
    </w:p>
    <w:p w14:paraId="33956F51" w14:textId="77777777" w:rsidR="00B530C8" w:rsidRDefault="00B530C8" w:rsidP="00B530C8">
      <w:pPr>
        <w:jc w:val="both"/>
      </w:pPr>
      <w:r>
        <w:t>Izmjenama i dopunama plana proračuna mijenja se isključivo plan za tekuću godinu. Na postupak donošenja izmjena i dopuna plana proračuna primjenjuje se odredba Zakona o proračunu  za postupak d</w:t>
      </w:r>
      <w:r w:rsidR="00236205">
        <w:t>onošenja proračuna. Izmjene i do</w:t>
      </w:r>
      <w:r>
        <w:t>pune proračuna sastoje se od plana za tekuću godini i sadrže opći i posebni dio proračuna te obrazloženje izmjena i dopuna plana proračuna. Izmjenama i dopunama proračuna ne mogu se mijenjati rashodi i izdaci ispod razine izvršenja i preuzetih obveza po investicijskim projektima te preuzetih obveza iz ugovora koji zahtijevaju plaćanje u slijedećim godinama. Ostvareni namjenski prihodi proračuna, izm</w:t>
      </w:r>
      <w:r w:rsidR="00236205">
        <w:t>j</w:t>
      </w:r>
      <w:r>
        <w:t>enama i dopunama plana proračuna moraju se planirati minimalno na razini ostvarenih prihoda i primitaka, odnosno izvršenih rashoda i izdataka. Uz svake izmjene i dopune plana proračuna obvezno je izrad</w:t>
      </w:r>
      <w:r w:rsidR="00236205">
        <w:t>iti i obrazloženje općeg i pose</w:t>
      </w:r>
      <w:r>
        <w:t>bnog dijela proračuna.</w:t>
      </w:r>
    </w:p>
    <w:p w14:paraId="06DC530A" w14:textId="77777777" w:rsidR="00B530C8" w:rsidRDefault="00B530C8" w:rsidP="00B530C8">
      <w:pPr>
        <w:jc w:val="both"/>
      </w:pPr>
    </w:p>
    <w:p w14:paraId="780D3AB3" w14:textId="77777777" w:rsidR="00395DA6" w:rsidRDefault="00395DA6" w:rsidP="00B530C8">
      <w:pPr>
        <w:jc w:val="both"/>
      </w:pPr>
    </w:p>
    <w:p w14:paraId="4D6A6D97" w14:textId="77777777" w:rsidR="00B530C8" w:rsidRDefault="00236205" w:rsidP="00236205">
      <w:pPr>
        <w:pStyle w:val="ListParagraph"/>
        <w:numPr>
          <w:ilvl w:val="1"/>
          <w:numId w:val="2"/>
        </w:numPr>
        <w:jc w:val="both"/>
        <w:rPr>
          <w:b/>
        </w:rPr>
      </w:pPr>
      <w:r>
        <w:rPr>
          <w:b/>
        </w:rPr>
        <w:t xml:space="preserve"> Trans</w:t>
      </w:r>
      <w:r w:rsidR="00B530C8" w:rsidRPr="00236205">
        <w:rPr>
          <w:b/>
        </w:rPr>
        <w:t>p</w:t>
      </w:r>
      <w:r>
        <w:rPr>
          <w:b/>
        </w:rPr>
        <w:t>a</w:t>
      </w:r>
      <w:r w:rsidR="00B530C8" w:rsidRPr="00236205">
        <w:rPr>
          <w:b/>
        </w:rPr>
        <w:t>rent</w:t>
      </w:r>
      <w:r>
        <w:rPr>
          <w:b/>
        </w:rPr>
        <w:t>no</w:t>
      </w:r>
      <w:r w:rsidR="00B530C8" w:rsidRPr="00236205">
        <w:rPr>
          <w:b/>
        </w:rPr>
        <w:t>st proračuna</w:t>
      </w:r>
    </w:p>
    <w:p w14:paraId="06FB1439" w14:textId="77777777" w:rsidR="00236205" w:rsidRPr="00236205" w:rsidRDefault="00236205" w:rsidP="00236205">
      <w:pPr>
        <w:ind w:left="360"/>
        <w:jc w:val="both"/>
        <w:rPr>
          <w:b/>
        </w:rPr>
      </w:pPr>
    </w:p>
    <w:p w14:paraId="6943846E" w14:textId="3C6DC402" w:rsidR="00B530C8" w:rsidRDefault="00236205" w:rsidP="00B530C8">
      <w:pPr>
        <w:jc w:val="both"/>
      </w:pPr>
      <w:r>
        <w:t>Zakonom o</w:t>
      </w:r>
      <w:r w:rsidR="00B530C8">
        <w:t xml:space="preserve"> proračunu propisana je obveza objave dokumenata i informacija o trošenju proračunskih sredstava. Svi dokumenti vezani uz proračun i njegove izmjene objavljuju je u formatu pogodnom za daljnju obradu (word ili excel)</w:t>
      </w:r>
      <w:r w:rsidR="005D2E69">
        <w:t>.</w:t>
      </w:r>
    </w:p>
    <w:p w14:paraId="05E1E49B" w14:textId="77777777" w:rsidR="000E5965" w:rsidRDefault="000E5965" w:rsidP="000E5965">
      <w:pPr>
        <w:rPr>
          <w:color w:val="000000"/>
        </w:rPr>
      </w:pPr>
    </w:p>
    <w:p w14:paraId="6E2C4B52" w14:textId="77777777" w:rsidR="00B76DA6" w:rsidRDefault="00B76DA6" w:rsidP="00B76DA6">
      <w:pPr>
        <w:rPr>
          <w:color w:val="000000"/>
        </w:rPr>
      </w:pPr>
      <w:r w:rsidRPr="00F552E1">
        <w:rPr>
          <w:color w:val="000000"/>
        </w:rPr>
        <w:t>Sukladno odredbama članka 144. Zakona o proračunu u nastavku navodimo obaveze</w:t>
      </w:r>
      <w:r>
        <w:rPr>
          <w:color w:val="000000"/>
        </w:rPr>
        <w:t xml:space="preserve"> </w:t>
      </w:r>
      <w:r w:rsidRPr="00F552E1">
        <w:rPr>
          <w:color w:val="000000"/>
        </w:rPr>
        <w:t>vezano za</w:t>
      </w:r>
      <w:r>
        <w:rPr>
          <w:color w:val="000000"/>
        </w:rPr>
        <w:t xml:space="preserve"> </w:t>
      </w:r>
      <w:r w:rsidRPr="00F552E1">
        <w:rPr>
          <w:color w:val="000000"/>
        </w:rPr>
        <w:t>transparentnost:</w:t>
      </w:r>
    </w:p>
    <w:p w14:paraId="345274C3" w14:textId="77777777" w:rsidR="00B76DA6" w:rsidRPr="00F552E1" w:rsidRDefault="00B76DA6" w:rsidP="009E2504">
      <w:pPr>
        <w:jc w:val="both"/>
        <w:rPr>
          <w:b/>
          <w:bCs/>
          <w:color w:val="000000"/>
        </w:rPr>
      </w:pPr>
    </w:p>
    <w:p w14:paraId="5A562CF0" w14:textId="77777777" w:rsidR="00B76DA6" w:rsidRPr="00F552E1" w:rsidRDefault="00B76DA6" w:rsidP="009E2504">
      <w:pPr>
        <w:jc w:val="both"/>
      </w:pPr>
      <w:r w:rsidRPr="00F552E1">
        <w:sym w:font="Symbol" w:char="F0B7"/>
      </w:r>
      <w:r w:rsidRPr="00F552E1">
        <w:t xml:space="preserve"> Proračun i izmjene i dopune proračuna, odluka o privremenom financiranju, odluka i izmjene i dopune odluke o izvršavanju proračuna jedinica lokalne i područne (regionalne) samouprave, financijski planovi i izmjene i dopune financijskih planova izvanproračunskih korisnika, polugodišnji i godišnji izvještaj o izvršenju proračuna te polugodišnji i godišnji izvještaj o izvršenju financijskog plana izvanproračunskog korisnika objavljuju se na mrežnim stranicama jedinica lokalne i područne (regionalne) samouprave i izvanproračunskog korisnika, </w:t>
      </w:r>
    </w:p>
    <w:p w14:paraId="3706D3B2" w14:textId="77777777" w:rsidR="00B76DA6" w:rsidRPr="00F552E1" w:rsidRDefault="00B76DA6" w:rsidP="009E2504">
      <w:pPr>
        <w:jc w:val="both"/>
      </w:pPr>
      <w:r w:rsidRPr="00F552E1">
        <w:sym w:font="Symbol" w:char="F0B7"/>
      </w:r>
      <w:r w:rsidRPr="00F552E1">
        <w:t xml:space="preserve"> Financijski plan i izmjene i dopune financijskog plana, polugodišnji i godišnji izvještaj o izvršenju financijskog plana proračunskog korisnika objavljuje se na njegovim mrežnim stranicama, odnosno na mrežnim stranicama jedinica lokalne i područne (regionalne) samouprave ako proračunski korisnik nema svoje mrežne stranice, </w:t>
      </w:r>
    </w:p>
    <w:p w14:paraId="1BF42BB5" w14:textId="77777777" w:rsidR="00B76DA6" w:rsidRPr="00F552E1" w:rsidRDefault="00B76DA6" w:rsidP="009E2504">
      <w:pPr>
        <w:jc w:val="both"/>
      </w:pPr>
      <w:r w:rsidRPr="00F552E1">
        <w:sym w:font="Symbol" w:char="F0B7"/>
      </w:r>
      <w:r w:rsidRPr="00F552E1">
        <w:t xml:space="preserve"> Opći i posebni dio proračuna, odluka o izvršavanju proračuna jedinica lokalne i područne (regionalne) samouprave, izmjene i dopune proračuna te izmjene i dopune odluke o izvršavanju proračuna, odluka o privremenom financiranju te opći i posebni dio polugodišnjeg i godišnjeg izvještaja o izvršenju proračuna objavljuju se u službenom glasilu jedinica lokalne i područne (regionalne) samouprave, </w:t>
      </w:r>
    </w:p>
    <w:p w14:paraId="013D82A5" w14:textId="77777777" w:rsidR="00B76DA6" w:rsidRPr="00F552E1" w:rsidRDefault="00B76DA6" w:rsidP="009E2504">
      <w:pPr>
        <w:jc w:val="both"/>
      </w:pPr>
      <w:r w:rsidRPr="00F552E1">
        <w:sym w:font="Symbol" w:char="F0B7"/>
      </w:r>
      <w:r w:rsidRPr="00F552E1">
        <w:t xml:space="preserve"> Opći i posebni dio polugodišnjeg i godišnjeg izvještaja o izvršenju financijskog plana izvanproračunskog korisnika objavljuju se u službenom glasilu jedinica lokalne i područne (regionalne) samouprave, </w:t>
      </w:r>
    </w:p>
    <w:p w14:paraId="2FC996C9" w14:textId="77777777" w:rsidR="00B76DA6" w:rsidRPr="00F552E1" w:rsidRDefault="00B76DA6" w:rsidP="009E2504">
      <w:pPr>
        <w:jc w:val="both"/>
      </w:pPr>
      <w:r w:rsidRPr="00F552E1">
        <w:sym w:font="Symbol" w:char="F0B7"/>
      </w:r>
      <w:r w:rsidRPr="00F552E1">
        <w:t xml:space="preserve"> Vodič za građane o proračunu, izmjenama i dopunama proračuna te polugodišnjem i godišnjem izvještaju o izvršenju proračuna objavljuje se na mrežnim stranicama jedinica lokalne i područne (regionalne) samouprave. </w:t>
      </w:r>
    </w:p>
    <w:p w14:paraId="63AA6241" w14:textId="77777777" w:rsidR="00B76DA6" w:rsidRDefault="00B76DA6" w:rsidP="009E2504">
      <w:pPr>
        <w:jc w:val="both"/>
        <w:rPr>
          <w:rFonts w:ascii="Calibri-Bold" w:hAnsi="Calibri-Bold"/>
          <w:b/>
          <w:bCs/>
          <w:color w:val="000000"/>
        </w:rPr>
      </w:pPr>
    </w:p>
    <w:p w14:paraId="1A8836AA" w14:textId="77777777" w:rsidR="00B76DA6" w:rsidRDefault="00B76DA6" w:rsidP="009E2504">
      <w:pPr>
        <w:jc w:val="both"/>
      </w:pPr>
      <w:r w:rsidRPr="00F552E1">
        <w:lastRenderedPageBreak/>
        <w:t xml:space="preserve">Ministarstvo financija i dalje preporuča jedinicama lokalne i područne (regionalne) samouprave da na svojim mrežnim stranicama: </w:t>
      </w:r>
    </w:p>
    <w:p w14:paraId="76A5C7DC" w14:textId="77777777" w:rsidR="00B76DA6" w:rsidRPr="00F552E1" w:rsidRDefault="00B76DA6" w:rsidP="009E2504">
      <w:pPr>
        <w:jc w:val="both"/>
      </w:pPr>
    </w:p>
    <w:p w14:paraId="50F1344A" w14:textId="77777777" w:rsidR="00B76DA6" w:rsidRPr="00F552E1" w:rsidRDefault="00B76DA6" w:rsidP="009E2504">
      <w:pPr>
        <w:jc w:val="both"/>
      </w:pPr>
      <w:r w:rsidRPr="00F552E1">
        <w:sym w:font="Symbol" w:char="F0B7"/>
      </w:r>
      <w:r w:rsidRPr="00F552E1">
        <w:t xml:space="preserve"> sve ključne proračunske dokumente (a posebice prijedlog proračuna, izglasani proračun, izmjene i dopune proračuna, proračunski vodič, polugodišnji i godišnji izvještaji o izvršenju proračuna) objavljuju u jedinstvenom folderu nazvanom PRORAČUN, na kojeg postoji direktan link s naslovne stranice, </w:t>
      </w:r>
    </w:p>
    <w:p w14:paraId="506FCDFA" w14:textId="77777777" w:rsidR="00B76DA6" w:rsidRPr="00F552E1" w:rsidRDefault="00B76DA6" w:rsidP="009E2504">
      <w:pPr>
        <w:jc w:val="both"/>
      </w:pPr>
      <w:r w:rsidRPr="00F552E1">
        <w:sym w:font="Symbol" w:char="F0B7"/>
      </w:r>
      <w:r w:rsidRPr="00F552E1">
        <w:t xml:space="preserve"> pri objavi prijedloga proračuna, izglasanog proračuna te izmjena i dopuna proračuna objavljuju kompletan sadržaj tih proračunskih dokumenata (opći i posebni dio proračuna), </w:t>
      </w:r>
    </w:p>
    <w:p w14:paraId="6C3DDA84" w14:textId="77777777" w:rsidR="00B76DA6" w:rsidRPr="00F552E1" w:rsidRDefault="00B76DA6" w:rsidP="009E2504">
      <w:pPr>
        <w:jc w:val="both"/>
      </w:pPr>
      <w:r w:rsidRPr="00F552E1">
        <w:sym w:font="Symbol" w:char="F0B7"/>
      </w:r>
      <w:r w:rsidRPr="00F552E1">
        <w:t xml:space="preserve"> usvojeni proračuni objavljuju, sukladno odredbama Zakona o proračunu, za proračunsku godinu i za sljedeće dvije godine na drugoj razini računskoga plana (na razini skupine) i </w:t>
      </w:r>
    </w:p>
    <w:p w14:paraId="1BF4ECF8" w14:textId="77777777" w:rsidR="00B76DA6" w:rsidRDefault="00B76DA6" w:rsidP="009E2504">
      <w:pPr>
        <w:jc w:val="both"/>
      </w:pPr>
      <w:r w:rsidRPr="00F552E1">
        <w:sym w:font="Symbol" w:char="F0B7"/>
      </w:r>
      <w:r w:rsidRPr="00F552E1">
        <w:t xml:space="preserve"> proračunske vodiče za građane, na zahtjev građana, distribuiraju građanima svake godine u obliku brošure (fizičke i elektroničke), o trošku proračuna.</w:t>
      </w:r>
    </w:p>
    <w:p w14:paraId="01E0D72F" w14:textId="77777777" w:rsidR="00883648" w:rsidRPr="00081454" w:rsidRDefault="00883648" w:rsidP="009E2504">
      <w:pPr>
        <w:jc w:val="both"/>
        <w:rPr>
          <w:b/>
          <w:bCs/>
          <w:color w:val="000000"/>
        </w:rPr>
      </w:pPr>
    </w:p>
    <w:p w14:paraId="388F2B2D" w14:textId="0E863E04" w:rsidR="002B1566" w:rsidRDefault="002B1566" w:rsidP="009E2504">
      <w:pPr>
        <w:jc w:val="both"/>
        <w:rPr>
          <w:color w:val="000000"/>
        </w:rPr>
      </w:pPr>
      <w:r w:rsidRPr="00F552E1">
        <w:rPr>
          <w:color w:val="000000"/>
        </w:rPr>
        <w:t xml:space="preserve">Zakonom o lokalnoj i područnoj (regionalnoj) samoupravi propisano je da su općina, grad i županija </w:t>
      </w:r>
      <w:r w:rsidRPr="00F552E1">
        <w:rPr>
          <w:bCs/>
          <w:color w:val="000000"/>
        </w:rPr>
        <w:t xml:space="preserve">dužne </w:t>
      </w:r>
      <w:r w:rsidRPr="00F552E1">
        <w:rPr>
          <w:color w:val="000000"/>
        </w:rPr>
        <w:t>na svojim mrežnim</w:t>
      </w:r>
      <w:r>
        <w:rPr>
          <w:color w:val="000000"/>
        </w:rPr>
        <w:t xml:space="preserve"> </w:t>
      </w:r>
      <w:r w:rsidRPr="00F552E1">
        <w:rPr>
          <w:color w:val="000000"/>
        </w:rPr>
        <w:t xml:space="preserve">stranicama </w:t>
      </w:r>
      <w:r w:rsidRPr="00F552E1">
        <w:rPr>
          <w:bCs/>
          <w:color w:val="000000"/>
        </w:rPr>
        <w:t xml:space="preserve">javno objaviti informacije o trošenju proračunskih sredstava </w:t>
      </w:r>
      <w:r w:rsidRPr="00F552E1">
        <w:rPr>
          <w:color w:val="000000"/>
        </w:rPr>
        <w:t xml:space="preserve">tako da teinformacije budu lako dostupne i pretražive. </w:t>
      </w:r>
    </w:p>
    <w:p w14:paraId="2D123706" w14:textId="3883412A" w:rsidR="00A11BAA" w:rsidRPr="00F552E1" w:rsidRDefault="00A11BAA" w:rsidP="009E2504">
      <w:pPr>
        <w:jc w:val="both"/>
        <w:rPr>
          <w:b/>
          <w:bCs/>
          <w:color w:val="000000"/>
        </w:rPr>
      </w:pPr>
    </w:p>
    <w:p w14:paraId="2ED59987" w14:textId="77777777" w:rsidR="00967159" w:rsidRPr="00967159" w:rsidRDefault="00967159" w:rsidP="009E2504">
      <w:pPr>
        <w:jc w:val="both"/>
        <w:rPr>
          <w:b/>
        </w:rPr>
      </w:pPr>
    </w:p>
    <w:p w14:paraId="178E7559" w14:textId="359534A5" w:rsidR="001817CA" w:rsidRDefault="003138F2" w:rsidP="003138F2">
      <w:pPr>
        <w:pStyle w:val="ListParagraph"/>
        <w:numPr>
          <w:ilvl w:val="1"/>
          <w:numId w:val="2"/>
        </w:numPr>
        <w:rPr>
          <w:rFonts w:eastAsiaTheme="minorHAnsi"/>
          <w:b/>
          <w:lang w:eastAsia="en-US"/>
        </w:rPr>
      </w:pPr>
      <w:r>
        <w:rPr>
          <w:rFonts w:eastAsiaTheme="minorHAnsi"/>
          <w:b/>
          <w:lang w:eastAsia="en-US"/>
        </w:rPr>
        <w:t>Zaduživanje i davanje jamstva i suglasnosti</w:t>
      </w:r>
    </w:p>
    <w:p w14:paraId="12077B81" w14:textId="77777777" w:rsidR="003138F2" w:rsidRDefault="003138F2" w:rsidP="003138F2">
      <w:pPr>
        <w:rPr>
          <w:rFonts w:eastAsiaTheme="minorHAnsi"/>
          <w:b/>
          <w:lang w:eastAsia="en-US"/>
        </w:rPr>
      </w:pPr>
    </w:p>
    <w:p w14:paraId="1EE57EE7" w14:textId="77777777" w:rsidR="003138F2" w:rsidRPr="00DA389C" w:rsidRDefault="003138F2" w:rsidP="003138F2">
      <w:pPr>
        <w:pStyle w:val="NoSpacing"/>
        <w:jc w:val="both"/>
        <w:rPr>
          <w:rFonts w:ascii="Times New Roman" w:hAnsi="Times New Roman" w:cs="Times New Roman"/>
          <w:sz w:val="24"/>
          <w:szCs w:val="24"/>
        </w:rPr>
      </w:pPr>
      <w:r w:rsidRPr="00DA389C">
        <w:rPr>
          <w:rFonts w:ascii="Times New Roman" w:hAnsi="Times New Roman" w:cs="Times New Roman"/>
          <w:sz w:val="24"/>
          <w:szCs w:val="24"/>
        </w:rPr>
        <w:t>Zakonom o proračunu i Pravilnikom o postupku zaduživanja te davanja jamstava i suglasnosti jedinica lokalne i područne  (regionalne) samouprave („Narodne novine“ broj 55/09 i 139/10) propisan je postupak davanja  suglasnosti za zaduživanje jedinica lokalne i područne (regionalne) samouprave (dalje u tekstu: općina, grad, županija) davanja jamstava županije i davanja suglasnosti općine, grada i županije, obvezni sastojci zahtjeva,  obvezni prilozi i dokumentacija, te način izvještavanja o zaduživanju, danim jamstvima i suglasnostima.</w:t>
      </w:r>
    </w:p>
    <w:p w14:paraId="65422D59" w14:textId="77777777" w:rsidR="003138F2" w:rsidRPr="00DA389C" w:rsidRDefault="003138F2" w:rsidP="003138F2">
      <w:pPr>
        <w:pStyle w:val="NoSpacing"/>
        <w:jc w:val="both"/>
        <w:rPr>
          <w:rFonts w:ascii="Times New Roman" w:hAnsi="Times New Roman" w:cs="Times New Roman"/>
          <w:sz w:val="24"/>
          <w:szCs w:val="24"/>
        </w:rPr>
      </w:pPr>
      <w:r w:rsidRPr="00DA389C">
        <w:rPr>
          <w:rFonts w:ascii="Times New Roman" w:hAnsi="Times New Roman" w:cs="Times New Roman"/>
          <w:sz w:val="24"/>
          <w:szCs w:val="24"/>
        </w:rPr>
        <w:t>Zakonom o proračunu propisana je obveza i rok dostave ugovora o zaduživanju te izvještaja o zaduživanju, danim jamstvima i suglasnostima putem obrasca IZJS Ministarstva financija. Skenirani ugovori i Obrasci IZJS (potpis župana/gradonačelnika/načelnika i pečat) dostavljaju se na e-mail adresu Ministarstva financija(</w:t>
      </w:r>
      <w:hyperlink r:id="rId6" w:history="1">
        <w:r w:rsidRPr="00DA389C">
          <w:rPr>
            <w:rStyle w:val="Hyperlink"/>
            <w:rFonts w:ascii="Times New Roman" w:hAnsi="Times New Roman" w:cs="Times New Roman"/>
            <w:sz w:val="24"/>
            <w:szCs w:val="24"/>
          </w:rPr>
          <w:t>lokalni.proracuni@mfin.hr</w:t>
        </w:r>
      </w:hyperlink>
      <w:r w:rsidRPr="00DA389C">
        <w:rPr>
          <w:rFonts w:ascii="Times New Roman" w:hAnsi="Times New Roman" w:cs="Times New Roman"/>
          <w:sz w:val="24"/>
          <w:szCs w:val="24"/>
        </w:rPr>
        <w:t>)</w:t>
      </w:r>
    </w:p>
    <w:p w14:paraId="5214DB9D" w14:textId="77777777" w:rsidR="003138F2" w:rsidRPr="003138F2" w:rsidRDefault="003138F2" w:rsidP="003138F2">
      <w:pPr>
        <w:rPr>
          <w:rFonts w:eastAsiaTheme="minorHAnsi"/>
          <w:b/>
          <w:lang w:eastAsia="en-US"/>
        </w:rPr>
      </w:pPr>
    </w:p>
    <w:p w14:paraId="075AE69F" w14:textId="2232240A" w:rsidR="00395DA6" w:rsidRDefault="00395DA6" w:rsidP="007D203B">
      <w:pPr>
        <w:rPr>
          <w:color w:val="000000"/>
        </w:rPr>
      </w:pPr>
    </w:p>
    <w:p w14:paraId="175FD0E7" w14:textId="77777777" w:rsidR="00DF7F33" w:rsidRPr="004D7FE1" w:rsidRDefault="00DF7F33" w:rsidP="004D7FE1">
      <w:pPr>
        <w:pStyle w:val="ListParagraph"/>
        <w:numPr>
          <w:ilvl w:val="1"/>
          <w:numId w:val="2"/>
        </w:numPr>
        <w:jc w:val="both"/>
        <w:rPr>
          <w:b/>
        </w:rPr>
      </w:pPr>
      <w:r w:rsidRPr="004D7FE1">
        <w:rPr>
          <w:b/>
        </w:rPr>
        <w:t>Dostava proračuna i odluke o izvršenju proračuna Ministarstvu financija</w:t>
      </w:r>
      <w:r w:rsidR="00B77695" w:rsidRPr="004D7FE1">
        <w:rPr>
          <w:b/>
        </w:rPr>
        <w:t xml:space="preserve"> i Državnom uredu za reviziju </w:t>
      </w:r>
    </w:p>
    <w:p w14:paraId="51DDEAFC" w14:textId="77777777" w:rsidR="00DF7F33" w:rsidRPr="00185A28" w:rsidRDefault="00DF7F33" w:rsidP="00185A28">
      <w:pPr>
        <w:jc w:val="both"/>
        <w:rPr>
          <w:b/>
        </w:rPr>
      </w:pPr>
    </w:p>
    <w:p w14:paraId="498CA0CF" w14:textId="77777777" w:rsidR="00557DFA" w:rsidRDefault="00A6434E" w:rsidP="00185A28">
      <w:pPr>
        <w:jc w:val="both"/>
      </w:pPr>
      <w:r w:rsidRPr="00185A28">
        <w:t>Sukladno članku 4</w:t>
      </w:r>
      <w:r w:rsidR="006F312F">
        <w:t>3</w:t>
      </w:r>
      <w:r w:rsidRPr="00185A28">
        <w:t>. Zakona o proračunu, načelnik, gradonačelnik i župan obvezni su dostaviti Ministarstvu financija</w:t>
      </w:r>
      <w:r w:rsidR="00557DFA">
        <w:t xml:space="preserve"> sljedeće akte:</w:t>
      </w:r>
    </w:p>
    <w:p w14:paraId="3302082E" w14:textId="0BE853A9" w:rsidR="00557DFA" w:rsidRDefault="00557DFA" w:rsidP="009E2504">
      <w:pPr>
        <w:pStyle w:val="ListParagraph"/>
        <w:numPr>
          <w:ilvl w:val="0"/>
          <w:numId w:val="61"/>
        </w:numPr>
        <w:jc w:val="both"/>
      </w:pPr>
      <w:r>
        <w:t>P</w:t>
      </w:r>
      <w:r w:rsidR="00A6434E" w:rsidRPr="00185A28">
        <w:t xml:space="preserve">roračun </w:t>
      </w:r>
      <w:r>
        <w:t xml:space="preserve">za proračunsku godinu </w:t>
      </w:r>
      <w:r w:rsidR="00A6434E" w:rsidRPr="00185A28">
        <w:t>i projekcije</w:t>
      </w:r>
      <w:r>
        <w:t xml:space="preserve"> za sljedeće dvije godine</w:t>
      </w:r>
      <w:r w:rsidR="00A6434E" w:rsidRPr="00185A28">
        <w:t xml:space="preserve">, </w:t>
      </w:r>
    </w:p>
    <w:p w14:paraId="7000A486" w14:textId="68BDB3BE" w:rsidR="00557DFA" w:rsidRDefault="00557DFA" w:rsidP="009E2504">
      <w:pPr>
        <w:pStyle w:val="ListParagraph"/>
        <w:numPr>
          <w:ilvl w:val="0"/>
          <w:numId w:val="61"/>
        </w:numPr>
        <w:jc w:val="both"/>
      </w:pPr>
      <w:r>
        <w:t>O</w:t>
      </w:r>
      <w:r w:rsidR="00A6434E" w:rsidRPr="00185A28">
        <w:t>dluk</w:t>
      </w:r>
      <w:r>
        <w:t>u</w:t>
      </w:r>
      <w:r w:rsidR="00A6434E" w:rsidRPr="00185A28">
        <w:t xml:space="preserve"> o izvršavanju proračuna</w:t>
      </w:r>
      <w:r>
        <w:t xml:space="preserve"> jedinice lokalne i područne (regionalne) samouprave,</w:t>
      </w:r>
      <w:r w:rsidR="00A6434E" w:rsidRPr="00185A28">
        <w:t xml:space="preserve"> </w:t>
      </w:r>
    </w:p>
    <w:p w14:paraId="63B4A462" w14:textId="74A2EBDD" w:rsidR="00557DFA" w:rsidRDefault="00557DFA" w:rsidP="009E2504">
      <w:pPr>
        <w:pStyle w:val="ListParagraph"/>
        <w:numPr>
          <w:ilvl w:val="0"/>
          <w:numId w:val="61"/>
        </w:numPr>
        <w:jc w:val="both"/>
      </w:pPr>
      <w:r>
        <w:t>I</w:t>
      </w:r>
      <w:r w:rsidR="00A6434E" w:rsidRPr="00185A28">
        <w:t>zmjene i dopune proračuna</w:t>
      </w:r>
      <w:r>
        <w:t>, te gore navedene Odluke</w:t>
      </w:r>
      <w:r w:rsidR="00A6434E" w:rsidRPr="00185A28">
        <w:t xml:space="preserve"> jedinic</w:t>
      </w:r>
      <w:r>
        <w:t>e</w:t>
      </w:r>
      <w:r w:rsidR="00A6434E" w:rsidRPr="00185A28">
        <w:t xml:space="preserve"> lokalne i područne (regionalne) samouprave </w:t>
      </w:r>
    </w:p>
    <w:p w14:paraId="24133F9C" w14:textId="63F5DEB3" w:rsidR="00557DFA" w:rsidRDefault="00557DFA" w:rsidP="009E2504">
      <w:pPr>
        <w:pStyle w:val="ListParagraph"/>
        <w:numPr>
          <w:ilvl w:val="0"/>
          <w:numId w:val="61"/>
        </w:numPr>
        <w:jc w:val="both"/>
      </w:pPr>
      <w:r>
        <w:t>Odluku o privremenom financiranju jedinica lokalne i područne (regionalne) samouprave, ako predstavničko tijelo ne donese proračun prije početka proračunske godine.</w:t>
      </w:r>
    </w:p>
    <w:p w14:paraId="117C0EC1" w14:textId="77777777" w:rsidR="00557DFA" w:rsidRDefault="00557DFA" w:rsidP="00185A28">
      <w:pPr>
        <w:jc w:val="both"/>
      </w:pPr>
      <w:r>
        <w:t xml:space="preserve"> </w:t>
      </w:r>
    </w:p>
    <w:p w14:paraId="5F4EB5BD" w14:textId="77777777" w:rsidR="001B24C4" w:rsidRDefault="00557DFA" w:rsidP="00185A28">
      <w:pPr>
        <w:jc w:val="both"/>
      </w:pPr>
      <w:r>
        <w:t>Načelnik, gradonačelnik i župan su navedene akte, sukladno Zakonskim odredbama</w:t>
      </w:r>
      <w:r w:rsidR="001B24C4">
        <w:t xml:space="preserve">, obvezni dostaviti Ministarstvu financija u </w:t>
      </w:r>
      <w:r w:rsidR="00A6434E" w:rsidRPr="00185A28">
        <w:t xml:space="preserve"> roku od 15 dana od njihova stupanja na snagu. </w:t>
      </w:r>
    </w:p>
    <w:p w14:paraId="02B3AED3" w14:textId="77777777" w:rsidR="002F1579" w:rsidRDefault="002F1579" w:rsidP="00185A28">
      <w:pPr>
        <w:jc w:val="both"/>
      </w:pPr>
    </w:p>
    <w:p w14:paraId="60DF07D4" w14:textId="0683A092" w:rsidR="00395DA6" w:rsidRDefault="002F1579" w:rsidP="00185A28">
      <w:pPr>
        <w:jc w:val="both"/>
      </w:pPr>
      <w:r>
        <w:lastRenderedPageBreak/>
        <w:t xml:space="preserve">U 2027. godini jedinice su u obvezi na adresu e-pošte Ministarstva financija </w:t>
      </w:r>
      <w:hyperlink r:id="rId7" w:history="1">
        <w:r w:rsidRPr="00940884">
          <w:rPr>
            <w:rStyle w:val="Hyperlink"/>
          </w:rPr>
          <w:t>lokalni.proracuni@mfin.hr</w:t>
        </w:r>
      </w:hyperlink>
      <w:r>
        <w:t xml:space="preserve">  poslati link na navedene dokumente objavljene u službenom glasilu te iste učitati u RKPFI aplikaciju u zadanom csv formatu, u roku od 15 dana od dana njihova stupanja na snagu, odnosno 15 dana nakon donošenja od strane predstavničkog tijela.</w:t>
      </w:r>
    </w:p>
    <w:p w14:paraId="40F9D7FC" w14:textId="77777777" w:rsidR="002F1579" w:rsidRDefault="002F1579" w:rsidP="00185A28">
      <w:pPr>
        <w:jc w:val="both"/>
      </w:pPr>
    </w:p>
    <w:p w14:paraId="6101FC04" w14:textId="77777777" w:rsidR="002F1579" w:rsidRDefault="002F1579" w:rsidP="00185A28">
      <w:pPr>
        <w:jc w:val="both"/>
      </w:pPr>
      <w:r>
        <w:t xml:space="preserve">Iznimno, ako predstavničko tijelo ne donese godišnji izvještaj o izvršenju proračuna jedinice, u tom slučaju se izvještaj o izvršenju proračuna jedinice dostavlja Ministarstvu financija i Državnom uredu za reviziju u roku od 60 dana od dana podnošenja predstavničkom tijelu. Uz dostavu Ministarstvu financija Godišnji izvještaj o izvršenju dostavlja se u roku od 15 dana 15 dana nakon donošenja od strane predstavničkog tijela i Državnom uredu za reviziju. </w:t>
      </w:r>
    </w:p>
    <w:p w14:paraId="485BAE0A" w14:textId="77777777" w:rsidR="002F1579" w:rsidRDefault="002F1579" w:rsidP="00185A28">
      <w:pPr>
        <w:jc w:val="both"/>
      </w:pPr>
      <w:r>
        <w:t xml:space="preserve">Državnom uredu za reviziju podatak o linku potrebno je dostaviti na e-mail Državnog ureda za reviziju i to: </w:t>
      </w:r>
    </w:p>
    <w:p w14:paraId="5F67C45F" w14:textId="77777777" w:rsidR="002F1579" w:rsidRDefault="002F1579" w:rsidP="00185A28">
      <w:pPr>
        <w:jc w:val="both"/>
      </w:pPr>
      <w:r>
        <w:sym w:font="Symbol" w:char="F0B7"/>
      </w:r>
      <w:r>
        <w:t xml:space="preserve"> Grad Zagreb na e-mail Središnjeg ureda Državnog ureda za reviziju, </w:t>
      </w:r>
    </w:p>
    <w:p w14:paraId="1D85BB51" w14:textId="77777777" w:rsidR="002F1579" w:rsidRDefault="002F1579" w:rsidP="00185A28">
      <w:pPr>
        <w:jc w:val="both"/>
      </w:pPr>
      <w:r>
        <w:sym w:font="Symbol" w:char="F0B7"/>
      </w:r>
      <w:r>
        <w:t xml:space="preserve"> dok su druge jedinice lokalne i područne (regionalne) samouprave obvezne dostaviti link izvještaja na e-mail područnog ureda Državnog ureda za reviziju na čijem području je sjedište jedinice. </w:t>
      </w:r>
    </w:p>
    <w:p w14:paraId="135B05D3" w14:textId="77777777" w:rsidR="002F1579" w:rsidRDefault="002F1579" w:rsidP="00185A28">
      <w:pPr>
        <w:jc w:val="both"/>
      </w:pPr>
    </w:p>
    <w:p w14:paraId="12FB6087" w14:textId="2E6FD56A" w:rsidR="002F1579" w:rsidRDefault="002F1579" w:rsidP="00185A28">
      <w:pPr>
        <w:jc w:val="both"/>
      </w:pPr>
      <w:r>
        <w:t xml:space="preserve">Sve e-mail adrese su objavljene na mrežnoj stranici Državnog ureda za reviziju </w:t>
      </w:r>
      <w:hyperlink r:id="rId8" w:history="1">
        <w:r w:rsidRPr="00940884">
          <w:rPr>
            <w:rStyle w:val="Hyperlink"/>
          </w:rPr>
          <w:t>https://www.revizija.hr/kontakti/12</w:t>
        </w:r>
      </w:hyperlink>
      <w:r>
        <w:t xml:space="preserve"> </w:t>
      </w:r>
    </w:p>
    <w:p w14:paraId="2D126B16" w14:textId="77777777" w:rsidR="002F1579" w:rsidRDefault="002F1579" w:rsidP="00185A28">
      <w:pPr>
        <w:jc w:val="both"/>
      </w:pPr>
    </w:p>
    <w:p w14:paraId="24DDE97F" w14:textId="59BCB5F6" w:rsidR="002F1579" w:rsidRDefault="002F1579" w:rsidP="00185A28">
      <w:pPr>
        <w:jc w:val="both"/>
        <w:rPr>
          <w:b/>
        </w:rPr>
      </w:pPr>
      <w:r>
        <w:t>Godišnje izvještaje o izvršenju proračuna jedinice lokalne i područne (regionalne) samouprave nije potrebno dostavljati u papirnatom obliku ni Ministarstvu financija niti Državnom uredu za reviziju.</w:t>
      </w:r>
    </w:p>
    <w:p w14:paraId="746D878B" w14:textId="77777777" w:rsidR="002F1579" w:rsidRDefault="002F1579" w:rsidP="00185A28">
      <w:pPr>
        <w:jc w:val="both"/>
        <w:rPr>
          <w:b/>
        </w:rPr>
      </w:pPr>
    </w:p>
    <w:p w14:paraId="5009E47E" w14:textId="77777777" w:rsidR="00C76620" w:rsidRDefault="00C76620" w:rsidP="00185A28">
      <w:pPr>
        <w:jc w:val="both"/>
        <w:rPr>
          <w:b/>
        </w:rPr>
      </w:pPr>
    </w:p>
    <w:p w14:paraId="66477C30" w14:textId="3DFF01E1" w:rsidR="00A80A66" w:rsidRDefault="004D0331" w:rsidP="00C1100E">
      <w:pPr>
        <w:ind w:firstLine="360"/>
        <w:jc w:val="both"/>
        <w:rPr>
          <w:b/>
        </w:rPr>
      </w:pPr>
      <w:r>
        <w:rPr>
          <w:b/>
        </w:rPr>
        <w:t>5.7</w:t>
      </w:r>
      <w:r w:rsidR="00C1100E">
        <w:rPr>
          <w:b/>
        </w:rPr>
        <w:t>. Dostava proračunskih dokumenata Ministarstvu financija radi nadzora zakonitosti</w:t>
      </w:r>
    </w:p>
    <w:p w14:paraId="5F7417E0" w14:textId="77777777" w:rsidR="00C1100E" w:rsidRDefault="00C1100E" w:rsidP="00C1100E">
      <w:pPr>
        <w:jc w:val="both"/>
        <w:rPr>
          <w:b/>
        </w:rPr>
      </w:pPr>
    </w:p>
    <w:p w14:paraId="03C4CF6F" w14:textId="77777777" w:rsidR="00C1100E" w:rsidRPr="00C1100E" w:rsidRDefault="00C1100E" w:rsidP="00C1100E">
      <w:pPr>
        <w:jc w:val="both"/>
      </w:pPr>
      <w:r w:rsidRPr="00C1100E">
        <w:t>Sukladno članku 79. Zakona o lokalnoj i područnoj (regionalnoj) samoupravi predsjednik</w:t>
      </w:r>
    </w:p>
    <w:p w14:paraId="30568DBF" w14:textId="77777777" w:rsidR="00C1100E" w:rsidRPr="00C1100E" w:rsidRDefault="00C1100E" w:rsidP="00C1100E">
      <w:pPr>
        <w:jc w:val="both"/>
      </w:pPr>
      <w:r w:rsidRPr="00C1100E">
        <w:t>predstavničkog tijela jedinice lokalne i područne (regionalne) samouprave dužan je na ocjenu</w:t>
      </w:r>
    </w:p>
    <w:p w14:paraId="0388A99D" w14:textId="77777777" w:rsidR="00C1100E" w:rsidRPr="00C1100E" w:rsidRDefault="00C1100E" w:rsidP="00C1100E">
      <w:pPr>
        <w:jc w:val="both"/>
      </w:pPr>
      <w:r w:rsidRPr="00C1100E">
        <w:t>zakonitosti dostaviti statut, poslovnik, proračun ili drugi opći akt nadležnom tijelu državne</w:t>
      </w:r>
    </w:p>
    <w:p w14:paraId="2CDF9B9E" w14:textId="77777777" w:rsidR="00C1100E" w:rsidRPr="00C1100E" w:rsidRDefault="00C1100E" w:rsidP="00C1100E">
      <w:pPr>
        <w:jc w:val="both"/>
      </w:pPr>
      <w:r w:rsidRPr="00C1100E">
        <w:t>uprave u čijem je djelokrugu opći akt zajedno sa izvatkom iz zapisnika koji se odnosi na</w:t>
      </w:r>
    </w:p>
    <w:p w14:paraId="1961BCFD" w14:textId="77777777" w:rsidR="00C1100E" w:rsidRPr="00C1100E" w:rsidRDefault="00C1100E" w:rsidP="00C1100E">
      <w:pPr>
        <w:jc w:val="both"/>
      </w:pPr>
      <w:r w:rsidRPr="00C1100E">
        <w:t>postupak donošenja općeg akta propisan statutom i poslovnikom, u roku od 15 dana od dana</w:t>
      </w:r>
    </w:p>
    <w:p w14:paraId="559BFF6A" w14:textId="77777777" w:rsidR="00C1100E" w:rsidRDefault="00C1100E" w:rsidP="00C1100E">
      <w:pPr>
        <w:jc w:val="both"/>
      </w:pPr>
      <w:r w:rsidRPr="00C1100E">
        <w:t>donošenja općeg akta.</w:t>
      </w:r>
    </w:p>
    <w:p w14:paraId="5CA2669D" w14:textId="77777777" w:rsidR="00C1100E" w:rsidRPr="00C1100E" w:rsidRDefault="00C1100E" w:rsidP="00C1100E">
      <w:pPr>
        <w:jc w:val="both"/>
      </w:pPr>
    </w:p>
    <w:p w14:paraId="5D477E75" w14:textId="77777777" w:rsidR="00C1100E" w:rsidRPr="00C1100E" w:rsidRDefault="00C1100E" w:rsidP="00C1100E">
      <w:pPr>
        <w:jc w:val="both"/>
      </w:pPr>
      <w:r w:rsidRPr="00C1100E">
        <w:t>Ministarstvo financija nadležno je za nadzor zakonitosti općih akata iz područja financija i</w:t>
      </w:r>
    </w:p>
    <w:p w14:paraId="1ACB3E26" w14:textId="77777777" w:rsidR="00C1100E" w:rsidRPr="00C1100E" w:rsidRDefault="00C1100E" w:rsidP="00C1100E">
      <w:pPr>
        <w:jc w:val="both"/>
      </w:pPr>
      <w:r w:rsidRPr="00C1100E">
        <w:t>to:</w:t>
      </w:r>
    </w:p>
    <w:p w14:paraId="021C0403" w14:textId="77777777" w:rsidR="007A46C8" w:rsidRPr="007A46C8" w:rsidRDefault="007A46C8" w:rsidP="007A46C8">
      <w:pPr>
        <w:numPr>
          <w:ilvl w:val="0"/>
          <w:numId w:val="25"/>
        </w:numPr>
        <w:jc w:val="both"/>
      </w:pPr>
      <w:r w:rsidRPr="007A46C8">
        <w:rPr>
          <w:bCs/>
        </w:rPr>
        <w:t xml:space="preserve">Proračuna za tekuću proračunsku godinu i projekcije za sljedeće dvije proračunske godine </w:t>
      </w:r>
    </w:p>
    <w:p w14:paraId="07D29028" w14:textId="77777777" w:rsidR="007A46C8" w:rsidRPr="007A46C8" w:rsidRDefault="007A46C8" w:rsidP="007A46C8">
      <w:pPr>
        <w:numPr>
          <w:ilvl w:val="0"/>
          <w:numId w:val="25"/>
        </w:numPr>
        <w:jc w:val="both"/>
      </w:pPr>
      <w:r w:rsidRPr="007A46C8">
        <w:rPr>
          <w:bCs/>
        </w:rPr>
        <w:t xml:space="preserve">Odluke o izvršavanju Proračuna jedinica lokalne i područne regionalne samouprave, te izmjene i dopune navedene odluke </w:t>
      </w:r>
    </w:p>
    <w:p w14:paraId="33F0F054" w14:textId="77777777" w:rsidR="007A46C8" w:rsidRPr="007A46C8" w:rsidRDefault="007A46C8" w:rsidP="007A46C8">
      <w:pPr>
        <w:numPr>
          <w:ilvl w:val="0"/>
          <w:numId w:val="25"/>
        </w:numPr>
        <w:jc w:val="both"/>
      </w:pPr>
      <w:r w:rsidRPr="007A46C8">
        <w:rPr>
          <w:bCs/>
        </w:rPr>
        <w:t>Izmjena i dopuna Proračuna</w:t>
      </w:r>
    </w:p>
    <w:p w14:paraId="3D408DEA" w14:textId="77777777" w:rsidR="007A46C8" w:rsidRPr="007A46C8" w:rsidRDefault="007A46C8" w:rsidP="007A46C8">
      <w:pPr>
        <w:numPr>
          <w:ilvl w:val="0"/>
          <w:numId w:val="25"/>
        </w:numPr>
        <w:jc w:val="both"/>
      </w:pPr>
      <w:r w:rsidRPr="007A46C8">
        <w:rPr>
          <w:bCs/>
        </w:rPr>
        <w:t>Odluke o privremenom financiranju jedinica lokalne i područne regionalne samouprave</w:t>
      </w:r>
    </w:p>
    <w:p w14:paraId="70911891" w14:textId="77777777" w:rsidR="007A46C8" w:rsidRPr="007A46C8" w:rsidRDefault="007A46C8" w:rsidP="007A46C8">
      <w:pPr>
        <w:numPr>
          <w:ilvl w:val="0"/>
          <w:numId w:val="25"/>
        </w:numPr>
        <w:jc w:val="both"/>
      </w:pPr>
      <w:r w:rsidRPr="007A46C8">
        <w:rPr>
          <w:bCs/>
        </w:rPr>
        <w:t xml:space="preserve">Odluke o porezima </w:t>
      </w:r>
    </w:p>
    <w:p w14:paraId="09687102" w14:textId="77777777" w:rsidR="00C1100E" w:rsidRDefault="00C1100E" w:rsidP="00C1100E">
      <w:pPr>
        <w:jc w:val="both"/>
      </w:pPr>
    </w:p>
    <w:p w14:paraId="06C416CC" w14:textId="77777777" w:rsidR="00C1100E" w:rsidRPr="00C1100E" w:rsidRDefault="00C1100E" w:rsidP="007A46C8">
      <w:pPr>
        <w:jc w:val="both"/>
      </w:pPr>
      <w:r w:rsidRPr="00C1100E">
        <w:t>Nadzor zakonitosti akata od rednog broja 1. do 4. provodi Sektor za financijski i proračunski</w:t>
      </w:r>
    </w:p>
    <w:p w14:paraId="2BAB4503" w14:textId="77777777" w:rsidR="00C1100E" w:rsidRPr="00C1100E" w:rsidRDefault="00C1100E" w:rsidP="007A46C8">
      <w:pPr>
        <w:jc w:val="both"/>
      </w:pPr>
      <w:r w:rsidRPr="00C1100E">
        <w:t>nadzor, dok nadzor zakonitosti akta pod rednim brojem 5. provodi Porezna uprava.</w:t>
      </w:r>
    </w:p>
    <w:p w14:paraId="648340B4" w14:textId="77777777" w:rsidR="00C1100E" w:rsidRDefault="00C1100E" w:rsidP="007A46C8">
      <w:pPr>
        <w:jc w:val="both"/>
      </w:pPr>
    </w:p>
    <w:p w14:paraId="76902370" w14:textId="77777777" w:rsidR="00675AC5" w:rsidRDefault="007A46C8" w:rsidP="00100329">
      <w:pPr>
        <w:jc w:val="both"/>
      </w:pPr>
      <w:r w:rsidRPr="00677B0D">
        <w:rPr>
          <w:color w:val="000000"/>
        </w:rPr>
        <w:t>Jedinice lokalne i područne (regionalne) samouprave u obvezi su proračun, odluku o</w:t>
      </w:r>
      <w:r w:rsidRPr="00677B0D">
        <w:rPr>
          <w:color w:val="000000"/>
        </w:rPr>
        <w:br/>
        <w:t>izvršavanju proračuna, kao i izmjene i dopune proračuna te izmjene i dopune odluke o</w:t>
      </w:r>
      <w:r w:rsidRPr="00677B0D">
        <w:rPr>
          <w:color w:val="000000"/>
        </w:rPr>
        <w:br/>
      </w:r>
      <w:r w:rsidRPr="00677B0D">
        <w:rPr>
          <w:color w:val="000000"/>
        </w:rPr>
        <w:lastRenderedPageBreak/>
        <w:t>izvršavanju proračuna jedinica lokalne i područne (regionalne) samouprave dostaviti</w:t>
      </w:r>
      <w:r w:rsidRPr="00677B0D">
        <w:rPr>
          <w:color w:val="000000"/>
        </w:rPr>
        <w:br/>
        <w:t xml:space="preserve">Ministarstvu financija u roku od 15 dana od dana njihova stupanja na snagu </w:t>
      </w:r>
      <w:r w:rsidRPr="00677B0D">
        <w:rPr>
          <w:bCs/>
          <w:color w:val="000000"/>
        </w:rPr>
        <w:t>na adresu e-pošte</w:t>
      </w:r>
      <w:r w:rsidRPr="00677B0D">
        <w:rPr>
          <w:bCs/>
          <w:color w:val="000000"/>
        </w:rPr>
        <w:br/>
      </w:r>
      <w:r w:rsidRPr="00677B0D">
        <w:rPr>
          <w:bCs/>
          <w:color w:val="0000FF"/>
        </w:rPr>
        <w:t xml:space="preserve">nadzor.zakonitosti@mfin.hr </w:t>
      </w:r>
      <w:r w:rsidRPr="00677B0D">
        <w:rPr>
          <w:bCs/>
          <w:color w:val="000000"/>
        </w:rPr>
        <w:t>u PDF formatu s potpisom odgovorne osobe i pečatom.</w:t>
      </w:r>
      <w:r w:rsidRPr="00677B0D">
        <w:rPr>
          <w:bCs/>
          <w:color w:val="000000"/>
        </w:rPr>
        <w:br/>
      </w:r>
    </w:p>
    <w:p w14:paraId="1A563793" w14:textId="238BE366" w:rsidR="007A46C8" w:rsidRDefault="00675AC5" w:rsidP="00100329">
      <w:pPr>
        <w:jc w:val="both"/>
      </w:pPr>
      <w:r>
        <w:t>Dakle, ne dostavljati link na stranicu jedince lokalne i područne (regionalne) samouprave već isključivo dostaviti naprijed navedene proračunske dokumente. Jedinice lokalne i područne (regionalne) samouprave u obvezi su dostaviti radi nadzora zakonitosti općih akata Ministarstvu financija samo opće akte navedene pod rednim brojevima 1. do 5. te se skreće pozornost da ne dostavljaju i druge akte, izuzev navedenih.</w:t>
      </w:r>
    </w:p>
    <w:p w14:paraId="0D26A551" w14:textId="77777777" w:rsidR="00395DA6" w:rsidRDefault="00395DA6" w:rsidP="00100329">
      <w:pPr>
        <w:jc w:val="both"/>
      </w:pPr>
    </w:p>
    <w:p w14:paraId="6C8DEB51" w14:textId="77777777" w:rsidR="00C76620" w:rsidRPr="009719DF" w:rsidRDefault="00C76620" w:rsidP="00100329">
      <w:pPr>
        <w:jc w:val="both"/>
      </w:pPr>
    </w:p>
    <w:p w14:paraId="789EB161" w14:textId="2E72AFAA" w:rsidR="00DF7F33" w:rsidRPr="00622053" w:rsidRDefault="004D0331" w:rsidP="00622053">
      <w:pPr>
        <w:ind w:left="567"/>
        <w:jc w:val="both"/>
        <w:rPr>
          <w:b/>
        </w:rPr>
      </w:pPr>
      <w:r>
        <w:rPr>
          <w:b/>
        </w:rPr>
        <w:t>5</w:t>
      </w:r>
      <w:r w:rsidR="00622053">
        <w:rPr>
          <w:b/>
        </w:rPr>
        <w:t>.</w:t>
      </w:r>
      <w:r>
        <w:rPr>
          <w:b/>
        </w:rPr>
        <w:t>8</w:t>
      </w:r>
      <w:r w:rsidR="00622053">
        <w:rPr>
          <w:b/>
        </w:rPr>
        <w:t>.</w:t>
      </w:r>
      <w:r w:rsidR="00100329" w:rsidRPr="00622053">
        <w:rPr>
          <w:b/>
        </w:rPr>
        <w:t xml:space="preserve"> </w:t>
      </w:r>
      <w:r w:rsidR="00C573F5" w:rsidRPr="00622053">
        <w:rPr>
          <w:b/>
        </w:rPr>
        <w:t>Dostava ugovora o zaduženju te izvješća o zaduženju, danim jamstvima i suglasnostima (Obrazac IZJS)</w:t>
      </w:r>
    </w:p>
    <w:p w14:paraId="7B07D22B" w14:textId="77777777" w:rsidR="00C573F5" w:rsidRDefault="00C573F5" w:rsidP="00C573F5">
      <w:pPr>
        <w:jc w:val="both"/>
      </w:pPr>
    </w:p>
    <w:p w14:paraId="7616A63E" w14:textId="77777777" w:rsidR="00C811DA" w:rsidRDefault="00C811DA" w:rsidP="00C811DA">
      <w:pPr>
        <w:jc w:val="both"/>
        <w:rPr>
          <w:i/>
          <w:iCs/>
          <w:color w:val="000000"/>
        </w:rPr>
      </w:pPr>
      <w:r w:rsidRPr="00677B0D">
        <w:rPr>
          <w:color w:val="000000"/>
        </w:rPr>
        <w:t>Člancima 123., 128. i 130. Zakona o proračunu i Pravilnikom o postupku dugoročnog</w:t>
      </w:r>
      <w:r w:rsidRPr="00677B0D">
        <w:rPr>
          <w:color w:val="000000"/>
        </w:rPr>
        <w:br/>
        <w:t>zaduživanja te davanja jamstava i suglasnosti jedinica lokalne i područne (regionalne)</w:t>
      </w:r>
      <w:r w:rsidRPr="00677B0D">
        <w:rPr>
          <w:color w:val="000000"/>
        </w:rPr>
        <w:br/>
        <w:t>samouprave (Narodne novine, br. 67/22) propisana je obveza i rok dostave Ministarstvu</w:t>
      </w:r>
      <w:r w:rsidRPr="00677B0D">
        <w:rPr>
          <w:color w:val="000000"/>
        </w:rPr>
        <w:br/>
        <w:t>financija ugovora o zaduženju i izvješća o zaduženju, danim jamstvima i suglasnostima na</w:t>
      </w:r>
      <w:r w:rsidRPr="00677B0D">
        <w:rPr>
          <w:color w:val="000000"/>
        </w:rPr>
        <w:br/>
      </w:r>
      <w:r w:rsidRPr="00677B0D">
        <w:rPr>
          <w:i/>
          <w:iCs/>
          <w:color w:val="000000"/>
        </w:rPr>
        <w:t xml:space="preserve">Obrascu IZJS - Izvješće o dugoročnom zaduženju / jamstvu / suglasnosti. </w:t>
      </w:r>
    </w:p>
    <w:p w14:paraId="5DF484A5" w14:textId="77777777" w:rsidR="00C811DA" w:rsidRDefault="00C811DA" w:rsidP="00C811DA">
      <w:pPr>
        <w:jc w:val="both"/>
        <w:rPr>
          <w:i/>
          <w:iCs/>
          <w:color w:val="000000"/>
        </w:rPr>
      </w:pPr>
    </w:p>
    <w:p w14:paraId="08918BFB" w14:textId="77777777" w:rsidR="00C811DA" w:rsidRDefault="00C811DA" w:rsidP="00C811DA">
      <w:pPr>
        <w:jc w:val="both"/>
        <w:rPr>
          <w:bCs/>
          <w:color w:val="000000"/>
        </w:rPr>
      </w:pPr>
      <w:r w:rsidRPr="00677B0D">
        <w:rPr>
          <w:bCs/>
          <w:color w:val="000000"/>
        </w:rPr>
        <w:t>Skenirani ugovori i</w:t>
      </w:r>
      <w:r>
        <w:rPr>
          <w:bCs/>
          <w:color w:val="000000"/>
        </w:rPr>
        <w:t xml:space="preserve"> </w:t>
      </w:r>
      <w:r w:rsidRPr="00677B0D">
        <w:rPr>
          <w:bCs/>
          <w:color w:val="000000"/>
        </w:rPr>
        <w:t>obrasci IZJS (s potpisom župana / gradonačelnika / načelnika i s pečatom) dostavljaju se na</w:t>
      </w:r>
      <w:r>
        <w:rPr>
          <w:bCs/>
          <w:color w:val="000000"/>
        </w:rPr>
        <w:t xml:space="preserve"> </w:t>
      </w:r>
      <w:r w:rsidRPr="00677B0D">
        <w:rPr>
          <w:bCs/>
          <w:color w:val="000000"/>
        </w:rPr>
        <w:t xml:space="preserve">e-mail adresu Ministarstva financija </w:t>
      </w:r>
      <w:r w:rsidRPr="00677B0D">
        <w:rPr>
          <w:bCs/>
          <w:color w:val="0000FF"/>
        </w:rPr>
        <w:t xml:space="preserve">lokalni.proracuni@mfin.hr </w:t>
      </w:r>
      <w:r w:rsidRPr="00677B0D">
        <w:rPr>
          <w:bCs/>
          <w:color w:val="000000"/>
        </w:rPr>
        <w:t>u propisanom roku.</w:t>
      </w:r>
    </w:p>
    <w:p w14:paraId="52B3CE16" w14:textId="77777777" w:rsidR="0076158A" w:rsidRDefault="0076158A" w:rsidP="00185A28">
      <w:pPr>
        <w:jc w:val="both"/>
        <w:rPr>
          <w:rFonts w:eastAsiaTheme="minorHAnsi"/>
          <w:color w:val="000000"/>
          <w:lang w:eastAsia="en-US"/>
        </w:rPr>
      </w:pPr>
    </w:p>
    <w:p w14:paraId="56F5FAC8" w14:textId="7D654D3D" w:rsidR="0076158A" w:rsidRDefault="00675AC5" w:rsidP="00185A28">
      <w:pPr>
        <w:jc w:val="both"/>
      </w:pPr>
      <w:r>
        <w:t>Od 2026. godine izvješća o zaduženju, danim jamstvima i suglasnostima ne dostavljaju više na Obrascu IZJS - Izvješće o dugoročnom zaduženju / jamstvu / suglasnosti, već u Excel formatu.</w:t>
      </w:r>
    </w:p>
    <w:p w14:paraId="6D0E4876" w14:textId="77777777" w:rsidR="00675AC5" w:rsidRDefault="00675AC5" w:rsidP="00185A28">
      <w:pPr>
        <w:jc w:val="both"/>
      </w:pPr>
    </w:p>
    <w:p w14:paraId="6365E3B3" w14:textId="77777777" w:rsidR="00675AC5" w:rsidRPr="00185A28" w:rsidRDefault="00675AC5" w:rsidP="00185A28">
      <w:pPr>
        <w:jc w:val="both"/>
        <w:rPr>
          <w:rFonts w:eastAsiaTheme="minorHAnsi"/>
          <w:color w:val="000000"/>
          <w:lang w:eastAsia="en-US"/>
        </w:rPr>
      </w:pPr>
    </w:p>
    <w:p w14:paraId="35A2ADDD" w14:textId="77777777" w:rsidR="00345A7B" w:rsidRPr="00A248E4" w:rsidRDefault="00345A7B" w:rsidP="00A248E4">
      <w:pPr>
        <w:pStyle w:val="ListParagraph"/>
        <w:numPr>
          <w:ilvl w:val="0"/>
          <w:numId w:val="2"/>
        </w:numPr>
        <w:jc w:val="both"/>
        <w:rPr>
          <w:b/>
          <w:bCs/>
        </w:rPr>
      </w:pPr>
      <w:r w:rsidRPr="00A248E4">
        <w:rPr>
          <w:b/>
          <w:bCs/>
        </w:rPr>
        <w:t>ME</w:t>
      </w:r>
      <w:r w:rsidR="009D0583" w:rsidRPr="00A248E4">
        <w:rPr>
          <w:b/>
          <w:bCs/>
        </w:rPr>
        <w:t xml:space="preserve">TODOLOGIJA ZA IZRADU </w:t>
      </w:r>
      <w:r w:rsidR="00E17E76" w:rsidRPr="00A248E4">
        <w:rPr>
          <w:b/>
          <w:bCs/>
        </w:rPr>
        <w:t xml:space="preserve">FINANCIJSKOG PLANA  </w:t>
      </w:r>
      <w:r w:rsidRPr="00A248E4">
        <w:rPr>
          <w:b/>
          <w:bCs/>
        </w:rPr>
        <w:t>PRORAČU</w:t>
      </w:r>
      <w:r w:rsidR="00E17E76" w:rsidRPr="00A248E4">
        <w:rPr>
          <w:b/>
          <w:bCs/>
        </w:rPr>
        <w:t>NSKOG KORISNIKA OPĆINE PRIVLAKA</w:t>
      </w:r>
    </w:p>
    <w:p w14:paraId="3CF4BDA5" w14:textId="77777777" w:rsidR="00BE025A" w:rsidRPr="00185A28" w:rsidRDefault="00BE025A" w:rsidP="00185A28">
      <w:pPr>
        <w:jc w:val="both"/>
      </w:pPr>
    </w:p>
    <w:p w14:paraId="141C2BED" w14:textId="39BA7874" w:rsidR="00A248E4" w:rsidRDefault="001544D5" w:rsidP="001544D5">
      <w:pPr>
        <w:pStyle w:val="ListParagraph"/>
        <w:numPr>
          <w:ilvl w:val="1"/>
          <w:numId w:val="2"/>
        </w:numPr>
        <w:jc w:val="both"/>
        <w:rPr>
          <w:b/>
        </w:rPr>
      </w:pPr>
      <w:r w:rsidRPr="001544D5">
        <w:rPr>
          <w:b/>
        </w:rPr>
        <w:t>Sadržaj financijskog plana proračunskog korisnika Općine Privlaka</w:t>
      </w:r>
    </w:p>
    <w:p w14:paraId="57A0D8EB" w14:textId="77777777" w:rsidR="001544D5" w:rsidRPr="001544D5" w:rsidRDefault="001544D5" w:rsidP="001544D5">
      <w:pPr>
        <w:ind w:left="567"/>
        <w:jc w:val="both"/>
        <w:rPr>
          <w:b/>
        </w:rPr>
      </w:pPr>
    </w:p>
    <w:p w14:paraId="4E34DC81" w14:textId="0A7F8F12" w:rsidR="00A248E4" w:rsidRDefault="00A248E4" w:rsidP="00A248E4">
      <w:pPr>
        <w:jc w:val="both"/>
        <w:rPr>
          <w:bCs/>
        </w:rPr>
      </w:pPr>
      <w:r w:rsidRPr="00A248E4">
        <w:rPr>
          <w:bCs/>
        </w:rPr>
        <w:t xml:space="preserve">Proračunski korisnik </w:t>
      </w:r>
      <w:r w:rsidR="001544D5">
        <w:rPr>
          <w:bCs/>
        </w:rPr>
        <w:t xml:space="preserve">Općine Privlaka </w:t>
      </w:r>
      <w:r w:rsidRPr="00A248E4">
        <w:rPr>
          <w:bCs/>
        </w:rPr>
        <w:t xml:space="preserve">obvezan je izraditi financijski plan u skladu s odredbama Zakona o proračunu, Pravilnika </w:t>
      </w:r>
      <w:r>
        <w:rPr>
          <w:bCs/>
        </w:rPr>
        <w:t xml:space="preserve">o proračunskim klasifikacijama </w:t>
      </w:r>
      <w:r w:rsidRPr="00A248E4">
        <w:rPr>
          <w:bCs/>
        </w:rPr>
        <w:t xml:space="preserve">i Pravilnika o proračunskom </w:t>
      </w:r>
      <w:r>
        <w:rPr>
          <w:bCs/>
        </w:rPr>
        <w:t>računovodstvu i Računskom planu</w:t>
      </w:r>
      <w:r w:rsidRPr="00A248E4">
        <w:rPr>
          <w:bCs/>
        </w:rPr>
        <w:t xml:space="preserve"> te se pridržavati ovih uputa.</w:t>
      </w:r>
    </w:p>
    <w:p w14:paraId="5CFC2DE2" w14:textId="4F7886B2" w:rsidR="00A248E4" w:rsidRDefault="00A248E4" w:rsidP="00A248E4">
      <w:pPr>
        <w:jc w:val="both"/>
        <w:rPr>
          <w:bCs/>
        </w:rPr>
      </w:pPr>
      <w:r w:rsidRPr="00A248E4">
        <w:rPr>
          <w:bCs/>
        </w:rPr>
        <w:t>Prijedlog financijskog plana proračunskog korisnika Općine P</w:t>
      </w:r>
      <w:r>
        <w:rPr>
          <w:bCs/>
        </w:rPr>
        <w:t>rivlaka</w:t>
      </w:r>
      <w:r w:rsidRPr="00A248E4">
        <w:rPr>
          <w:bCs/>
        </w:rPr>
        <w:t xml:space="preserve"> za razdoblje od 202</w:t>
      </w:r>
      <w:r w:rsidR="00675AC5">
        <w:rPr>
          <w:bCs/>
        </w:rPr>
        <w:t>7</w:t>
      </w:r>
      <w:r w:rsidRPr="00A248E4">
        <w:rPr>
          <w:bCs/>
        </w:rPr>
        <w:t>. do 202</w:t>
      </w:r>
      <w:r w:rsidR="00675AC5">
        <w:rPr>
          <w:bCs/>
        </w:rPr>
        <w:t>9</w:t>
      </w:r>
      <w:r w:rsidRPr="00A248E4">
        <w:rPr>
          <w:bCs/>
        </w:rPr>
        <w:t>. godine sastoji se od plana za proračunsku godinu i projekcija za slijedeće dvije godine, a sadrže opći i posebni dio proračuna te obrazloženje financijskog plana.</w:t>
      </w:r>
    </w:p>
    <w:p w14:paraId="51791BF4" w14:textId="77777777" w:rsidR="00A248E4" w:rsidRPr="00A248E4" w:rsidRDefault="00A248E4" w:rsidP="00A248E4">
      <w:pPr>
        <w:jc w:val="both"/>
        <w:rPr>
          <w:bCs/>
        </w:rPr>
      </w:pPr>
    </w:p>
    <w:p w14:paraId="2E324C37" w14:textId="498B4ED0" w:rsidR="00A248E4" w:rsidRDefault="00A248E4" w:rsidP="00A248E4">
      <w:pPr>
        <w:jc w:val="both"/>
        <w:rPr>
          <w:bCs/>
        </w:rPr>
      </w:pPr>
      <w:r w:rsidRPr="00A248E4">
        <w:rPr>
          <w:bCs/>
        </w:rPr>
        <w:t>Proračunski korisnici jedinica lokalne i područne (regionalne) samouprave prihode i primitke, rashode i izdatke za 202</w:t>
      </w:r>
      <w:r w:rsidR="00675AC5">
        <w:rPr>
          <w:bCs/>
        </w:rPr>
        <w:t>7</w:t>
      </w:r>
      <w:r w:rsidR="00BC3503">
        <w:rPr>
          <w:bCs/>
        </w:rPr>
        <w:t>. godinu</w:t>
      </w:r>
      <w:r w:rsidRPr="00A248E4">
        <w:rPr>
          <w:bCs/>
        </w:rPr>
        <w:t xml:space="preserve"> planiraju na razini skupine (druga razina računskog plana), te isto i za  202</w:t>
      </w:r>
      <w:r w:rsidR="00675AC5">
        <w:rPr>
          <w:bCs/>
        </w:rPr>
        <w:t>8</w:t>
      </w:r>
      <w:r w:rsidRPr="00A248E4">
        <w:rPr>
          <w:bCs/>
        </w:rPr>
        <w:t>. i 202</w:t>
      </w:r>
      <w:r w:rsidR="00675AC5">
        <w:rPr>
          <w:bCs/>
        </w:rPr>
        <w:t>9</w:t>
      </w:r>
      <w:r w:rsidR="001544D5">
        <w:rPr>
          <w:bCs/>
        </w:rPr>
        <w:t>. godinu</w:t>
      </w:r>
      <w:r w:rsidRPr="00A248E4">
        <w:rPr>
          <w:bCs/>
        </w:rPr>
        <w:t xml:space="preserve"> na razini skupine (druga razina računskog plana). </w:t>
      </w:r>
    </w:p>
    <w:p w14:paraId="5AA29506" w14:textId="77777777" w:rsidR="00A248E4" w:rsidRPr="00A248E4" w:rsidRDefault="00A248E4" w:rsidP="00A248E4">
      <w:pPr>
        <w:jc w:val="both"/>
        <w:rPr>
          <w:bCs/>
        </w:rPr>
      </w:pPr>
    </w:p>
    <w:p w14:paraId="56F7C5B1" w14:textId="1EA0C74E" w:rsidR="00A248E4" w:rsidRPr="00395DA6" w:rsidRDefault="00A248E4" w:rsidP="00A248E4">
      <w:pPr>
        <w:jc w:val="both"/>
      </w:pPr>
      <w:r w:rsidRPr="00A248E4">
        <w:rPr>
          <w:bCs/>
        </w:rPr>
        <w:t>Uz  ekonomski i programsku klasifikaciju, proračunski korisnici jedinica lokalne i područne (regionalne) samouprave u izradi financijskog plana primjenjuju i klasifikaciju po izvorima financiranja.</w:t>
      </w:r>
      <w:r w:rsidR="00E04482">
        <w:rPr>
          <w:bCs/>
        </w:rPr>
        <w:t xml:space="preserve"> </w:t>
      </w:r>
      <w:r w:rsidR="00E04482" w:rsidRPr="00185A28">
        <w:rPr>
          <w:bCs/>
        </w:rPr>
        <w:t>Izvori financiranja predstavljaju skupine prihoda i primitaka iz kojih se podmiruju rashodi i izdaci određene vrste i utvrđene namjene.</w:t>
      </w:r>
    </w:p>
    <w:p w14:paraId="7A680B5D" w14:textId="390F90A8" w:rsidR="00A248E4" w:rsidRPr="00A248E4" w:rsidRDefault="00A248E4" w:rsidP="00A248E4">
      <w:pPr>
        <w:jc w:val="both"/>
        <w:rPr>
          <w:bCs/>
        </w:rPr>
      </w:pPr>
      <w:r w:rsidRPr="00A248E4">
        <w:rPr>
          <w:bCs/>
        </w:rPr>
        <w:t xml:space="preserve">Temeljem zahtjeva nadležne jedinice, proračunski korisnici mogu izrađivati svoj financijski plan na razini odjeljka (četvrta i peta razina računskog plana). Međutim, upravno vijeće ili </w:t>
      </w:r>
      <w:r w:rsidRPr="00A248E4">
        <w:rPr>
          <w:bCs/>
        </w:rPr>
        <w:lastRenderedPageBreak/>
        <w:t>drugo upravljačko tijelo obavezno je usvojiti financijskim plan korisnika na razini skupine (druga razina računskog plana), te na isti način i projekcije za 202</w:t>
      </w:r>
      <w:r w:rsidR="00675AC5">
        <w:rPr>
          <w:bCs/>
        </w:rPr>
        <w:t>8</w:t>
      </w:r>
      <w:r w:rsidRPr="00A248E4">
        <w:rPr>
          <w:bCs/>
        </w:rPr>
        <w:t>. i 202</w:t>
      </w:r>
      <w:r w:rsidR="00675AC5">
        <w:rPr>
          <w:bCs/>
        </w:rPr>
        <w:t>9</w:t>
      </w:r>
      <w:r w:rsidRPr="00A248E4">
        <w:rPr>
          <w:bCs/>
        </w:rPr>
        <w:t>.</w:t>
      </w:r>
      <w:r w:rsidR="001544D5">
        <w:rPr>
          <w:bCs/>
        </w:rPr>
        <w:t xml:space="preserve"> godinu</w:t>
      </w:r>
      <w:r w:rsidRPr="00A248E4">
        <w:rPr>
          <w:bCs/>
        </w:rPr>
        <w:t xml:space="preserve"> na razini skupine (druga razina računskog plana.)</w:t>
      </w:r>
    </w:p>
    <w:p w14:paraId="1FB74E28" w14:textId="77777777" w:rsidR="001544D5" w:rsidRDefault="001544D5" w:rsidP="001544D5">
      <w:pPr>
        <w:jc w:val="both"/>
        <w:rPr>
          <w:bCs/>
        </w:rPr>
      </w:pPr>
    </w:p>
    <w:p w14:paraId="10993BE0" w14:textId="1638E509" w:rsidR="00A248E4" w:rsidRPr="001544D5" w:rsidRDefault="00A248E4" w:rsidP="001544D5">
      <w:pPr>
        <w:jc w:val="both"/>
      </w:pPr>
      <w:r w:rsidRPr="001544D5">
        <w:t>Detaljan prikaz sadržaja financijskog plana proračunskog korisnika je sljedeći:</w:t>
      </w:r>
    </w:p>
    <w:p w14:paraId="619AB845" w14:textId="77777777" w:rsidR="00A248E4" w:rsidRPr="00A248E4" w:rsidRDefault="00A248E4" w:rsidP="00A248E4">
      <w:pPr>
        <w:jc w:val="both"/>
        <w:rPr>
          <w:bCs/>
        </w:rPr>
      </w:pPr>
    </w:p>
    <w:tbl>
      <w:tblPr>
        <w:tblStyle w:val="TableGrid"/>
        <w:tblW w:w="0" w:type="auto"/>
        <w:tblLook w:val="04A0" w:firstRow="1" w:lastRow="0" w:firstColumn="1" w:lastColumn="0" w:noHBand="0" w:noVBand="1"/>
      </w:tblPr>
      <w:tblGrid>
        <w:gridCol w:w="2000"/>
        <w:gridCol w:w="3235"/>
        <w:gridCol w:w="3827"/>
      </w:tblGrid>
      <w:tr w:rsidR="00A248E4" w:rsidRPr="00A248E4" w14:paraId="6D4F7C71" w14:textId="77777777" w:rsidTr="00176B9D">
        <w:tc>
          <w:tcPr>
            <w:tcW w:w="2093" w:type="dxa"/>
            <w:shd w:val="clear" w:color="auto" w:fill="D9D9D9" w:themeFill="background1" w:themeFillShade="D9"/>
          </w:tcPr>
          <w:p w14:paraId="079C1C3E" w14:textId="77777777" w:rsidR="00A248E4" w:rsidRPr="00A248E4" w:rsidRDefault="00A248E4" w:rsidP="00A248E4">
            <w:pPr>
              <w:jc w:val="both"/>
              <w:rPr>
                <w:b/>
                <w:bCs/>
              </w:rPr>
            </w:pPr>
            <w:r w:rsidRPr="00A248E4">
              <w:rPr>
                <w:b/>
                <w:bCs/>
              </w:rPr>
              <w:t>SADRŽAJ</w:t>
            </w:r>
          </w:p>
        </w:tc>
        <w:tc>
          <w:tcPr>
            <w:tcW w:w="3544" w:type="dxa"/>
            <w:shd w:val="clear" w:color="auto" w:fill="D9D9D9" w:themeFill="background1" w:themeFillShade="D9"/>
          </w:tcPr>
          <w:p w14:paraId="0AF41C97" w14:textId="77777777" w:rsidR="00A248E4" w:rsidRPr="00A248E4" w:rsidRDefault="00A248E4" w:rsidP="00A248E4">
            <w:pPr>
              <w:jc w:val="both"/>
              <w:rPr>
                <w:b/>
                <w:bCs/>
              </w:rPr>
            </w:pPr>
            <w:r w:rsidRPr="00A248E4">
              <w:rPr>
                <w:b/>
                <w:bCs/>
              </w:rPr>
              <w:t>SASTAVNI DIO</w:t>
            </w:r>
          </w:p>
        </w:tc>
        <w:tc>
          <w:tcPr>
            <w:tcW w:w="4217" w:type="dxa"/>
            <w:shd w:val="clear" w:color="auto" w:fill="D9D9D9" w:themeFill="background1" w:themeFillShade="D9"/>
          </w:tcPr>
          <w:p w14:paraId="51F98AD2" w14:textId="77777777" w:rsidR="00A248E4" w:rsidRPr="00A248E4" w:rsidRDefault="00A248E4" w:rsidP="00A248E4">
            <w:pPr>
              <w:jc w:val="both"/>
              <w:rPr>
                <w:b/>
                <w:bCs/>
              </w:rPr>
            </w:pPr>
            <w:r w:rsidRPr="00A248E4">
              <w:rPr>
                <w:b/>
                <w:bCs/>
              </w:rPr>
              <w:t>OPIS SASTAVNOG DIJELA</w:t>
            </w:r>
          </w:p>
        </w:tc>
      </w:tr>
      <w:tr w:rsidR="00A248E4" w:rsidRPr="00A248E4" w14:paraId="4C235834" w14:textId="77777777" w:rsidTr="00176B9D">
        <w:trPr>
          <w:trHeight w:val="165"/>
        </w:trPr>
        <w:tc>
          <w:tcPr>
            <w:tcW w:w="2093" w:type="dxa"/>
            <w:vMerge w:val="restart"/>
            <w:vAlign w:val="center"/>
          </w:tcPr>
          <w:p w14:paraId="1D65F94F" w14:textId="77777777" w:rsidR="00A248E4" w:rsidRPr="00A248E4" w:rsidRDefault="00A248E4" w:rsidP="00A248E4">
            <w:pPr>
              <w:jc w:val="both"/>
              <w:rPr>
                <w:bCs/>
              </w:rPr>
            </w:pPr>
          </w:p>
          <w:p w14:paraId="6C1A01B8" w14:textId="1BEF8918" w:rsidR="00A248E4" w:rsidRPr="00A248E4" w:rsidRDefault="00A248E4" w:rsidP="00A248E4">
            <w:pPr>
              <w:jc w:val="both"/>
              <w:rPr>
                <w:bCs/>
              </w:rPr>
            </w:pPr>
            <w:r w:rsidRPr="00A248E4">
              <w:rPr>
                <w:bCs/>
              </w:rPr>
              <w:t>Opći</w:t>
            </w:r>
            <w:r w:rsidR="001544D5">
              <w:rPr>
                <w:bCs/>
              </w:rPr>
              <w:t xml:space="preserve"> </w:t>
            </w:r>
            <w:r w:rsidRPr="00A248E4">
              <w:rPr>
                <w:bCs/>
              </w:rPr>
              <w:t>dio</w:t>
            </w:r>
            <w:r w:rsidR="001544D5">
              <w:rPr>
                <w:bCs/>
              </w:rPr>
              <w:t xml:space="preserve"> </w:t>
            </w:r>
            <w:r w:rsidRPr="00A248E4">
              <w:rPr>
                <w:bCs/>
              </w:rPr>
              <w:t>financijskog plana</w:t>
            </w:r>
          </w:p>
          <w:p w14:paraId="3CC0EE9F" w14:textId="77777777" w:rsidR="00A248E4" w:rsidRPr="00A248E4" w:rsidRDefault="00A248E4" w:rsidP="00A248E4">
            <w:pPr>
              <w:jc w:val="both"/>
              <w:rPr>
                <w:bCs/>
              </w:rPr>
            </w:pPr>
          </w:p>
          <w:p w14:paraId="508F307D" w14:textId="77777777" w:rsidR="00A248E4" w:rsidRPr="00A248E4" w:rsidRDefault="00A248E4" w:rsidP="00A248E4">
            <w:pPr>
              <w:jc w:val="both"/>
              <w:rPr>
                <w:bCs/>
              </w:rPr>
            </w:pPr>
          </w:p>
          <w:p w14:paraId="20440660" w14:textId="77777777" w:rsidR="00A248E4" w:rsidRPr="00A248E4" w:rsidRDefault="00A248E4" w:rsidP="00A248E4">
            <w:pPr>
              <w:jc w:val="both"/>
              <w:rPr>
                <w:bCs/>
              </w:rPr>
            </w:pPr>
          </w:p>
        </w:tc>
        <w:tc>
          <w:tcPr>
            <w:tcW w:w="3544" w:type="dxa"/>
          </w:tcPr>
          <w:p w14:paraId="6CB557FB" w14:textId="77777777" w:rsidR="00A248E4" w:rsidRPr="00A248E4" w:rsidRDefault="00A248E4" w:rsidP="00A248E4">
            <w:pPr>
              <w:jc w:val="both"/>
              <w:rPr>
                <w:bCs/>
              </w:rPr>
            </w:pPr>
          </w:p>
          <w:p w14:paraId="03FD207D" w14:textId="77777777" w:rsidR="00A248E4" w:rsidRPr="00A248E4" w:rsidRDefault="00A248E4" w:rsidP="00A248E4">
            <w:pPr>
              <w:jc w:val="both"/>
              <w:rPr>
                <w:bCs/>
              </w:rPr>
            </w:pPr>
          </w:p>
          <w:p w14:paraId="20D408E5" w14:textId="77777777" w:rsidR="00A248E4" w:rsidRPr="00A248E4" w:rsidRDefault="00A248E4" w:rsidP="00A248E4">
            <w:pPr>
              <w:jc w:val="both"/>
              <w:rPr>
                <w:bCs/>
              </w:rPr>
            </w:pPr>
          </w:p>
          <w:p w14:paraId="0165F67D" w14:textId="77777777" w:rsidR="00A248E4" w:rsidRPr="00A248E4" w:rsidRDefault="00A248E4" w:rsidP="00A248E4">
            <w:pPr>
              <w:jc w:val="both"/>
              <w:rPr>
                <w:bCs/>
              </w:rPr>
            </w:pPr>
            <w:r w:rsidRPr="00A248E4">
              <w:rPr>
                <w:bCs/>
              </w:rPr>
              <w:t>Sažetak Računa prihoda i rashoda</w:t>
            </w:r>
          </w:p>
          <w:p w14:paraId="3FADBCDA" w14:textId="77777777" w:rsidR="00A248E4" w:rsidRPr="00A248E4" w:rsidRDefault="00A248E4" w:rsidP="00A248E4">
            <w:pPr>
              <w:jc w:val="both"/>
              <w:rPr>
                <w:bCs/>
              </w:rPr>
            </w:pPr>
            <w:r w:rsidRPr="00A248E4">
              <w:rPr>
                <w:bCs/>
              </w:rPr>
              <w:t>Sažetak Računa financiranja</w:t>
            </w:r>
          </w:p>
          <w:p w14:paraId="0732CDD1" w14:textId="77777777" w:rsidR="00A248E4" w:rsidRPr="00A248E4" w:rsidRDefault="00A248E4" w:rsidP="00A248E4">
            <w:pPr>
              <w:jc w:val="both"/>
              <w:rPr>
                <w:bCs/>
              </w:rPr>
            </w:pPr>
          </w:p>
        </w:tc>
        <w:tc>
          <w:tcPr>
            <w:tcW w:w="4217" w:type="dxa"/>
            <w:vAlign w:val="center"/>
          </w:tcPr>
          <w:p w14:paraId="430E88F7" w14:textId="77777777" w:rsidR="00A248E4" w:rsidRPr="00A248E4" w:rsidRDefault="00A248E4" w:rsidP="00A248E4">
            <w:pPr>
              <w:jc w:val="both"/>
              <w:rPr>
                <w:bCs/>
              </w:rPr>
            </w:pPr>
            <w:r w:rsidRPr="00A248E4">
              <w:rPr>
                <w:bCs/>
              </w:rPr>
              <w:t>- ukupni prihodi poslovanja i prihodi od prodaje nefinancijske imovine,</w:t>
            </w:r>
            <w:r w:rsidRPr="00A248E4">
              <w:rPr>
                <w:bCs/>
              </w:rPr>
              <w:br/>
              <w:t>ukupni  rashodi poslovanja i rashodi za nabavu nefinancijske imovine</w:t>
            </w:r>
          </w:p>
          <w:p w14:paraId="1FA954DB" w14:textId="58E73AB1" w:rsidR="00A248E4" w:rsidRPr="00A248E4" w:rsidRDefault="00A248E4" w:rsidP="00A248E4">
            <w:pPr>
              <w:jc w:val="both"/>
              <w:rPr>
                <w:bCs/>
              </w:rPr>
            </w:pPr>
            <w:r w:rsidRPr="00A248E4">
              <w:rPr>
                <w:bCs/>
              </w:rPr>
              <w:t>- ukupni primici od financijske imovine i zaduživanja i izdaci za financijsku</w:t>
            </w:r>
            <w:r w:rsidR="001544D5">
              <w:rPr>
                <w:bCs/>
              </w:rPr>
              <w:t xml:space="preserve"> </w:t>
            </w:r>
            <w:r w:rsidRPr="00A248E4">
              <w:rPr>
                <w:bCs/>
              </w:rPr>
              <w:t>imovinu i otplate zajmova</w:t>
            </w:r>
          </w:p>
          <w:p w14:paraId="3E292954" w14:textId="77777777" w:rsidR="00A248E4" w:rsidRPr="00A248E4" w:rsidRDefault="00A248E4" w:rsidP="00A248E4">
            <w:pPr>
              <w:jc w:val="both"/>
              <w:rPr>
                <w:bCs/>
              </w:rPr>
            </w:pPr>
          </w:p>
        </w:tc>
      </w:tr>
      <w:tr w:rsidR="00A248E4" w:rsidRPr="00A248E4" w14:paraId="2E3AD903" w14:textId="77777777" w:rsidTr="00176B9D">
        <w:trPr>
          <w:trHeight w:val="165"/>
        </w:trPr>
        <w:tc>
          <w:tcPr>
            <w:tcW w:w="2093" w:type="dxa"/>
            <w:vMerge/>
          </w:tcPr>
          <w:p w14:paraId="02FB90D2" w14:textId="77777777" w:rsidR="00A248E4" w:rsidRPr="00A248E4" w:rsidRDefault="00A248E4" w:rsidP="00A248E4">
            <w:pPr>
              <w:jc w:val="both"/>
              <w:rPr>
                <w:bCs/>
              </w:rPr>
            </w:pPr>
          </w:p>
        </w:tc>
        <w:tc>
          <w:tcPr>
            <w:tcW w:w="3544" w:type="dxa"/>
            <w:vAlign w:val="center"/>
          </w:tcPr>
          <w:p w14:paraId="07EF782C" w14:textId="77777777" w:rsidR="00A248E4" w:rsidRPr="00A248E4" w:rsidRDefault="00A248E4" w:rsidP="00A248E4">
            <w:pPr>
              <w:jc w:val="both"/>
              <w:rPr>
                <w:bCs/>
              </w:rPr>
            </w:pPr>
            <w:r w:rsidRPr="00A248E4">
              <w:rPr>
                <w:bCs/>
              </w:rPr>
              <w:t>Račun prihoda i rashoda</w:t>
            </w:r>
          </w:p>
        </w:tc>
        <w:tc>
          <w:tcPr>
            <w:tcW w:w="4217" w:type="dxa"/>
          </w:tcPr>
          <w:p w14:paraId="08E1E617" w14:textId="1C8E0344" w:rsidR="00A248E4" w:rsidRPr="00A248E4" w:rsidRDefault="00A248E4" w:rsidP="00A248E4">
            <w:pPr>
              <w:jc w:val="both"/>
              <w:rPr>
                <w:bCs/>
              </w:rPr>
            </w:pPr>
            <w:r w:rsidRPr="00A248E4">
              <w:rPr>
                <w:bCs/>
              </w:rPr>
              <w:t>- ukupni prihodi i rashodi iskazani prema izvorima financiranja i ekonomskoj</w:t>
            </w:r>
            <w:r w:rsidR="001544D5">
              <w:rPr>
                <w:bCs/>
              </w:rPr>
              <w:t xml:space="preserve"> </w:t>
            </w:r>
            <w:r w:rsidRPr="00A248E4">
              <w:rPr>
                <w:bCs/>
              </w:rPr>
              <w:t>klasifikaciji na razini skupine</w:t>
            </w:r>
            <w:r w:rsidRPr="00A248E4">
              <w:rPr>
                <w:bCs/>
              </w:rPr>
              <w:br/>
              <w:t>- ukupni rashodi iskazani prema funkcijskoj klasifikaciji</w:t>
            </w:r>
          </w:p>
          <w:p w14:paraId="5D44AA01" w14:textId="77777777" w:rsidR="00A248E4" w:rsidRPr="00A248E4" w:rsidRDefault="00A248E4" w:rsidP="00A248E4">
            <w:pPr>
              <w:jc w:val="both"/>
              <w:rPr>
                <w:b/>
                <w:bCs/>
              </w:rPr>
            </w:pPr>
          </w:p>
        </w:tc>
      </w:tr>
      <w:tr w:rsidR="00A248E4" w:rsidRPr="00A248E4" w14:paraId="0236FEB4" w14:textId="77777777" w:rsidTr="00176B9D">
        <w:trPr>
          <w:trHeight w:val="165"/>
        </w:trPr>
        <w:tc>
          <w:tcPr>
            <w:tcW w:w="2093" w:type="dxa"/>
            <w:vMerge/>
          </w:tcPr>
          <w:p w14:paraId="22A40336" w14:textId="77777777" w:rsidR="00A248E4" w:rsidRPr="00A248E4" w:rsidRDefault="00A248E4" w:rsidP="00A248E4">
            <w:pPr>
              <w:jc w:val="both"/>
              <w:rPr>
                <w:bCs/>
              </w:rPr>
            </w:pPr>
          </w:p>
        </w:tc>
        <w:tc>
          <w:tcPr>
            <w:tcW w:w="3544" w:type="dxa"/>
          </w:tcPr>
          <w:p w14:paraId="091BEE29" w14:textId="77777777" w:rsidR="00A248E4" w:rsidRPr="00A248E4" w:rsidRDefault="00A248E4" w:rsidP="00A248E4">
            <w:pPr>
              <w:jc w:val="both"/>
              <w:rPr>
                <w:bCs/>
              </w:rPr>
            </w:pPr>
          </w:p>
          <w:p w14:paraId="0F8C4F93" w14:textId="77777777" w:rsidR="00A248E4" w:rsidRPr="00A248E4" w:rsidRDefault="00A248E4" w:rsidP="00A248E4">
            <w:pPr>
              <w:jc w:val="both"/>
              <w:rPr>
                <w:bCs/>
              </w:rPr>
            </w:pPr>
          </w:p>
          <w:p w14:paraId="14D5621E" w14:textId="77777777" w:rsidR="00A248E4" w:rsidRPr="00A248E4" w:rsidRDefault="00A248E4" w:rsidP="00A248E4">
            <w:pPr>
              <w:jc w:val="both"/>
              <w:rPr>
                <w:bCs/>
              </w:rPr>
            </w:pPr>
            <w:r w:rsidRPr="00A248E4">
              <w:rPr>
                <w:bCs/>
              </w:rPr>
              <w:t>Račun financiranja</w:t>
            </w:r>
          </w:p>
        </w:tc>
        <w:tc>
          <w:tcPr>
            <w:tcW w:w="4217" w:type="dxa"/>
            <w:vAlign w:val="center"/>
          </w:tcPr>
          <w:p w14:paraId="5921D6B7" w14:textId="5BCE0488" w:rsidR="00A248E4" w:rsidRPr="00A248E4" w:rsidRDefault="00A248E4" w:rsidP="00A248E4">
            <w:pPr>
              <w:jc w:val="both"/>
              <w:rPr>
                <w:bCs/>
              </w:rPr>
            </w:pPr>
            <w:r w:rsidRPr="00A248E4">
              <w:rPr>
                <w:bCs/>
              </w:rPr>
              <w:t>- ukupni primici od financijske imovine i zaduživanja i izdaci za financijsku</w:t>
            </w:r>
            <w:r w:rsidR="001544D5">
              <w:rPr>
                <w:bCs/>
              </w:rPr>
              <w:t xml:space="preserve"> </w:t>
            </w:r>
            <w:r w:rsidRPr="00A248E4">
              <w:rPr>
                <w:bCs/>
              </w:rPr>
              <w:t>imovinu i otplate instrumenata zaduživanja prema izvorima financiranja i ekonomskoj klasifikaciji na razini skupine</w:t>
            </w:r>
          </w:p>
        </w:tc>
      </w:tr>
      <w:tr w:rsidR="00A248E4" w:rsidRPr="00A248E4" w14:paraId="1BAE8F5F" w14:textId="77777777" w:rsidTr="00176B9D">
        <w:trPr>
          <w:trHeight w:val="165"/>
        </w:trPr>
        <w:tc>
          <w:tcPr>
            <w:tcW w:w="2093" w:type="dxa"/>
            <w:vMerge/>
          </w:tcPr>
          <w:p w14:paraId="12D5F92A" w14:textId="77777777" w:rsidR="00A248E4" w:rsidRPr="00A248E4" w:rsidRDefault="00A248E4" w:rsidP="00A248E4">
            <w:pPr>
              <w:jc w:val="both"/>
              <w:rPr>
                <w:bCs/>
              </w:rPr>
            </w:pPr>
          </w:p>
        </w:tc>
        <w:tc>
          <w:tcPr>
            <w:tcW w:w="3544" w:type="dxa"/>
          </w:tcPr>
          <w:p w14:paraId="35C47576" w14:textId="77777777" w:rsidR="00A248E4" w:rsidRPr="00A248E4" w:rsidRDefault="00A248E4" w:rsidP="00A248E4">
            <w:pPr>
              <w:jc w:val="both"/>
              <w:rPr>
                <w:bCs/>
              </w:rPr>
            </w:pPr>
          </w:p>
          <w:p w14:paraId="4CDAF8FF" w14:textId="77777777" w:rsidR="00A248E4" w:rsidRPr="00A248E4" w:rsidRDefault="00A248E4" w:rsidP="00A248E4">
            <w:pPr>
              <w:jc w:val="both"/>
              <w:rPr>
                <w:bCs/>
              </w:rPr>
            </w:pPr>
            <w:r w:rsidRPr="00A248E4">
              <w:rPr>
                <w:bCs/>
              </w:rPr>
              <w:t>Preneseni višak ili preneseni manjak prihoda nad rashodima</w:t>
            </w:r>
          </w:p>
        </w:tc>
        <w:tc>
          <w:tcPr>
            <w:tcW w:w="4217" w:type="dxa"/>
          </w:tcPr>
          <w:p w14:paraId="078F3345" w14:textId="12AAA701" w:rsidR="00A248E4" w:rsidRPr="00A248E4" w:rsidRDefault="00A248E4" w:rsidP="00A248E4">
            <w:pPr>
              <w:jc w:val="both"/>
              <w:rPr>
                <w:bCs/>
              </w:rPr>
            </w:pPr>
            <w:r w:rsidRPr="00A248E4">
              <w:rPr>
                <w:bCs/>
              </w:rPr>
              <w:t>- ako ukupni prihodi i primici nisu jednaki ukupnim rashodima i izdacima, opći dio proračuna sadrži i preneseni višak ili preneseni manjak prihoda nad</w:t>
            </w:r>
            <w:r w:rsidR="001544D5">
              <w:rPr>
                <w:bCs/>
              </w:rPr>
              <w:t xml:space="preserve"> </w:t>
            </w:r>
            <w:r w:rsidRPr="00A248E4">
              <w:rPr>
                <w:bCs/>
              </w:rPr>
              <w:t>rashodima</w:t>
            </w:r>
          </w:p>
        </w:tc>
      </w:tr>
      <w:tr w:rsidR="00A248E4" w:rsidRPr="00A248E4" w14:paraId="421AD8AC" w14:textId="77777777" w:rsidTr="00176B9D">
        <w:trPr>
          <w:trHeight w:val="165"/>
        </w:trPr>
        <w:tc>
          <w:tcPr>
            <w:tcW w:w="2093" w:type="dxa"/>
            <w:vMerge/>
          </w:tcPr>
          <w:p w14:paraId="12BEF6EC" w14:textId="77777777" w:rsidR="00A248E4" w:rsidRPr="00A248E4" w:rsidRDefault="00A248E4" w:rsidP="00A248E4">
            <w:pPr>
              <w:jc w:val="both"/>
              <w:rPr>
                <w:bCs/>
              </w:rPr>
            </w:pPr>
          </w:p>
        </w:tc>
        <w:tc>
          <w:tcPr>
            <w:tcW w:w="3544" w:type="dxa"/>
          </w:tcPr>
          <w:p w14:paraId="4313732E" w14:textId="77777777" w:rsidR="00A248E4" w:rsidRPr="00A248E4" w:rsidRDefault="00A248E4" w:rsidP="00A248E4">
            <w:pPr>
              <w:jc w:val="both"/>
              <w:rPr>
                <w:bCs/>
              </w:rPr>
            </w:pPr>
          </w:p>
          <w:p w14:paraId="5C36956F" w14:textId="77777777" w:rsidR="00A248E4" w:rsidRPr="00A248E4" w:rsidRDefault="00A248E4" w:rsidP="00A248E4">
            <w:pPr>
              <w:jc w:val="both"/>
              <w:rPr>
                <w:bCs/>
              </w:rPr>
            </w:pPr>
          </w:p>
          <w:p w14:paraId="350FA87A" w14:textId="77777777" w:rsidR="00A248E4" w:rsidRPr="00A248E4" w:rsidRDefault="00A248E4" w:rsidP="00A248E4">
            <w:pPr>
              <w:jc w:val="both"/>
              <w:rPr>
                <w:bCs/>
              </w:rPr>
            </w:pPr>
          </w:p>
          <w:p w14:paraId="34BF3267" w14:textId="77777777" w:rsidR="00A248E4" w:rsidRPr="00A248E4" w:rsidRDefault="00A248E4" w:rsidP="00A248E4">
            <w:pPr>
              <w:jc w:val="both"/>
              <w:rPr>
                <w:bCs/>
              </w:rPr>
            </w:pPr>
          </w:p>
          <w:p w14:paraId="25FD6A58" w14:textId="77777777" w:rsidR="00A248E4" w:rsidRPr="00A248E4" w:rsidRDefault="00A248E4" w:rsidP="00A248E4">
            <w:pPr>
              <w:jc w:val="both"/>
              <w:rPr>
                <w:bCs/>
              </w:rPr>
            </w:pPr>
          </w:p>
          <w:p w14:paraId="05E56C0B" w14:textId="77777777" w:rsidR="00A248E4" w:rsidRPr="00A248E4" w:rsidRDefault="00A248E4" w:rsidP="00A248E4">
            <w:pPr>
              <w:jc w:val="both"/>
              <w:rPr>
                <w:bCs/>
              </w:rPr>
            </w:pPr>
          </w:p>
          <w:p w14:paraId="4D6E8CB4" w14:textId="77777777" w:rsidR="00A248E4" w:rsidRPr="00A248E4" w:rsidRDefault="00A248E4" w:rsidP="00A248E4">
            <w:pPr>
              <w:jc w:val="both"/>
              <w:rPr>
                <w:bCs/>
              </w:rPr>
            </w:pPr>
            <w:r w:rsidRPr="00A248E4">
              <w:rPr>
                <w:bCs/>
              </w:rPr>
              <w:t>Višegodišnji plan uravnoteženja</w:t>
            </w:r>
          </w:p>
        </w:tc>
        <w:tc>
          <w:tcPr>
            <w:tcW w:w="4217" w:type="dxa"/>
          </w:tcPr>
          <w:p w14:paraId="2518C3C3" w14:textId="77777777" w:rsidR="00A248E4" w:rsidRPr="00A248E4" w:rsidRDefault="00A248E4" w:rsidP="00A248E4">
            <w:pPr>
              <w:jc w:val="both"/>
              <w:rPr>
                <w:bCs/>
              </w:rPr>
            </w:pPr>
            <w:r w:rsidRPr="00A248E4">
              <w:rPr>
                <w:bCs/>
              </w:rPr>
              <w:t>- ako proračunski korisnik ne može preneseni manjak podmiriti do kraja proračunske godine, obvezan je izraditi višegodišnji plan uravnoteženja za razdoblje za koje se financijski plan donosi</w:t>
            </w:r>
            <w:r w:rsidRPr="00A248E4">
              <w:rPr>
                <w:bCs/>
              </w:rPr>
              <w:br/>
              <w:t>- ako proračunski korisnik ne može preneseni višak, zbog njegove veličine, u cijelosti iskoristiti u jednoj proračunskoj godini, korištenje viška planira se višegodišnjim planom uravnoteženja za razdoblje za koje se financijski plan donosi</w:t>
            </w:r>
          </w:p>
        </w:tc>
      </w:tr>
      <w:tr w:rsidR="00A248E4" w:rsidRPr="00A248E4" w14:paraId="6B40C6BF" w14:textId="77777777" w:rsidTr="00176B9D">
        <w:tc>
          <w:tcPr>
            <w:tcW w:w="2093" w:type="dxa"/>
          </w:tcPr>
          <w:p w14:paraId="1AF7073E" w14:textId="77777777" w:rsidR="00A248E4" w:rsidRPr="00A248E4" w:rsidRDefault="00A248E4" w:rsidP="00A248E4">
            <w:pPr>
              <w:jc w:val="both"/>
              <w:rPr>
                <w:bCs/>
              </w:rPr>
            </w:pPr>
          </w:p>
          <w:p w14:paraId="11DD9750" w14:textId="77777777" w:rsidR="00A248E4" w:rsidRPr="00A248E4" w:rsidRDefault="00A248E4" w:rsidP="00A248E4">
            <w:pPr>
              <w:jc w:val="both"/>
              <w:rPr>
                <w:bCs/>
              </w:rPr>
            </w:pPr>
          </w:p>
          <w:p w14:paraId="7D029DF8" w14:textId="77777777" w:rsidR="00A248E4" w:rsidRPr="00A248E4" w:rsidRDefault="00A248E4" w:rsidP="00A248E4">
            <w:pPr>
              <w:jc w:val="both"/>
              <w:rPr>
                <w:bCs/>
              </w:rPr>
            </w:pPr>
            <w:r w:rsidRPr="00A248E4">
              <w:rPr>
                <w:bCs/>
              </w:rPr>
              <w:t>Posebni dio financijskog plana</w:t>
            </w:r>
          </w:p>
        </w:tc>
        <w:tc>
          <w:tcPr>
            <w:tcW w:w="3544" w:type="dxa"/>
          </w:tcPr>
          <w:p w14:paraId="68731EFD" w14:textId="77777777" w:rsidR="00A248E4" w:rsidRPr="00A248E4" w:rsidRDefault="00A248E4" w:rsidP="00A248E4">
            <w:pPr>
              <w:jc w:val="both"/>
              <w:rPr>
                <w:bCs/>
              </w:rPr>
            </w:pPr>
          </w:p>
          <w:p w14:paraId="2378BF55" w14:textId="77777777" w:rsidR="00A248E4" w:rsidRPr="00A248E4" w:rsidRDefault="00A248E4" w:rsidP="00A248E4">
            <w:pPr>
              <w:jc w:val="both"/>
              <w:rPr>
                <w:bCs/>
              </w:rPr>
            </w:pPr>
          </w:p>
          <w:p w14:paraId="6A50D72C" w14:textId="77777777" w:rsidR="00A248E4" w:rsidRPr="00A248E4" w:rsidRDefault="00A248E4" w:rsidP="00A248E4">
            <w:pPr>
              <w:jc w:val="both"/>
              <w:rPr>
                <w:bCs/>
              </w:rPr>
            </w:pPr>
            <w:r w:rsidRPr="00A248E4">
              <w:rPr>
                <w:bCs/>
              </w:rPr>
              <w:t>Plan rashoda i izdataka proračunskih korisnika</w:t>
            </w:r>
          </w:p>
        </w:tc>
        <w:tc>
          <w:tcPr>
            <w:tcW w:w="4217" w:type="dxa"/>
          </w:tcPr>
          <w:p w14:paraId="3A5BB523" w14:textId="77777777" w:rsidR="00A248E4" w:rsidRPr="00A248E4" w:rsidRDefault="00A248E4" w:rsidP="00A248E4">
            <w:pPr>
              <w:jc w:val="both"/>
              <w:rPr>
                <w:bCs/>
              </w:rPr>
            </w:pPr>
            <w:r w:rsidRPr="00A248E4">
              <w:rPr>
                <w:bCs/>
              </w:rPr>
              <w:t>- rashodi i izdaci iskazani po</w:t>
            </w:r>
            <w:r w:rsidRPr="00A248E4">
              <w:rPr>
                <w:bCs/>
              </w:rPr>
              <w:br/>
              <w:t xml:space="preserve">izvorima financiranja i ekonomskoj klasifikaciji na razini skupine, </w:t>
            </w:r>
            <w:r w:rsidRPr="00A248E4">
              <w:rPr>
                <w:bCs/>
              </w:rPr>
              <w:lastRenderedPageBreak/>
              <w:t>raspoređeni u programe koji se sastoje od aktivnosti i projekata</w:t>
            </w:r>
          </w:p>
        </w:tc>
      </w:tr>
      <w:tr w:rsidR="00A248E4" w:rsidRPr="00A248E4" w14:paraId="350F2B03" w14:textId="77777777" w:rsidTr="00176B9D">
        <w:tc>
          <w:tcPr>
            <w:tcW w:w="2093" w:type="dxa"/>
          </w:tcPr>
          <w:p w14:paraId="2F156EB8" w14:textId="77777777" w:rsidR="00A248E4" w:rsidRPr="00A248E4" w:rsidRDefault="00A248E4" w:rsidP="00A248E4">
            <w:pPr>
              <w:jc w:val="both"/>
              <w:rPr>
                <w:bCs/>
              </w:rPr>
            </w:pPr>
          </w:p>
          <w:p w14:paraId="644560E2" w14:textId="77777777" w:rsidR="00A248E4" w:rsidRPr="00A248E4" w:rsidRDefault="00A248E4" w:rsidP="00A248E4">
            <w:pPr>
              <w:jc w:val="both"/>
              <w:rPr>
                <w:bCs/>
              </w:rPr>
            </w:pPr>
          </w:p>
          <w:p w14:paraId="54A2A859" w14:textId="77777777" w:rsidR="00A248E4" w:rsidRPr="00A248E4" w:rsidRDefault="00A248E4" w:rsidP="00A248E4">
            <w:pPr>
              <w:jc w:val="both"/>
              <w:rPr>
                <w:bCs/>
              </w:rPr>
            </w:pPr>
          </w:p>
          <w:p w14:paraId="7F214DE6" w14:textId="77777777" w:rsidR="00A248E4" w:rsidRPr="00A248E4" w:rsidRDefault="00A248E4" w:rsidP="00A248E4">
            <w:pPr>
              <w:jc w:val="both"/>
              <w:rPr>
                <w:bCs/>
              </w:rPr>
            </w:pPr>
          </w:p>
          <w:p w14:paraId="3BB65C27" w14:textId="77777777" w:rsidR="00A248E4" w:rsidRPr="00A248E4" w:rsidRDefault="00A248E4" w:rsidP="00A248E4">
            <w:pPr>
              <w:jc w:val="both"/>
              <w:rPr>
                <w:bCs/>
              </w:rPr>
            </w:pPr>
          </w:p>
          <w:p w14:paraId="5DFA17B6" w14:textId="77777777" w:rsidR="00A248E4" w:rsidRPr="00A248E4" w:rsidRDefault="00A248E4" w:rsidP="00A248E4">
            <w:pPr>
              <w:jc w:val="both"/>
              <w:rPr>
                <w:bCs/>
              </w:rPr>
            </w:pPr>
          </w:p>
          <w:p w14:paraId="5E6C8F43" w14:textId="77777777" w:rsidR="00A248E4" w:rsidRPr="00A248E4" w:rsidRDefault="00A248E4" w:rsidP="00A248E4">
            <w:pPr>
              <w:jc w:val="both"/>
              <w:rPr>
                <w:bCs/>
              </w:rPr>
            </w:pPr>
            <w:r w:rsidRPr="00A248E4">
              <w:rPr>
                <w:bCs/>
              </w:rPr>
              <w:t>Obrazloženje financijskog plana</w:t>
            </w:r>
          </w:p>
        </w:tc>
        <w:tc>
          <w:tcPr>
            <w:tcW w:w="3544" w:type="dxa"/>
          </w:tcPr>
          <w:p w14:paraId="05C0D7A2" w14:textId="77777777" w:rsidR="00A248E4" w:rsidRPr="00A248E4" w:rsidRDefault="00A248E4" w:rsidP="00A248E4">
            <w:pPr>
              <w:jc w:val="both"/>
              <w:rPr>
                <w:bCs/>
              </w:rPr>
            </w:pPr>
          </w:p>
          <w:p w14:paraId="521D109B" w14:textId="77777777" w:rsidR="00A248E4" w:rsidRPr="00A248E4" w:rsidRDefault="00A248E4" w:rsidP="00A248E4">
            <w:pPr>
              <w:jc w:val="both"/>
              <w:rPr>
                <w:bCs/>
              </w:rPr>
            </w:pPr>
          </w:p>
          <w:p w14:paraId="4012F156" w14:textId="77777777" w:rsidR="00A248E4" w:rsidRPr="00A248E4" w:rsidRDefault="00A248E4" w:rsidP="00A248E4">
            <w:pPr>
              <w:jc w:val="both"/>
              <w:rPr>
                <w:bCs/>
              </w:rPr>
            </w:pPr>
          </w:p>
          <w:p w14:paraId="31C140B7" w14:textId="77777777" w:rsidR="00A248E4" w:rsidRPr="00A248E4" w:rsidRDefault="00A248E4" w:rsidP="00A248E4">
            <w:pPr>
              <w:jc w:val="both"/>
              <w:rPr>
                <w:bCs/>
              </w:rPr>
            </w:pPr>
          </w:p>
          <w:p w14:paraId="5DDC8977" w14:textId="77777777" w:rsidR="00A248E4" w:rsidRPr="00A248E4" w:rsidRDefault="00A248E4" w:rsidP="00A248E4">
            <w:pPr>
              <w:jc w:val="both"/>
              <w:rPr>
                <w:bCs/>
              </w:rPr>
            </w:pPr>
          </w:p>
          <w:p w14:paraId="70928407" w14:textId="77777777" w:rsidR="00A248E4" w:rsidRPr="00A248E4" w:rsidRDefault="00A248E4" w:rsidP="00A248E4">
            <w:pPr>
              <w:jc w:val="both"/>
              <w:rPr>
                <w:bCs/>
              </w:rPr>
            </w:pPr>
            <w:r w:rsidRPr="00A248E4">
              <w:rPr>
                <w:bCs/>
              </w:rPr>
              <w:t>Obrazloženje općeg dijela financijskog plana i obrazloženje posebnog dijela financijskog plana</w:t>
            </w:r>
          </w:p>
          <w:p w14:paraId="3FDFECAA" w14:textId="77777777" w:rsidR="00A248E4" w:rsidRPr="00A248E4" w:rsidRDefault="00A248E4" w:rsidP="00A248E4">
            <w:pPr>
              <w:jc w:val="both"/>
              <w:rPr>
                <w:bCs/>
              </w:rPr>
            </w:pPr>
          </w:p>
        </w:tc>
        <w:tc>
          <w:tcPr>
            <w:tcW w:w="4217" w:type="dxa"/>
          </w:tcPr>
          <w:p w14:paraId="4F752F04" w14:textId="77777777" w:rsidR="001544D5" w:rsidRDefault="00A248E4" w:rsidP="00A248E4">
            <w:pPr>
              <w:jc w:val="both"/>
              <w:rPr>
                <w:bCs/>
              </w:rPr>
            </w:pPr>
            <w:r w:rsidRPr="00A248E4">
              <w:rPr>
                <w:bCs/>
              </w:rPr>
              <w:t>- obrazloženje općeg dijela financijskog plana sadrži obrazloženje prihoda i rashoda, primitaka i izdataka te obrazloženje prenesenog manjka odnosno viška financijskog</w:t>
            </w:r>
            <w:r w:rsidR="001544D5">
              <w:rPr>
                <w:bCs/>
              </w:rPr>
              <w:t xml:space="preserve"> </w:t>
            </w:r>
            <w:r w:rsidRPr="00A248E4">
              <w:rPr>
                <w:bCs/>
              </w:rPr>
              <w:t>plana</w:t>
            </w:r>
          </w:p>
          <w:p w14:paraId="0C8713CC" w14:textId="64EFE65B" w:rsidR="00A248E4" w:rsidRPr="00A248E4" w:rsidRDefault="00A248E4" w:rsidP="00A248E4">
            <w:pPr>
              <w:jc w:val="both"/>
              <w:rPr>
                <w:bCs/>
              </w:rPr>
            </w:pPr>
            <w:r w:rsidRPr="00A248E4">
              <w:rPr>
                <w:bCs/>
              </w:rPr>
              <w:t>-</w:t>
            </w:r>
            <w:r w:rsidR="001544D5">
              <w:rPr>
                <w:bCs/>
              </w:rPr>
              <w:t xml:space="preserve"> </w:t>
            </w:r>
            <w:r w:rsidRPr="00A248E4">
              <w:rPr>
                <w:bCs/>
              </w:rPr>
              <w:t>obrazloženje posebnog dijela financijskog plana sastoji se od obrazloženja programa koje se daje kroz obrazloženje aktivnosti i projekata zajedno s ciljevima i pokazateljima uspješnosti iz akata strateškog planiranja i godišnjeg plana rada</w:t>
            </w:r>
          </w:p>
        </w:tc>
      </w:tr>
    </w:tbl>
    <w:p w14:paraId="21F1EAE2" w14:textId="77777777" w:rsidR="00A248E4" w:rsidRDefault="00A248E4" w:rsidP="00A248E4">
      <w:pPr>
        <w:jc w:val="both"/>
        <w:rPr>
          <w:b/>
          <w:bCs/>
        </w:rPr>
      </w:pPr>
    </w:p>
    <w:p w14:paraId="58CC9CF1" w14:textId="77777777" w:rsidR="009719DF" w:rsidRPr="00A248E4" w:rsidRDefault="009719DF" w:rsidP="00A248E4">
      <w:pPr>
        <w:jc w:val="both"/>
        <w:rPr>
          <w:b/>
          <w:bCs/>
        </w:rPr>
      </w:pPr>
    </w:p>
    <w:p w14:paraId="3CADB646" w14:textId="77777777" w:rsidR="00A248E4" w:rsidRDefault="00A248E4" w:rsidP="00A3195C">
      <w:pPr>
        <w:pStyle w:val="ListParagraph"/>
        <w:numPr>
          <w:ilvl w:val="1"/>
          <w:numId w:val="2"/>
        </w:numPr>
        <w:jc w:val="both"/>
        <w:rPr>
          <w:b/>
          <w:bCs/>
        </w:rPr>
      </w:pPr>
      <w:r w:rsidRPr="00A3195C">
        <w:rPr>
          <w:b/>
          <w:bCs/>
        </w:rPr>
        <w:t xml:space="preserve">Rokovi za predlaganje i donošenje financijskog plana proračunskog korisnika Općine </w:t>
      </w:r>
      <w:r w:rsidR="00A3195C">
        <w:rPr>
          <w:b/>
          <w:bCs/>
        </w:rPr>
        <w:t>Privlaka</w:t>
      </w:r>
    </w:p>
    <w:p w14:paraId="6F366468" w14:textId="77777777" w:rsidR="00A3195C" w:rsidRPr="00A3195C" w:rsidRDefault="00A3195C" w:rsidP="00A3195C">
      <w:pPr>
        <w:ind w:left="360"/>
        <w:jc w:val="both"/>
        <w:rPr>
          <w:b/>
          <w:bCs/>
        </w:rPr>
      </w:pPr>
    </w:p>
    <w:p w14:paraId="14B6E6D7" w14:textId="77777777" w:rsidR="00A248E4" w:rsidRPr="00A248E4" w:rsidRDefault="00A248E4" w:rsidP="00A248E4">
      <w:pPr>
        <w:jc w:val="both"/>
        <w:rPr>
          <w:bCs/>
        </w:rPr>
      </w:pPr>
      <w:r w:rsidRPr="00A248E4">
        <w:rPr>
          <w:bCs/>
        </w:rPr>
        <w:t xml:space="preserve">Rokovi za predlaganje i donošenje financijskog plana proračunskog korisnika </w:t>
      </w:r>
      <w:r w:rsidR="00A3195C">
        <w:rPr>
          <w:bCs/>
        </w:rPr>
        <w:t>Općine Privlaka</w:t>
      </w:r>
    </w:p>
    <w:p w14:paraId="47C27FBA" w14:textId="77777777" w:rsidR="00A248E4" w:rsidRPr="00A248E4" w:rsidRDefault="00A248E4" w:rsidP="00A248E4">
      <w:pPr>
        <w:jc w:val="both"/>
        <w:rPr>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2"/>
        <w:gridCol w:w="2250"/>
        <w:gridCol w:w="2298"/>
        <w:gridCol w:w="2282"/>
      </w:tblGrid>
      <w:tr w:rsidR="00A248E4" w:rsidRPr="00A248E4" w14:paraId="46B75E59" w14:textId="77777777" w:rsidTr="00176B9D">
        <w:tc>
          <w:tcPr>
            <w:tcW w:w="2361" w:type="dxa"/>
          </w:tcPr>
          <w:p w14:paraId="0BAAD033" w14:textId="77777777" w:rsidR="00A248E4" w:rsidRPr="00A248E4" w:rsidRDefault="00A248E4" w:rsidP="00A248E4">
            <w:pPr>
              <w:jc w:val="both"/>
              <w:rPr>
                <w:bCs/>
              </w:rPr>
            </w:pPr>
            <w:r w:rsidRPr="00A248E4">
              <w:rPr>
                <w:bCs/>
              </w:rPr>
              <w:t>TKO?</w:t>
            </w:r>
          </w:p>
        </w:tc>
        <w:tc>
          <w:tcPr>
            <w:tcW w:w="2362" w:type="dxa"/>
          </w:tcPr>
          <w:p w14:paraId="3301EEE6" w14:textId="77777777" w:rsidR="00A248E4" w:rsidRPr="00A248E4" w:rsidRDefault="00A248E4" w:rsidP="00A248E4">
            <w:pPr>
              <w:jc w:val="both"/>
              <w:rPr>
                <w:bCs/>
              </w:rPr>
            </w:pPr>
            <w:r w:rsidRPr="00A248E4">
              <w:rPr>
                <w:bCs/>
              </w:rPr>
              <w:t>KOME?</w:t>
            </w:r>
          </w:p>
        </w:tc>
        <w:tc>
          <w:tcPr>
            <w:tcW w:w="2367" w:type="dxa"/>
          </w:tcPr>
          <w:p w14:paraId="6C36B423" w14:textId="77777777" w:rsidR="00A248E4" w:rsidRPr="00A248E4" w:rsidRDefault="00A248E4" w:rsidP="00A248E4">
            <w:pPr>
              <w:jc w:val="both"/>
              <w:rPr>
                <w:bCs/>
              </w:rPr>
            </w:pPr>
            <w:r w:rsidRPr="00A248E4">
              <w:rPr>
                <w:bCs/>
              </w:rPr>
              <w:t>PREPORUČENI ROK</w:t>
            </w:r>
          </w:p>
        </w:tc>
        <w:tc>
          <w:tcPr>
            <w:tcW w:w="2366" w:type="dxa"/>
          </w:tcPr>
          <w:p w14:paraId="09A9809B" w14:textId="77777777" w:rsidR="00A248E4" w:rsidRPr="00A248E4" w:rsidRDefault="00A248E4" w:rsidP="00A248E4">
            <w:pPr>
              <w:jc w:val="both"/>
              <w:rPr>
                <w:bCs/>
              </w:rPr>
            </w:pPr>
            <w:r w:rsidRPr="00A248E4">
              <w:rPr>
                <w:bCs/>
              </w:rPr>
              <w:t>NAPOMENA</w:t>
            </w:r>
          </w:p>
        </w:tc>
      </w:tr>
      <w:tr w:rsidR="00A248E4" w:rsidRPr="00A248E4" w14:paraId="47AA710E" w14:textId="77777777" w:rsidTr="00176B9D">
        <w:trPr>
          <w:trHeight w:val="1094"/>
        </w:trPr>
        <w:tc>
          <w:tcPr>
            <w:tcW w:w="2361" w:type="dxa"/>
            <w:vAlign w:val="center"/>
          </w:tcPr>
          <w:p w14:paraId="03AB6456" w14:textId="77777777" w:rsidR="00A248E4" w:rsidRPr="00A248E4" w:rsidRDefault="00A248E4" w:rsidP="00A248E4">
            <w:pPr>
              <w:jc w:val="both"/>
              <w:rPr>
                <w:bCs/>
              </w:rPr>
            </w:pPr>
            <w:r w:rsidRPr="00A248E4">
              <w:rPr>
                <w:bCs/>
              </w:rPr>
              <w:t>Ravnateljica dječjeg vrtića</w:t>
            </w:r>
          </w:p>
        </w:tc>
        <w:tc>
          <w:tcPr>
            <w:tcW w:w="2362" w:type="dxa"/>
            <w:vAlign w:val="center"/>
          </w:tcPr>
          <w:p w14:paraId="6134EF36" w14:textId="77777777" w:rsidR="00A248E4" w:rsidRPr="00A248E4" w:rsidRDefault="00A248E4" w:rsidP="00A248E4">
            <w:pPr>
              <w:jc w:val="both"/>
              <w:rPr>
                <w:bCs/>
              </w:rPr>
            </w:pPr>
            <w:r w:rsidRPr="00A248E4">
              <w:rPr>
                <w:bCs/>
              </w:rPr>
              <w:t>Upravnom vijeću dječjeg vrtića</w:t>
            </w:r>
          </w:p>
        </w:tc>
        <w:tc>
          <w:tcPr>
            <w:tcW w:w="2367" w:type="dxa"/>
            <w:vMerge w:val="restart"/>
            <w:vAlign w:val="center"/>
          </w:tcPr>
          <w:p w14:paraId="46C9DEC2" w14:textId="0BE6619E" w:rsidR="00A248E4" w:rsidRPr="00A248E4" w:rsidRDefault="002F5BE3" w:rsidP="00A248E4">
            <w:pPr>
              <w:jc w:val="both"/>
              <w:rPr>
                <w:bCs/>
              </w:rPr>
            </w:pPr>
            <w:r>
              <w:rPr>
                <w:bCs/>
              </w:rPr>
              <w:t>10</w:t>
            </w:r>
            <w:r w:rsidR="00A248E4" w:rsidRPr="00A248E4">
              <w:rPr>
                <w:bCs/>
              </w:rPr>
              <w:t xml:space="preserve">. </w:t>
            </w:r>
            <w:r>
              <w:rPr>
                <w:bCs/>
              </w:rPr>
              <w:t>studenog</w:t>
            </w:r>
            <w:r w:rsidR="00A248E4" w:rsidRPr="00A248E4">
              <w:rPr>
                <w:bCs/>
              </w:rPr>
              <w:t xml:space="preserve"> 202</w:t>
            </w:r>
            <w:r w:rsidR="00675AC5">
              <w:rPr>
                <w:bCs/>
              </w:rPr>
              <w:t>6</w:t>
            </w:r>
            <w:r w:rsidR="00A248E4" w:rsidRPr="00A248E4">
              <w:rPr>
                <w:bCs/>
              </w:rPr>
              <w:t>.</w:t>
            </w:r>
          </w:p>
          <w:p w14:paraId="497380C8" w14:textId="77777777" w:rsidR="00A248E4" w:rsidRPr="00A248E4" w:rsidRDefault="00A248E4" w:rsidP="00A248E4">
            <w:pPr>
              <w:jc w:val="both"/>
              <w:rPr>
                <w:bCs/>
              </w:rPr>
            </w:pPr>
          </w:p>
        </w:tc>
        <w:tc>
          <w:tcPr>
            <w:tcW w:w="2366" w:type="dxa"/>
            <w:vMerge w:val="restart"/>
          </w:tcPr>
          <w:p w14:paraId="6F205D5B" w14:textId="7D4110D9" w:rsidR="00A248E4" w:rsidRPr="00A248E4" w:rsidRDefault="00F20CE8" w:rsidP="00F20CE8">
            <w:pPr>
              <w:rPr>
                <w:bCs/>
              </w:rPr>
            </w:pPr>
            <w:r w:rsidRPr="00A248E4">
              <w:rPr>
                <w:bCs/>
              </w:rPr>
              <w:t>P</w:t>
            </w:r>
            <w:r w:rsidR="00A248E4" w:rsidRPr="00A248E4">
              <w:rPr>
                <w:bCs/>
              </w:rPr>
              <w:t>rije</w:t>
            </w:r>
            <w:r>
              <w:rPr>
                <w:bCs/>
              </w:rPr>
              <w:t xml:space="preserve"> </w:t>
            </w:r>
            <w:r w:rsidR="00A248E4" w:rsidRPr="00A248E4">
              <w:rPr>
                <w:bCs/>
              </w:rPr>
              <w:t>dostave prijedloga</w:t>
            </w:r>
            <w:r>
              <w:rPr>
                <w:bCs/>
              </w:rPr>
              <w:t xml:space="preserve"> </w:t>
            </w:r>
            <w:r w:rsidR="00A248E4" w:rsidRPr="00A248E4">
              <w:rPr>
                <w:bCs/>
              </w:rPr>
              <w:t>financijskog plana Općini P</w:t>
            </w:r>
            <w:r w:rsidR="00A3195C">
              <w:rPr>
                <w:bCs/>
              </w:rPr>
              <w:t>rivlaka</w:t>
            </w:r>
            <w:r w:rsidR="00A248E4" w:rsidRPr="00A248E4">
              <w:rPr>
                <w:bCs/>
              </w:rPr>
              <w:t>,</w:t>
            </w:r>
            <w:r w:rsidR="00A3195C">
              <w:rPr>
                <w:bCs/>
              </w:rPr>
              <w:t xml:space="preserve"> </w:t>
            </w:r>
            <w:r w:rsidR="00A248E4" w:rsidRPr="00A248E4">
              <w:rPr>
                <w:bCs/>
              </w:rPr>
              <w:t>čelnik proračunskog korisnika obvezan je prijedlog</w:t>
            </w:r>
            <w:r>
              <w:rPr>
                <w:bCs/>
              </w:rPr>
              <w:t xml:space="preserve"> </w:t>
            </w:r>
            <w:r w:rsidR="00A248E4" w:rsidRPr="00A248E4">
              <w:rPr>
                <w:bCs/>
              </w:rPr>
              <w:t>financijskog plana uputiti upravljačkom tijelu na usvajanje</w:t>
            </w:r>
          </w:p>
        </w:tc>
      </w:tr>
      <w:tr w:rsidR="00A248E4" w:rsidRPr="00A248E4" w14:paraId="0D19D6D7" w14:textId="77777777" w:rsidTr="00176B9D">
        <w:tc>
          <w:tcPr>
            <w:tcW w:w="2361" w:type="dxa"/>
          </w:tcPr>
          <w:p w14:paraId="70C00FCF" w14:textId="77777777" w:rsidR="00A248E4" w:rsidRPr="00A248E4" w:rsidRDefault="00A248E4" w:rsidP="00A248E4">
            <w:pPr>
              <w:jc w:val="both"/>
              <w:rPr>
                <w:bCs/>
              </w:rPr>
            </w:pPr>
          </w:p>
          <w:p w14:paraId="132B5D5B" w14:textId="77777777" w:rsidR="00A248E4" w:rsidRPr="00A248E4" w:rsidRDefault="00A248E4" w:rsidP="00A248E4">
            <w:pPr>
              <w:jc w:val="both"/>
              <w:rPr>
                <w:bCs/>
              </w:rPr>
            </w:pPr>
          </w:p>
          <w:p w14:paraId="01A927EE" w14:textId="77777777" w:rsidR="00A248E4" w:rsidRPr="00A248E4" w:rsidRDefault="00A248E4" w:rsidP="00A248E4">
            <w:pPr>
              <w:jc w:val="both"/>
              <w:rPr>
                <w:bCs/>
              </w:rPr>
            </w:pPr>
            <w:r w:rsidRPr="00A248E4">
              <w:rPr>
                <w:bCs/>
              </w:rPr>
              <w:t xml:space="preserve">Proračunski korsnik Dječji vrtić </w:t>
            </w:r>
          </w:p>
        </w:tc>
        <w:tc>
          <w:tcPr>
            <w:tcW w:w="2362" w:type="dxa"/>
          </w:tcPr>
          <w:p w14:paraId="516D8DF5" w14:textId="77777777" w:rsidR="00A248E4" w:rsidRPr="00A248E4" w:rsidRDefault="00A248E4" w:rsidP="00A248E4">
            <w:pPr>
              <w:jc w:val="both"/>
              <w:rPr>
                <w:bCs/>
              </w:rPr>
            </w:pPr>
          </w:p>
          <w:p w14:paraId="72EBC831" w14:textId="77777777" w:rsidR="00A248E4" w:rsidRPr="00A248E4" w:rsidRDefault="00A248E4" w:rsidP="00A248E4">
            <w:pPr>
              <w:jc w:val="both"/>
              <w:rPr>
                <w:bCs/>
              </w:rPr>
            </w:pPr>
          </w:p>
          <w:p w14:paraId="5A6C0373" w14:textId="77777777" w:rsidR="00A248E4" w:rsidRPr="00A248E4" w:rsidRDefault="00A248E4" w:rsidP="00A248E4">
            <w:pPr>
              <w:jc w:val="both"/>
              <w:rPr>
                <w:bCs/>
              </w:rPr>
            </w:pPr>
            <w:r w:rsidRPr="00A248E4">
              <w:rPr>
                <w:bCs/>
              </w:rPr>
              <w:t>Jedinstvenom upravnom odjelu</w:t>
            </w:r>
          </w:p>
        </w:tc>
        <w:tc>
          <w:tcPr>
            <w:tcW w:w="2367" w:type="dxa"/>
            <w:vMerge/>
          </w:tcPr>
          <w:p w14:paraId="7CCD3228" w14:textId="77777777" w:rsidR="00A248E4" w:rsidRPr="00A248E4" w:rsidRDefault="00A248E4" w:rsidP="00A248E4">
            <w:pPr>
              <w:jc w:val="both"/>
              <w:rPr>
                <w:bCs/>
              </w:rPr>
            </w:pPr>
          </w:p>
        </w:tc>
        <w:tc>
          <w:tcPr>
            <w:tcW w:w="2366" w:type="dxa"/>
            <w:vMerge/>
          </w:tcPr>
          <w:p w14:paraId="670A3180" w14:textId="77777777" w:rsidR="00A248E4" w:rsidRPr="00A248E4" w:rsidRDefault="00A248E4" w:rsidP="00A248E4">
            <w:pPr>
              <w:jc w:val="both"/>
              <w:rPr>
                <w:bCs/>
              </w:rPr>
            </w:pPr>
          </w:p>
        </w:tc>
      </w:tr>
      <w:tr w:rsidR="00A248E4" w:rsidRPr="00A248E4" w14:paraId="4BE472E5" w14:textId="77777777" w:rsidTr="00176B9D">
        <w:tc>
          <w:tcPr>
            <w:tcW w:w="2361" w:type="dxa"/>
          </w:tcPr>
          <w:p w14:paraId="3353B9B1" w14:textId="77777777" w:rsidR="00A248E4" w:rsidRPr="00A248E4" w:rsidRDefault="00A248E4" w:rsidP="00A248E4">
            <w:pPr>
              <w:jc w:val="both"/>
              <w:rPr>
                <w:bCs/>
              </w:rPr>
            </w:pPr>
            <w:r w:rsidRPr="00A248E4">
              <w:rPr>
                <w:bCs/>
              </w:rPr>
              <w:t>Jedinstveni upravni odjel</w:t>
            </w:r>
          </w:p>
        </w:tc>
        <w:tc>
          <w:tcPr>
            <w:tcW w:w="2362" w:type="dxa"/>
          </w:tcPr>
          <w:p w14:paraId="2E078EFF" w14:textId="77777777" w:rsidR="00A248E4" w:rsidRPr="00A248E4" w:rsidRDefault="00A248E4" w:rsidP="00A248E4">
            <w:pPr>
              <w:jc w:val="both"/>
              <w:rPr>
                <w:bCs/>
              </w:rPr>
            </w:pPr>
          </w:p>
          <w:p w14:paraId="7305A25A" w14:textId="77777777" w:rsidR="00A248E4" w:rsidRPr="00A248E4" w:rsidRDefault="00A248E4" w:rsidP="00A248E4">
            <w:pPr>
              <w:jc w:val="both"/>
              <w:rPr>
                <w:bCs/>
              </w:rPr>
            </w:pPr>
            <w:r w:rsidRPr="00A248E4">
              <w:rPr>
                <w:bCs/>
              </w:rPr>
              <w:t>Općinskom načelniku</w:t>
            </w:r>
          </w:p>
        </w:tc>
        <w:tc>
          <w:tcPr>
            <w:tcW w:w="2367" w:type="dxa"/>
          </w:tcPr>
          <w:p w14:paraId="3A324F1B" w14:textId="77777777" w:rsidR="00A248E4" w:rsidRPr="00A248E4" w:rsidRDefault="00A248E4" w:rsidP="00A248E4">
            <w:pPr>
              <w:jc w:val="both"/>
              <w:rPr>
                <w:bCs/>
              </w:rPr>
            </w:pPr>
          </w:p>
          <w:p w14:paraId="371194C1" w14:textId="6A1D7B5E" w:rsidR="00A248E4" w:rsidRPr="00A248E4" w:rsidRDefault="002F5BE3" w:rsidP="004935F3">
            <w:pPr>
              <w:jc w:val="both"/>
              <w:rPr>
                <w:bCs/>
              </w:rPr>
            </w:pPr>
            <w:r>
              <w:rPr>
                <w:bCs/>
              </w:rPr>
              <w:t>11</w:t>
            </w:r>
            <w:r w:rsidR="00A248E4" w:rsidRPr="00A248E4">
              <w:rPr>
                <w:bCs/>
              </w:rPr>
              <w:t xml:space="preserve">. </w:t>
            </w:r>
            <w:r w:rsidR="004935F3">
              <w:rPr>
                <w:bCs/>
              </w:rPr>
              <w:t>studenog</w:t>
            </w:r>
            <w:r w:rsidR="00A248E4" w:rsidRPr="00A248E4">
              <w:rPr>
                <w:bCs/>
              </w:rPr>
              <w:t xml:space="preserve"> 202</w:t>
            </w:r>
            <w:r w:rsidR="00675AC5">
              <w:rPr>
                <w:bCs/>
              </w:rPr>
              <w:t>6</w:t>
            </w:r>
            <w:r w:rsidR="00A248E4" w:rsidRPr="00A248E4">
              <w:rPr>
                <w:bCs/>
              </w:rPr>
              <w:t>.</w:t>
            </w:r>
          </w:p>
        </w:tc>
        <w:tc>
          <w:tcPr>
            <w:tcW w:w="2366" w:type="dxa"/>
          </w:tcPr>
          <w:p w14:paraId="388470B4" w14:textId="77777777" w:rsidR="00A248E4" w:rsidRPr="00A248E4" w:rsidRDefault="00A248E4" w:rsidP="00A248E4">
            <w:pPr>
              <w:jc w:val="both"/>
              <w:rPr>
                <w:bCs/>
              </w:rPr>
            </w:pPr>
            <w:r w:rsidRPr="00A248E4">
              <w:rPr>
                <w:bCs/>
              </w:rPr>
              <w:t>JUO izrađuje nacrt proračuna te ga dostavlja načelniku</w:t>
            </w:r>
          </w:p>
        </w:tc>
      </w:tr>
      <w:tr w:rsidR="00A248E4" w:rsidRPr="00A248E4" w14:paraId="1B827704" w14:textId="77777777" w:rsidTr="00176B9D">
        <w:tc>
          <w:tcPr>
            <w:tcW w:w="2361" w:type="dxa"/>
          </w:tcPr>
          <w:p w14:paraId="16189C4D" w14:textId="77777777" w:rsidR="00A248E4" w:rsidRPr="00A248E4" w:rsidRDefault="00A248E4" w:rsidP="00A248E4">
            <w:pPr>
              <w:jc w:val="both"/>
              <w:rPr>
                <w:bCs/>
              </w:rPr>
            </w:pPr>
          </w:p>
          <w:p w14:paraId="4930F909" w14:textId="77777777" w:rsidR="00A248E4" w:rsidRPr="00A248E4" w:rsidRDefault="00A248E4" w:rsidP="00A248E4">
            <w:pPr>
              <w:jc w:val="both"/>
              <w:rPr>
                <w:bCs/>
              </w:rPr>
            </w:pPr>
          </w:p>
          <w:p w14:paraId="76CE978C" w14:textId="77777777" w:rsidR="00A248E4" w:rsidRPr="00A248E4" w:rsidRDefault="00A248E4" w:rsidP="00A248E4">
            <w:pPr>
              <w:jc w:val="both"/>
              <w:rPr>
                <w:bCs/>
              </w:rPr>
            </w:pPr>
            <w:r w:rsidRPr="00A248E4">
              <w:rPr>
                <w:bCs/>
              </w:rPr>
              <w:t>Općinski načelnik</w:t>
            </w:r>
          </w:p>
        </w:tc>
        <w:tc>
          <w:tcPr>
            <w:tcW w:w="2362" w:type="dxa"/>
          </w:tcPr>
          <w:p w14:paraId="6E98C86C" w14:textId="77777777" w:rsidR="00A248E4" w:rsidRPr="00A248E4" w:rsidRDefault="00A248E4" w:rsidP="00A248E4">
            <w:pPr>
              <w:jc w:val="both"/>
              <w:rPr>
                <w:bCs/>
              </w:rPr>
            </w:pPr>
          </w:p>
          <w:p w14:paraId="764DCD18" w14:textId="77777777" w:rsidR="00A248E4" w:rsidRPr="00A248E4" w:rsidRDefault="00A248E4" w:rsidP="00A248E4">
            <w:pPr>
              <w:jc w:val="both"/>
              <w:rPr>
                <w:bCs/>
              </w:rPr>
            </w:pPr>
          </w:p>
          <w:p w14:paraId="21C20749" w14:textId="77777777" w:rsidR="00A248E4" w:rsidRPr="00A248E4" w:rsidRDefault="00A248E4" w:rsidP="00A248E4">
            <w:pPr>
              <w:jc w:val="both"/>
              <w:rPr>
                <w:bCs/>
              </w:rPr>
            </w:pPr>
            <w:r w:rsidRPr="00A248E4">
              <w:rPr>
                <w:bCs/>
              </w:rPr>
              <w:t>Općinskom vijeću</w:t>
            </w:r>
          </w:p>
        </w:tc>
        <w:tc>
          <w:tcPr>
            <w:tcW w:w="2367" w:type="dxa"/>
          </w:tcPr>
          <w:p w14:paraId="2B9E2ED9" w14:textId="77777777" w:rsidR="00A248E4" w:rsidRPr="00A248E4" w:rsidRDefault="00A248E4" w:rsidP="00A248E4">
            <w:pPr>
              <w:jc w:val="both"/>
              <w:rPr>
                <w:bCs/>
              </w:rPr>
            </w:pPr>
          </w:p>
          <w:p w14:paraId="6E77FE91" w14:textId="77777777" w:rsidR="00A248E4" w:rsidRPr="00A248E4" w:rsidRDefault="00A248E4" w:rsidP="00A248E4">
            <w:pPr>
              <w:jc w:val="both"/>
              <w:rPr>
                <w:bCs/>
              </w:rPr>
            </w:pPr>
          </w:p>
          <w:p w14:paraId="0C6DE250" w14:textId="2959E4A9" w:rsidR="00A248E4" w:rsidRPr="00A248E4" w:rsidRDefault="00A248E4" w:rsidP="004935F3">
            <w:pPr>
              <w:jc w:val="both"/>
              <w:rPr>
                <w:bCs/>
              </w:rPr>
            </w:pPr>
            <w:r w:rsidRPr="00A248E4">
              <w:rPr>
                <w:bCs/>
              </w:rPr>
              <w:t>15. studenog 202</w:t>
            </w:r>
            <w:r w:rsidR="00675AC5">
              <w:rPr>
                <w:bCs/>
              </w:rPr>
              <w:t>6</w:t>
            </w:r>
            <w:r w:rsidRPr="00A248E4">
              <w:rPr>
                <w:bCs/>
              </w:rPr>
              <w:t>.</w:t>
            </w:r>
          </w:p>
        </w:tc>
        <w:tc>
          <w:tcPr>
            <w:tcW w:w="2366" w:type="dxa"/>
          </w:tcPr>
          <w:p w14:paraId="6E8FBE3F" w14:textId="0CD390AD" w:rsidR="00A248E4" w:rsidRPr="00A248E4" w:rsidRDefault="00A248E4" w:rsidP="00F20CE8">
            <w:pPr>
              <w:rPr>
                <w:bCs/>
              </w:rPr>
            </w:pPr>
            <w:r w:rsidRPr="00A248E4">
              <w:rPr>
                <w:bCs/>
              </w:rPr>
              <w:t>Načelnik utvrđuje prijedlog proračuna i podnosi</w:t>
            </w:r>
            <w:r w:rsidR="00F20CE8">
              <w:rPr>
                <w:bCs/>
              </w:rPr>
              <w:t xml:space="preserve"> </w:t>
            </w:r>
            <w:r w:rsidRPr="00A248E4">
              <w:rPr>
                <w:bCs/>
              </w:rPr>
              <w:t>ga predstavničkom tijelu na donošenje</w:t>
            </w:r>
          </w:p>
        </w:tc>
      </w:tr>
      <w:tr w:rsidR="00A248E4" w:rsidRPr="00A248E4" w14:paraId="78DCBC1E" w14:textId="77777777" w:rsidTr="00176B9D">
        <w:tc>
          <w:tcPr>
            <w:tcW w:w="2361" w:type="dxa"/>
          </w:tcPr>
          <w:p w14:paraId="771C9F4E" w14:textId="77777777" w:rsidR="00A248E4" w:rsidRPr="00A248E4" w:rsidRDefault="00A248E4" w:rsidP="00A248E4">
            <w:pPr>
              <w:jc w:val="both"/>
              <w:rPr>
                <w:bCs/>
              </w:rPr>
            </w:pPr>
          </w:p>
          <w:p w14:paraId="20185EC9" w14:textId="77777777" w:rsidR="00A248E4" w:rsidRPr="00A248E4" w:rsidRDefault="00A248E4" w:rsidP="00A248E4">
            <w:pPr>
              <w:jc w:val="both"/>
              <w:rPr>
                <w:bCs/>
              </w:rPr>
            </w:pPr>
          </w:p>
          <w:p w14:paraId="61F90AC7" w14:textId="77777777" w:rsidR="00A248E4" w:rsidRPr="00A248E4" w:rsidRDefault="00A248E4" w:rsidP="00A248E4">
            <w:pPr>
              <w:jc w:val="both"/>
              <w:rPr>
                <w:bCs/>
              </w:rPr>
            </w:pPr>
          </w:p>
          <w:p w14:paraId="2A1F5241" w14:textId="77777777" w:rsidR="00A248E4" w:rsidRPr="00A248E4" w:rsidRDefault="00A248E4" w:rsidP="00A248E4">
            <w:pPr>
              <w:jc w:val="both"/>
              <w:rPr>
                <w:bCs/>
              </w:rPr>
            </w:pPr>
          </w:p>
          <w:p w14:paraId="0EA358EA" w14:textId="77777777" w:rsidR="00A248E4" w:rsidRPr="00A248E4" w:rsidRDefault="00A248E4" w:rsidP="00A248E4">
            <w:pPr>
              <w:jc w:val="both"/>
              <w:rPr>
                <w:bCs/>
              </w:rPr>
            </w:pPr>
            <w:r w:rsidRPr="00A248E4">
              <w:rPr>
                <w:bCs/>
              </w:rPr>
              <w:t>Općinsko vijeće</w:t>
            </w:r>
          </w:p>
        </w:tc>
        <w:tc>
          <w:tcPr>
            <w:tcW w:w="2362" w:type="dxa"/>
          </w:tcPr>
          <w:p w14:paraId="2B96BF8F" w14:textId="77777777" w:rsidR="00A248E4" w:rsidRPr="00A248E4" w:rsidRDefault="00A248E4" w:rsidP="00A248E4">
            <w:pPr>
              <w:jc w:val="both"/>
              <w:rPr>
                <w:bCs/>
              </w:rPr>
            </w:pPr>
          </w:p>
        </w:tc>
        <w:tc>
          <w:tcPr>
            <w:tcW w:w="2367" w:type="dxa"/>
          </w:tcPr>
          <w:p w14:paraId="513F8D6A" w14:textId="77777777" w:rsidR="00A248E4" w:rsidRPr="00A248E4" w:rsidRDefault="00A248E4" w:rsidP="00A248E4">
            <w:pPr>
              <w:jc w:val="both"/>
              <w:rPr>
                <w:bCs/>
              </w:rPr>
            </w:pPr>
          </w:p>
          <w:p w14:paraId="0E210BC1" w14:textId="77777777" w:rsidR="00A248E4" w:rsidRPr="00A248E4" w:rsidRDefault="00A248E4" w:rsidP="00A248E4">
            <w:pPr>
              <w:jc w:val="both"/>
              <w:rPr>
                <w:bCs/>
              </w:rPr>
            </w:pPr>
          </w:p>
          <w:p w14:paraId="24CCA256" w14:textId="77777777" w:rsidR="00A248E4" w:rsidRPr="00A248E4" w:rsidRDefault="00A248E4" w:rsidP="00A248E4">
            <w:pPr>
              <w:jc w:val="both"/>
              <w:rPr>
                <w:bCs/>
              </w:rPr>
            </w:pPr>
          </w:p>
          <w:p w14:paraId="597C920F" w14:textId="77777777" w:rsidR="00A248E4" w:rsidRPr="00A248E4" w:rsidRDefault="00A248E4" w:rsidP="00A248E4">
            <w:pPr>
              <w:jc w:val="both"/>
              <w:rPr>
                <w:bCs/>
              </w:rPr>
            </w:pPr>
          </w:p>
          <w:p w14:paraId="1AFC3AF8" w14:textId="77777777" w:rsidR="00A248E4" w:rsidRPr="00A248E4" w:rsidRDefault="00A248E4" w:rsidP="00A248E4">
            <w:pPr>
              <w:jc w:val="both"/>
              <w:rPr>
                <w:bCs/>
              </w:rPr>
            </w:pPr>
          </w:p>
          <w:p w14:paraId="596EF6B0" w14:textId="1165252C" w:rsidR="00A248E4" w:rsidRPr="00A248E4" w:rsidRDefault="00A248E4" w:rsidP="004935F3">
            <w:pPr>
              <w:jc w:val="both"/>
              <w:rPr>
                <w:bCs/>
              </w:rPr>
            </w:pPr>
            <w:r w:rsidRPr="00A248E4">
              <w:rPr>
                <w:bCs/>
              </w:rPr>
              <w:t>do kraja tekuće 202</w:t>
            </w:r>
            <w:r w:rsidR="00675AC5">
              <w:rPr>
                <w:bCs/>
              </w:rPr>
              <w:t>6</w:t>
            </w:r>
            <w:r w:rsidRPr="00A248E4">
              <w:rPr>
                <w:bCs/>
              </w:rPr>
              <w:t>.</w:t>
            </w:r>
          </w:p>
        </w:tc>
        <w:tc>
          <w:tcPr>
            <w:tcW w:w="2366" w:type="dxa"/>
          </w:tcPr>
          <w:p w14:paraId="10FA996E" w14:textId="1955C7EB" w:rsidR="00A248E4" w:rsidRPr="00A248E4" w:rsidRDefault="00A248E4" w:rsidP="00BC3503">
            <w:pPr>
              <w:rPr>
                <w:bCs/>
              </w:rPr>
            </w:pPr>
            <w:r w:rsidRPr="00A248E4">
              <w:rPr>
                <w:bCs/>
              </w:rPr>
              <w:t>Predstavničko tijelo donosi proračun za 202</w:t>
            </w:r>
            <w:r w:rsidR="00675AC5">
              <w:rPr>
                <w:bCs/>
              </w:rPr>
              <w:t>7</w:t>
            </w:r>
            <w:r w:rsidRPr="00A248E4">
              <w:rPr>
                <w:bCs/>
              </w:rPr>
              <w:t>. godinu i projekcije za 202</w:t>
            </w:r>
            <w:r w:rsidR="00675AC5">
              <w:rPr>
                <w:bCs/>
              </w:rPr>
              <w:t>8</w:t>
            </w:r>
            <w:r w:rsidRPr="00A248E4">
              <w:rPr>
                <w:bCs/>
              </w:rPr>
              <w:t>. i 202</w:t>
            </w:r>
            <w:r w:rsidR="00675AC5">
              <w:rPr>
                <w:bCs/>
              </w:rPr>
              <w:t>9</w:t>
            </w:r>
            <w:r w:rsidRPr="00A248E4">
              <w:rPr>
                <w:bCs/>
              </w:rPr>
              <w:t>. godinu do kraja tekuće 202</w:t>
            </w:r>
            <w:r w:rsidR="00675AC5">
              <w:rPr>
                <w:bCs/>
              </w:rPr>
              <w:t>6</w:t>
            </w:r>
            <w:r w:rsidRPr="00A248E4">
              <w:rPr>
                <w:bCs/>
              </w:rPr>
              <w:t xml:space="preserve">. godine, u roku koji </w:t>
            </w:r>
            <w:r w:rsidRPr="00A248E4">
              <w:rPr>
                <w:bCs/>
              </w:rPr>
              <w:lastRenderedPageBreak/>
              <w:t>omogućuje primjenu proračuna od 1. siječnja 202</w:t>
            </w:r>
            <w:r w:rsidR="00675AC5">
              <w:rPr>
                <w:bCs/>
              </w:rPr>
              <w:t>7</w:t>
            </w:r>
            <w:r w:rsidRPr="00A248E4">
              <w:rPr>
                <w:bCs/>
              </w:rPr>
              <w:t>.</w:t>
            </w:r>
          </w:p>
        </w:tc>
      </w:tr>
    </w:tbl>
    <w:p w14:paraId="4729BCB7" w14:textId="77777777" w:rsidR="00A248E4" w:rsidRPr="00A248E4" w:rsidRDefault="00A248E4" w:rsidP="00A248E4">
      <w:pPr>
        <w:jc w:val="both"/>
        <w:rPr>
          <w:bCs/>
        </w:rPr>
      </w:pPr>
    </w:p>
    <w:p w14:paraId="27398F06" w14:textId="77777777" w:rsidR="00A248E4" w:rsidRDefault="00A248E4" w:rsidP="00A248E4">
      <w:pPr>
        <w:jc w:val="both"/>
        <w:rPr>
          <w:bCs/>
        </w:rPr>
      </w:pPr>
      <w:r w:rsidRPr="00A248E4">
        <w:rPr>
          <w:bCs/>
        </w:rPr>
        <w:t>U slučaju da postoje razlike u financijskom planu proračunskog korisnika sadržanom u</w:t>
      </w:r>
      <w:r w:rsidRPr="00A248E4">
        <w:rPr>
          <w:bCs/>
        </w:rPr>
        <w:br/>
        <w:t>proračunu, kojeg je donijelo predstavničko tijelo, u odnosu na već usvojeni prijedlog</w:t>
      </w:r>
      <w:r w:rsidRPr="00A248E4">
        <w:rPr>
          <w:bCs/>
        </w:rPr>
        <w:br/>
        <w:t>financijskog plana od strane upravljačkog tijela, tada je Jedinstveni upravni odjel dužan obavijestiti proračunskog korisnika o promjenama financijskog plana koji je sadržan u proračunu u odnosu na usvojeni prijedlog financijskog plana. Ako dođe do navedene situacije, upravljačko tijelo usvaja financijski plan</w:t>
      </w:r>
      <w:r w:rsidR="00A3195C">
        <w:rPr>
          <w:bCs/>
        </w:rPr>
        <w:t xml:space="preserve"> </w:t>
      </w:r>
      <w:r w:rsidRPr="00A248E4">
        <w:rPr>
          <w:bCs/>
        </w:rPr>
        <w:t>koji je sadržan u proračunu kojeg je donijelo predstavničko tijelo.</w:t>
      </w:r>
    </w:p>
    <w:p w14:paraId="6630AB26" w14:textId="77777777" w:rsidR="00A3195C" w:rsidRDefault="00A3195C" w:rsidP="00A248E4">
      <w:pPr>
        <w:jc w:val="both"/>
        <w:rPr>
          <w:bCs/>
        </w:rPr>
      </w:pPr>
    </w:p>
    <w:p w14:paraId="4BCCBD1F" w14:textId="77777777" w:rsidR="00395DA6" w:rsidRPr="00A248E4" w:rsidRDefault="00395DA6" w:rsidP="00A248E4">
      <w:pPr>
        <w:jc w:val="both"/>
        <w:rPr>
          <w:bCs/>
        </w:rPr>
      </w:pPr>
    </w:p>
    <w:p w14:paraId="7422C611" w14:textId="77777777" w:rsidR="00A248E4" w:rsidRDefault="00A3195C" w:rsidP="00A3195C">
      <w:pPr>
        <w:pStyle w:val="ListParagraph"/>
        <w:numPr>
          <w:ilvl w:val="1"/>
          <w:numId w:val="2"/>
        </w:numPr>
        <w:jc w:val="both"/>
        <w:rPr>
          <w:b/>
          <w:bCs/>
        </w:rPr>
      </w:pPr>
      <w:r>
        <w:rPr>
          <w:b/>
          <w:bCs/>
        </w:rPr>
        <w:t xml:space="preserve"> </w:t>
      </w:r>
      <w:r w:rsidR="00A248E4" w:rsidRPr="00A3195C">
        <w:rPr>
          <w:b/>
          <w:bCs/>
        </w:rPr>
        <w:t>Izmjene i dopune financijskog plana</w:t>
      </w:r>
    </w:p>
    <w:p w14:paraId="75155E47" w14:textId="77777777" w:rsidR="00A3195C" w:rsidRPr="00A3195C" w:rsidRDefault="00A3195C" w:rsidP="00A3195C">
      <w:pPr>
        <w:pStyle w:val="ListParagraph"/>
        <w:jc w:val="both"/>
        <w:rPr>
          <w:b/>
          <w:bCs/>
        </w:rPr>
      </w:pPr>
    </w:p>
    <w:p w14:paraId="4FCEBD68" w14:textId="77777777" w:rsidR="00A248E4" w:rsidRPr="00A248E4" w:rsidRDefault="00A248E4" w:rsidP="00A248E4">
      <w:pPr>
        <w:jc w:val="both"/>
        <w:rPr>
          <w:bCs/>
        </w:rPr>
      </w:pPr>
      <w:r w:rsidRPr="00A248E4">
        <w:rPr>
          <w:bCs/>
        </w:rPr>
        <w:t>Sukladno odredbama Zakona o proračunu izmjenama i dopunama financijskog plana mijenja</w:t>
      </w:r>
      <w:r w:rsidRPr="00A248E4">
        <w:rPr>
          <w:bCs/>
        </w:rPr>
        <w:br/>
        <w:t>se isključivo usvojeni plan za tekuću proračunsku godinu. Na postupak donošenja izmjena i</w:t>
      </w:r>
      <w:r w:rsidRPr="00A248E4">
        <w:rPr>
          <w:bCs/>
        </w:rPr>
        <w:br/>
        <w:t>dopuna financijskog plana na odgovarajući se način primjenjuju odredbe Zakona o proračunu</w:t>
      </w:r>
      <w:r w:rsidRPr="00A248E4">
        <w:rPr>
          <w:bCs/>
        </w:rPr>
        <w:br/>
        <w:t>za postupak donošenja financijskog plana. Izmjenama i dopunama financijskog plana ne mogu</w:t>
      </w:r>
      <w:r w:rsidRPr="00A248E4">
        <w:rPr>
          <w:bCs/>
        </w:rPr>
        <w:br/>
        <w:t>se umanjiti rashodi i izdaci ispod razine izvršenja i preuzetih obveza po investicijskim</w:t>
      </w:r>
      <w:r w:rsidRPr="00A248E4">
        <w:rPr>
          <w:bCs/>
        </w:rPr>
        <w:br/>
        <w:t>projektima te preuzetih obveza iz ugovora koji zahtijevaju plaćanje u sljedećim godinama.</w:t>
      </w:r>
      <w:r w:rsidRPr="00A248E4">
        <w:rPr>
          <w:bCs/>
        </w:rPr>
        <w:br/>
        <w:t xml:space="preserve">Ostvareni namjenski prihodi i primici i ostvareni vlastiti prihodi te </w:t>
      </w:r>
      <w:r w:rsidR="00A3195C">
        <w:rPr>
          <w:bCs/>
        </w:rPr>
        <w:t xml:space="preserve">rashodi i izdaci izvršeni iznad </w:t>
      </w:r>
      <w:r w:rsidRPr="00A248E4">
        <w:rPr>
          <w:bCs/>
        </w:rPr>
        <w:t xml:space="preserve">iznosa utvrđenih u financijskom planu, izmjenama i dopunama financijskog plana </w:t>
      </w:r>
      <w:r w:rsidR="00A3195C">
        <w:rPr>
          <w:bCs/>
        </w:rPr>
        <w:t xml:space="preserve">moraju se </w:t>
      </w:r>
      <w:r w:rsidRPr="00A248E4">
        <w:rPr>
          <w:bCs/>
        </w:rPr>
        <w:t>planirati minimalno na razini ostvarenih prihoda i primitaka, odnosno izvršenih rashoda i</w:t>
      </w:r>
      <w:r w:rsidRPr="00A248E4">
        <w:rPr>
          <w:bCs/>
        </w:rPr>
        <w:br/>
        <w:t>izdataka. Uz svake izmjene i dopune financijskog plana obvezno je izraditi obrazloženja</w:t>
      </w:r>
      <w:r w:rsidRPr="00A248E4">
        <w:rPr>
          <w:bCs/>
        </w:rPr>
        <w:br/>
        <w:t>izmjena i dopuna financijskog plana (općeg i posebnog dijela).</w:t>
      </w:r>
    </w:p>
    <w:p w14:paraId="4945231C" w14:textId="77777777" w:rsidR="00F35C71" w:rsidRDefault="00F35C71" w:rsidP="00A248E4">
      <w:pPr>
        <w:jc w:val="both"/>
        <w:rPr>
          <w:bCs/>
        </w:rPr>
      </w:pPr>
    </w:p>
    <w:p w14:paraId="7C60CB53" w14:textId="77777777" w:rsidR="009719DF" w:rsidRDefault="009719DF" w:rsidP="00A248E4">
      <w:pPr>
        <w:jc w:val="both"/>
        <w:rPr>
          <w:bCs/>
        </w:rPr>
      </w:pPr>
    </w:p>
    <w:p w14:paraId="28652D69" w14:textId="77777777" w:rsidR="00A248E4" w:rsidRDefault="00A248E4" w:rsidP="00F35C71">
      <w:pPr>
        <w:pStyle w:val="ListParagraph"/>
        <w:numPr>
          <w:ilvl w:val="1"/>
          <w:numId w:val="2"/>
        </w:numPr>
        <w:jc w:val="both"/>
        <w:rPr>
          <w:b/>
          <w:bCs/>
        </w:rPr>
      </w:pPr>
      <w:r w:rsidRPr="00F35C71">
        <w:rPr>
          <w:b/>
          <w:bCs/>
        </w:rPr>
        <w:t xml:space="preserve">Visina financijskog plana proračunskog korisnika </w:t>
      </w:r>
    </w:p>
    <w:p w14:paraId="4C8BCB2B" w14:textId="77777777" w:rsidR="00F35C71" w:rsidRPr="00F35C71" w:rsidRDefault="00F35C71" w:rsidP="00F35C71">
      <w:pPr>
        <w:pStyle w:val="ListParagraph"/>
        <w:jc w:val="both"/>
        <w:rPr>
          <w:b/>
          <w:bCs/>
        </w:rPr>
      </w:pPr>
    </w:p>
    <w:p w14:paraId="29FE090A" w14:textId="77777777" w:rsidR="00A248E4" w:rsidRPr="00A248E4" w:rsidRDefault="00A248E4" w:rsidP="00A248E4">
      <w:pPr>
        <w:jc w:val="both"/>
        <w:rPr>
          <w:bCs/>
        </w:rPr>
      </w:pPr>
      <w:r w:rsidRPr="00A248E4">
        <w:rPr>
          <w:bCs/>
        </w:rPr>
        <w:t>Sukladno Zakonu o proračunu upute sadrže i visinu rashoda koji se financiraju iz općih prihoda i primitaka te namjenskih primitaka po razdjelima organizacijske klasifikacije za iduću proračunsku godinu i za slijedeće dvije raspoređenu na:</w:t>
      </w:r>
    </w:p>
    <w:p w14:paraId="11AD8500" w14:textId="77777777" w:rsidR="00A248E4" w:rsidRPr="00A248E4" w:rsidRDefault="00A248E4" w:rsidP="00A248E4">
      <w:pPr>
        <w:jc w:val="both"/>
        <w:rPr>
          <w:bCs/>
        </w:rPr>
      </w:pPr>
      <w:r w:rsidRPr="00A248E4">
        <w:rPr>
          <w:bCs/>
        </w:rPr>
        <w:t>a) visinu rashoda potrebnih za provedbu postojećih programa, odnosno aktivnosti, koje proizlaze iz trenutno važećih propisa i</w:t>
      </w:r>
    </w:p>
    <w:p w14:paraId="48D40599" w14:textId="77777777" w:rsidR="00A248E4" w:rsidRDefault="00A248E4" w:rsidP="00A248E4">
      <w:pPr>
        <w:jc w:val="both"/>
        <w:rPr>
          <w:bCs/>
        </w:rPr>
      </w:pPr>
      <w:r w:rsidRPr="00A248E4">
        <w:rPr>
          <w:bCs/>
        </w:rPr>
        <w:t>b) visinu rashoda potrebnih za uvođenje i provedbu novih ili promjenu postojećih programa, odnosno aktivnosti</w:t>
      </w:r>
    </w:p>
    <w:p w14:paraId="02E5AAD7" w14:textId="77777777" w:rsidR="009719DF" w:rsidRDefault="009719DF" w:rsidP="00A248E4">
      <w:pPr>
        <w:jc w:val="both"/>
        <w:rPr>
          <w:bCs/>
        </w:rPr>
      </w:pPr>
    </w:p>
    <w:p w14:paraId="3FD79DB2" w14:textId="77777777" w:rsidR="009719DF" w:rsidRDefault="009719DF" w:rsidP="00A248E4">
      <w:pPr>
        <w:jc w:val="both"/>
        <w:rPr>
          <w:bCs/>
        </w:rPr>
      </w:pPr>
    </w:p>
    <w:tbl>
      <w:tblPr>
        <w:tblStyle w:val="TableGrid"/>
        <w:tblpPr w:leftFromText="180" w:rightFromText="180" w:vertAnchor="text" w:horzAnchor="margin" w:tblpXSpec="center" w:tblpY="137"/>
        <w:tblW w:w="9397" w:type="dxa"/>
        <w:tblLayout w:type="fixed"/>
        <w:tblLook w:val="04A0" w:firstRow="1" w:lastRow="0" w:firstColumn="1" w:lastColumn="0" w:noHBand="0" w:noVBand="1"/>
      </w:tblPr>
      <w:tblGrid>
        <w:gridCol w:w="988"/>
        <w:gridCol w:w="1275"/>
        <w:gridCol w:w="1180"/>
        <w:gridCol w:w="1134"/>
        <w:gridCol w:w="1276"/>
        <w:gridCol w:w="1134"/>
        <w:gridCol w:w="1276"/>
        <w:gridCol w:w="1134"/>
      </w:tblGrid>
      <w:tr w:rsidR="004B07BA" w:rsidRPr="0016435E" w14:paraId="2B045065" w14:textId="77777777" w:rsidTr="004B07BA">
        <w:trPr>
          <w:trHeight w:val="255"/>
        </w:trPr>
        <w:tc>
          <w:tcPr>
            <w:tcW w:w="988" w:type="dxa"/>
            <w:vMerge w:val="restart"/>
          </w:tcPr>
          <w:p w14:paraId="4DC99A38" w14:textId="77777777" w:rsidR="004B07BA" w:rsidRPr="0016435E" w:rsidRDefault="004B07BA" w:rsidP="009719DF">
            <w:pPr>
              <w:pStyle w:val="NoSpacing"/>
              <w:jc w:val="center"/>
              <w:rPr>
                <w:rFonts w:ascii="Times New Roman" w:hAnsi="Times New Roman" w:cs="Times New Roman"/>
                <w:b/>
                <w:sz w:val="20"/>
                <w:szCs w:val="20"/>
              </w:rPr>
            </w:pPr>
          </w:p>
          <w:p w14:paraId="4A2E3E0B" w14:textId="77777777" w:rsidR="004B07BA" w:rsidRPr="0016435E" w:rsidRDefault="004B07BA" w:rsidP="009719DF">
            <w:pPr>
              <w:pStyle w:val="NoSpacing"/>
              <w:jc w:val="center"/>
              <w:rPr>
                <w:rFonts w:ascii="Times New Roman" w:hAnsi="Times New Roman" w:cs="Times New Roman"/>
                <w:b/>
                <w:sz w:val="20"/>
                <w:szCs w:val="20"/>
              </w:rPr>
            </w:pPr>
            <w:r w:rsidRPr="0016435E">
              <w:rPr>
                <w:rFonts w:ascii="Times New Roman" w:hAnsi="Times New Roman" w:cs="Times New Roman"/>
                <w:b/>
                <w:sz w:val="20"/>
                <w:szCs w:val="20"/>
              </w:rPr>
              <w:t>Korisnik</w:t>
            </w:r>
          </w:p>
        </w:tc>
        <w:tc>
          <w:tcPr>
            <w:tcW w:w="1275" w:type="dxa"/>
            <w:vMerge w:val="restart"/>
          </w:tcPr>
          <w:p w14:paraId="150DF114" w14:textId="6FFD2986" w:rsidR="004B07BA" w:rsidRPr="0016435E" w:rsidRDefault="004B07BA" w:rsidP="004935F3">
            <w:pPr>
              <w:pStyle w:val="NoSpacing"/>
              <w:jc w:val="center"/>
              <w:rPr>
                <w:rFonts w:ascii="Times New Roman" w:hAnsi="Times New Roman" w:cs="Times New Roman"/>
                <w:b/>
                <w:sz w:val="20"/>
                <w:szCs w:val="20"/>
              </w:rPr>
            </w:pPr>
            <w:r>
              <w:rPr>
                <w:rFonts w:ascii="Times New Roman" w:hAnsi="Times New Roman" w:cs="Times New Roman"/>
                <w:b/>
                <w:sz w:val="20"/>
                <w:szCs w:val="20"/>
              </w:rPr>
              <w:t>Tekući plan 202</w:t>
            </w:r>
            <w:r w:rsidR="00363E3C">
              <w:rPr>
                <w:rFonts w:ascii="Times New Roman" w:hAnsi="Times New Roman" w:cs="Times New Roman"/>
                <w:b/>
                <w:sz w:val="20"/>
                <w:szCs w:val="20"/>
              </w:rPr>
              <w:t>6</w:t>
            </w:r>
            <w:r>
              <w:rPr>
                <w:rFonts w:ascii="Times New Roman" w:hAnsi="Times New Roman" w:cs="Times New Roman"/>
                <w:b/>
                <w:sz w:val="20"/>
                <w:szCs w:val="20"/>
              </w:rPr>
              <w:t>. godina</w:t>
            </w:r>
          </w:p>
        </w:tc>
        <w:tc>
          <w:tcPr>
            <w:tcW w:w="2314" w:type="dxa"/>
            <w:gridSpan w:val="2"/>
            <w:tcBorders>
              <w:top w:val="single" w:sz="4" w:space="0" w:color="auto"/>
              <w:bottom w:val="single" w:sz="4" w:space="0" w:color="auto"/>
              <w:right w:val="single" w:sz="4" w:space="0" w:color="auto"/>
            </w:tcBorders>
          </w:tcPr>
          <w:p w14:paraId="52E641FD" w14:textId="49329BEC" w:rsidR="004B07BA" w:rsidRPr="0016435E" w:rsidRDefault="004B07BA" w:rsidP="000E6FCD">
            <w:pPr>
              <w:jc w:val="center"/>
              <w:rPr>
                <w:b/>
                <w:sz w:val="20"/>
                <w:szCs w:val="20"/>
              </w:rPr>
            </w:pPr>
            <w:r w:rsidRPr="0016435E">
              <w:rPr>
                <w:b/>
                <w:sz w:val="20"/>
                <w:szCs w:val="20"/>
              </w:rPr>
              <w:t>20</w:t>
            </w:r>
            <w:r>
              <w:rPr>
                <w:b/>
                <w:sz w:val="20"/>
                <w:szCs w:val="20"/>
              </w:rPr>
              <w:t>2</w:t>
            </w:r>
            <w:r w:rsidR="00363E3C">
              <w:rPr>
                <w:b/>
                <w:sz w:val="20"/>
                <w:szCs w:val="20"/>
              </w:rPr>
              <w:t>7</w:t>
            </w:r>
            <w:r w:rsidRPr="0016435E">
              <w:rPr>
                <w:b/>
                <w:sz w:val="20"/>
                <w:szCs w:val="20"/>
              </w:rPr>
              <w:t>. godina</w:t>
            </w:r>
          </w:p>
        </w:tc>
        <w:tc>
          <w:tcPr>
            <w:tcW w:w="2410" w:type="dxa"/>
            <w:gridSpan w:val="2"/>
            <w:tcBorders>
              <w:top w:val="single" w:sz="4" w:space="0" w:color="auto"/>
              <w:bottom w:val="single" w:sz="4" w:space="0" w:color="auto"/>
              <w:right w:val="single" w:sz="4" w:space="0" w:color="auto"/>
            </w:tcBorders>
          </w:tcPr>
          <w:p w14:paraId="667E69D0" w14:textId="1F3A98B9" w:rsidR="004B07BA" w:rsidRPr="0016435E" w:rsidRDefault="004B07BA" w:rsidP="000E6FCD">
            <w:pPr>
              <w:jc w:val="center"/>
              <w:rPr>
                <w:b/>
                <w:sz w:val="20"/>
                <w:szCs w:val="20"/>
              </w:rPr>
            </w:pPr>
            <w:r w:rsidRPr="0016435E">
              <w:rPr>
                <w:b/>
                <w:sz w:val="20"/>
                <w:szCs w:val="20"/>
              </w:rPr>
              <w:t>202</w:t>
            </w:r>
            <w:r w:rsidR="00363E3C">
              <w:rPr>
                <w:b/>
                <w:sz w:val="20"/>
                <w:szCs w:val="20"/>
              </w:rPr>
              <w:t>8</w:t>
            </w:r>
            <w:r w:rsidRPr="0016435E">
              <w:rPr>
                <w:b/>
                <w:sz w:val="20"/>
                <w:szCs w:val="20"/>
              </w:rPr>
              <w:t>. godina</w:t>
            </w:r>
          </w:p>
        </w:tc>
        <w:tc>
          <w:tcPr>
            <w:tcW w:w="2410" w:type="dxa"/>
            <w:gridSpan w:val="2"/>
          </w:tcPr>
          <w:p w14:paraId="1AAE47C7" w14:textId="28767AFB" w:rsidR="004B07BA" w:rsidRPr="0016435E" w:rsidRDefault="004B07BA" w:rsidP="000E6FCD">
            <w:pPr>
              <w:jc w:val="center"/>
              <w:rPr>
                <w:b/>
                <w:sz w:val="20"/>
                <w:szCs w:val="20"/>
              </w:rPr>
            </w:pPr>
            <w:r w:rsidRPr="0016435E">
              <w:rPr>
                <w:b/>
                <w:sz w:val="20"/>
                <w:szCs w:val="20"/>
              </w:rPr>
              <w:t>202</w:t>
            </w:r>
            <w:r w:rsidR="00363E3C">
              <w:rPr>
                <w:b/>
                <w:sz w:val="20"/>
                <w:szCs w:val="20"/>
              </w:rPr>
              <w:t>9</w:t>
            </w:r>
            <w:r w:rsidRPr="0016435E">
              <w:rPr>
                <w:b/>
                <w:sz w:val="20"/>
                <w:szCs w:val="20"/>
              </w:rPr>
              <w:t>. godina</w:t>
            </w:r>
          </w:p>
        </w:tc>
      </w:tr>
      <w:tr w:rsidR="004B07BA" w:rsidRPr="0016435E" w14:paraId="0C511780" w14:textId="77777777" w:rsidTr="004B07BA">
        <w:trPr>
          <w:trHeight w:val="285"/>
        </w:trPr>
        <w:tc>
          <w:tcPr>
            <w:tcW w:w="988" w:type="dxa"/>
            <w:vMerge/>
          </w:tcPr>
          <w:p w14:paraId="5F8D07E2" w14:textId="77777777" w:rsidR="004B07BA" w:rsidRPr="0016435E" w:rsidRDefault="004B07BA" w:rsidP="009719DF">
            <w:pPr>
              <w:pStyle w:val="NoSpacing"/>
              <w:jc w:val="center"/>
              <w:rPr>
                <w:rFonts w:ascii="Times New Roman" w:hAnsi="Times New Roman" w:cs="Times New Roman"/>
                <w:b/>
                <w:sz w:val="20"/>
                <w:szCs w:val="20"/>
              </w:rPr>
            </w:pPr>
          </w:p>
        </w:tc>
        <w:tc>
          <w:tcPr>
            <w:tcW w:w="1275" w:type="dxa"/>
            <w:vMerge/>
          </w:tcPr>
          <w:p w14:paraId="4A3E266F" w14:textId="77777777" w:rsidR="004B07BA" w:rsidRPr="0016435E" w:rsidRDefault="004B07BA" w:rsidP="009719DF">
            <w:pPr>
              <w:pStyle w:val="NoSpacing"/>
              <w:jc w:val="center"/>
              <w:rPr>
                <w:rFonts w:ascii="Times New Roman" w:hAnsi="Times New Roman" w:cs="Times New Roman"/>
                <w:b/>
                <w:sz w:val="20"/>
                <w:szCs w:val="20"/>
              </w:rPr>
            </w:pPr>
          </w:p>
        </w:tc>
        <w:tc>
          <w:tcPr>
            <w:tcW w:w="1180" w:type="dxa"/>
            <w:tcBorders>
              <w:top w:val="single" w:sz="4" w:space="0" w:color="auto"/>
              <w:bottom w:val="single" w:sz="4" w:space="0" w:color="auto"/>
              <w:right w:val="single" w:sz="4" w:space="0" w:color="auto"/>
            </w:tcBorders>
          </w:tcPr>
          <w:p w14:paraId="4D554DAF" w14:textId="77777777" w:rsidR="004B07BA" w:rsidRPr="0016435E" w:rsidRDefault="004B07BA" w:rsidP="009719DF">
            <w:pPr>
              <w:jc w:val="center"/>
              <w:rPr>
                <w:b/>
                <w:sz w:val="20"/>
                <w:szCs w:val="20"/>
              </w:rPr>
            </w:pPr>
            <w:r w:rsidRPr="0016435E">
              <w:rPr>
                <w:b/>
                <w:sz w:val="20"/>
                <w:szCs w:val="20"/>
              </w:rPr>
              <w:t>Limit A</w:t>
            </w:r>
          </w:p>
        </w:tc>
        <w:tc>
          <w:tcPr>
            <w:tcW w:w="1134" w:type="dxa"/>
            <w:tcBorders>
              <w:top w:val="single" w:sz="4" w:space="0" w:color="auto"/>
              <w:bottom w:val="single" w:sz="4" w:space="0" w:color="auto"/>
            </w:tcBorders>
          </w:tcPr>
          <w:p w14:paraId="5C9218DA" w14:textId="77777777" w:rsidR="004B07BA" w:rsidRPr="0016435E" w:rsidRDefault="004B07BA" w:rsidP="009719DF">
            <w:pPr>
              <w:jc w:val="center"/>
              <w:rPr>
                <w:b/>
                <w:sz w:val="20"/>
                <w:szCs w:val="20"/>
              </w:rPr>
            </w:pPr>
            <w:r w:rsidRPr="0016435E">
              <w:rPr>
                <w:b/>
                <w:sz w:val="20"/>
                <w:szCs w:val="20"/>
              </w:rPr>
              <w:t>Limit B</w:t>
            </w:r>
          </w:p>
        </w:tc>
        <w:tc>
          <w:tcPr>
            <w:tcW w:w="1276" w:type="dxa"/>
            <w:tcBorders>
              <w:top w:val="single" w:sz="4" w:space="0" w:color="auto"/>
              <w:bottom w:val="single" w:sz="4" w:space="0" w:color="auto"/>
            </w:tcBorders>
          </w:tcPr>
          <w:p w14:paraId="6BD03AB6" w14:textId="77777777" w:rsidR="004B07BA" w:rsidRPr="0016435E" w:rsidRDefault="004B07BA" w:rsidP="009719DF">
            <w:pPr>
              <w:jc w:val="center"/>
              <w:rPr>
                <w:b/>
                <w:sz w:val="20"/>
                <w:szCs w:val="20"/>
              </w:rPr>
            </w:pPr>
            <w:r w:rsidRPr="0016435E">
              <w:rPr>
                <w:b/>
                <w:sz w:val="20"/>
                <w:szCs w:val="20"/>
              </w:rPr>
              <w:t>Limit A</w:t>
            </w:r>
          </w:p>
        </w:tc>
        <w:tc>
          <w:tcPr>
            <w:tcW w:w="1134" w:type="dxa"/>
            <w:tcBorders>
              <w:top w:val="single" w:sz="4" w:space="0" w:color="auto"/>
              <w:bottom w:val="single" w:sz="4" w:space="0" w:color="auto"/>
            </w:tcBorders>
          </w:tcPr>
          <w:p w14:paraId="2E6937F4" w14:textId="77777777" w:rsidR="004B07BA" w:rsidRPr="0016435E" w:rsidRDefault="004B07BA" w:rsidP="009719DF">
            <w:pPr>
              <w:jc w:val="center"/>
              <w:rPr>
                <w:b/>
                <w:sz w:val="20"/>
                <w:szCs w:val="20"/>
              </w:rPr>
            </w:pPr>
            <w:r w:rsidRPr="0016435E">
              <w:rPr>
                <w:b/>
                <w:sz w:val="20"/>
                <w:szCs w:val="20"/>
              </w:rPr>
              <w:t>Limit B</w:t>
            </w:r>
          </w:p>
        </w:tc>
        <w:tc>
          <w:tcPr>
            <w:tcW w:w="1276" w:type="dxa"/>
            <w:tcBorders>
              <w:top w:val="single" w:sz="4" w:space="0" w:color="auto"/>
              <w:bottom w:val="single" w:sz="4" w:space="0" w:color="auto"/>
              <w:right w:val="single" w:sz="4" w:space="0" w:color="auto"/>
            </w:tcBorders>
          </w:tcPr>
          <w:p w14:paraId="15944B68" w14:textId="77777777" w:rsidR="004B07BA" w:rsidRPr="0016435E" w:rsidRDefault="004B07BA" w:rsidP="009719DF">
            <w:pPr>
              <w:jc w:val="center"/>
              <w:rPr>
                <w:b/>
                <w:sz w:val="20"/>
                <w:szCs w:val="20"/>
              </w:rPr>
            </w:pPr>
            <w:r w:rsidRPr="0016435E">
              <w:rPr>
                <w:b/>
                <w:sz w:val="20"/>
                <w:szCs w:val="20"/>
              </w:rPr>
              <w:t>Limit A</w:t>
            </w:r>
          </w:p>
        </w:tc>
        <w:tc>
          <w:tcPr>
            <w:tcW w:w="1134" w:type="dxa"/>
            <w:tcBorders>
              <w:top w:val="single" w:sz="4" w:space="0" w:color="auto"/>
              <w:bottom w:val="single" w:sz="4" w:space="0" w:color="auto"/>
              <w:right w:val="single" w:sz="4" w:space="0" w:color="auto"/>
            </w:tcBorders>
          </w:tcPr>
          <w:p w14:paraId="751D9E5C" w14:textId="77777777" w:rsidR="004B07BA" w:rsidRPr="0016435E" w:rsidRDefault="004B07BA" w:rsidP="009719DF">
            <w:pPr>
              <w:jc w:val="center"/>
              <w:rPr>
                <w:b/>
                <w:sz w:val="20"/>
                <w:szCs w:val="20"/>
              </w:rPr>
            </w:pPr>
            <w:r w:rsidRPr="0016435E">
              <w:rPr>
                <w:b/>
                <w:sz w:val="20"/>
                <w:szCs w:val="20"/>
              </w:rPr>
              <w:t>Limit B</w:t>
            </w:r>
          </w:p>
        </w:tc>
      </w:tr>
      <w:tr w:rsidR="004B07BA" w:rsidRPr="0016435E" w14:paraId="605BB243" w14:textId="77777777" w:rsidTr="004B07BA">
        <w:tblPrEx>
          <w:tblLook w:val="0000" w:firstRow="0" w:lastRow="0" w:firstColumn="0" w:lastColumn="0" w:noHBand="0" w:noVBand="0"/>
        </w:tblPrEx>
        <w:trPr>
          <w:trHeight w:val="816"/>
        </w:trPr>
        <w:tc>
          <w:tcPr>
            <w:tcW w:w="988" w:type="dxa"/>
          </w:tcPr>
          <w:p w14:paraId="1DFF4884" w14:textId="77777777" w:rsidR="004B07BA" w:rsidRPr="0016435E" w:rsidRDefault="004B07BA" w:rsidP="009719DF">
            <w:pPr>
              <w:pStyle w:val="NoSpacing"/>
              <w:jc w:val="both"/>
              <w:rPr>
                <w:rFonts w:ascii="Times New Roman" w:hAnsi="Times New Roman" w:cs="Times New Roman"/>
                <w:b/>
                <w:sz w:val="20"/>
                <w:szCs w:val="20"/>
              </w:rPr>
            </w:pPr>
          </w:p>
          <w:p w14:paraId="658DC093" w14:textId="77777777" w:rsidR="004B07BA" w:rsidRPr="0016435E" w:rsidRDefault="004B07BA" w:rsidP="009719DF">
            <w:pPr>
              <w:pStyle w:val="NoSpacing"/>
              <w:jc w:val="center"/>
              <w:rPr>
                <w:rFonts w:ascii="Times New Roman" w:hAnsi="Times New Roman" w:cs="Times New Roman"/>
                <w:b/>
                <w:sz w:val="20"/>
                <w:szCs w:val="20"/>
              </w:rPr>
            </w:pPr>
            <w:r w:rsidRPr="0016435E">
              <w:rPr>
                <w:rFonts w:ascii="Times New Roman" w:hAnsi="Times New Roman" w:cs="Times New Roman"/>
                <w:b/>
                <w:sz w:val="20"/>
                <w:szCs w:val="20"/>
              </w:rPr>
              <w:t>DV Sabunić</w:t>
            </w:r>
          </w:p>
          <w:p w14:paraId="0A21B254" w14:textId="77777777" w:rsidR="004B07BA" w:rsidRPr="0016435E" w:rsidRDefault="004B07BA" w:rsidP="009719DF">
            <w:pPr>
              <w:pStyle w:val="NoSpacing"/>
              <w:ind w:left="1494"/>
              <w:jc w:val="both"/>
              <w:rPr>
                <w:rFonts w:ascii="Times New Roman" w:hAnsi="Times New Roman" w:cs="Times New Roman"/>
                <w:b/>
                <w:sz w:val="20"/>
                <w:szCs w:val="20"/>
              </w:rPr>
            </w:pPr>
          </w:p>
          <w:p w14:paraId="49C2FBB5" w14:textId="77777777" w:rsidR="004B07BA" w:rsidRPr="0016435E" w:rsidRDefault="004B07BA" w:rsidP="009719DF">
            <w:pPr>
              <w:pStyle w:val="NoSpacing"/>
              <w:ind w:left="1134"/>
              <w:jc w:val="both"/>
              <w:rPr>
                <w:rFonts w:ascii="Times New Roman" w:hAnsi="Times New Roman" w:cs="Times New Roman"/>
                <w:sz w:val="20"/>
                <w:szCs w:val="20"/>
              </w:rPr>
            </w:pPr>
          </w:p>
        </w:tc>
        <w:tc>
          <w:tcPr>
            <w:tcW w:w="1275" w:type="dxa"/>
          </w:tcPr>
          <w:p w14:paraId="421F5A12" w14:textId="77777777" w:rsidR="004B07BA" w:rsidRPr="0016435E" w:rsidRDefault="004B07BA" w:rsidP="009719DF">
            <w:pPr>
              <w:jc w:val="both"/>
              <w:rPr>
                <w:sz w:val="20"/>
                <w:szCs w:val="20"/>
              </w:rPr>
            </w:pPr>
          </w:p>
          <w:p w14:paraId="47CF4AAB" w14:textId="6CE0B572" w:rsidR="004B07BA" w:rsidRPr="0016435E" w:rsidRDefault="00363E3C" w:rsidP="009719DF">
            <w:pPr>
              <w:jc w:val="both"/>
              <w:rPr>
                <w:sz w:val="20"/>
                <w:szCs w:val="20"/>
              </w:rPr>
            </w:pPr>
            <w:r>
              <w:rPr>
                <w:sz w:val="20"/>
                <w:szCs w:val="20"/>
              </w:rPr>
              <w:t>572</w:t>
            </w:r>
            <w:r w:rsidR="004D4BB8">
              <w:rPr>
                <w:sz w:val="20"/>
                <w:szCs w:val="20"/>
              </w:rPr>
              <w:t>.060</w:t>
            </w:r>
            <w:r w:rsidR="000E6FCD">
              <w:rPr>
                <w:sz w:val="20"/>
                <w:szCs w:val="20"/>
              </w:rPr>
              <w:t>,00</w:t>
            </w:r>
          </w:p>
          <w:p w14:paraId="76704BB3" w14:textId="77777777" w:rsidR="004B07BA" w:rsidRPr="0016435E" w:rsidRDefault="004B07BA" w:rsidP="009719DF">
            <w:pPr>
              <w:jc w:val="both"/>
              <w:rPr>
                <w:sz w:val="20"/>
                <w:szCs w:val="20"/>
              </w:rPr>
            </w:pPr>
          </w:p>
          <w:p w14:paraId="4D14FA1A" w14:textId="77777777" w:rsidR="004B07BA" w:rsidRPr="0016435E" w:rsidRDefault="004B07BA" w:rsidP="009719DF">
            <w:pPr>
              <w:pStyle w:val="NoSpacing"/>
              <w:jc w:val="both"/>
              <w:rPr>
                <w:rFonts w:ascii="Times New Roman" w:hAnsi="Times New Roman" w:cs="Times New Roman"/>
                <w:sz w:val="20"/>
                <w:szCs w:val="20"/>
              </w:rPr>
            </w:pPr>
          </w:p>
        </w:tc>
        <w:tc>
          <w:tcPr>
            <w:tcW w:w="1180" w:type="dxa"/>
          </w:tcPr>
          <w:p w14:paraId="38CB9CD3" w14:textId="77777777" w:rsidR="004B07BA" w:rsidRDefault="004B07BA" w:rsidP="009719DF">
            <w:pPr>
              <w:jc w:val="both"/>
              <w:rPr>
                <w:sz w:val="20"/>
                <w:szCs w:val="20"/>
              </w:rPr>
            </w:pPr>
          </w:p>
          <w:p w14:paraId="764C1B46" w14:textId="36B69B23" w:rsidR="004B07BA" w:rsidRPr="0016435E" w:rsidRDefault="004D4BB8" w:rsidP="009719DF">
            <w:pPr>
              <w:jc w:val="both"/>
              <w:rPr>
                <w:sz w:val="20"/>
                <w:szCs w:val="20"/>
              </w:rPr>
            </w:pPr>
            <w:r>
              <w:rPr>
                <w:sz w:val="20"/>
                <w:szCs w:val="20"/>
              </w:rPr>
              <w:t>629.300</w:t>
            </w:r>
            <w:r w:rsidR="000E6FCD">
              <w:rPr>
                <w:sz w:val="20"/>
                <w:szCs w:val="20"/>
              </w:rPr>
              <w:t>,00</w:t>
            </w:r>
          </w:p>
          <w:p w14:paraId="60BF375A" w14:textId="77777777" w:rsidR="004B07BA" w:rsidRPr="0016435E" w:rsidRDefault="004B07BA" w:rsidP="009719DF">
            <w:pPr>
              <w:pStyle w:val="NoSpacing"/>
              <w:jc w:val="both"/>
              <w:rPr>
                <w:rFonts w:ascii="Times New Roman" w:hAnsi="Times New Roman" w:cs="Times New Roman"/>
                <w:sz w:val="20"/>
                <w:szCs w:val="20"/>
              </w:rPr>
            </w:pPr>
          </w:p>
        </w:tc>
        <w:tc>
          <w:tcPr>
            <w:tcW w:w="1134" w:type="dxa"/>
          </w:tcPr>
          <w:p w14:paraId="22BB5954" w14:textId="77777777" w:rsidR="004B07BA" w:rsidRPr="0016435E" w:rsidRDefault="004B07BA" w:rsidP="009719DF">
            <w:pPr>
              <w:jc w:val="both"/>
              <w:rPr>
                <w:sz w:val="20"/>
                <w:szCs w:val="20"/>
              </w:rPr>
            </w:pPr>
          </w:p>
          <w:p w14:paraId="085EB8FF" w14:textId="14DFD743" w:rsidR="004B07BA" w:rsidRPr="0016435E" w:rsidRDefault="00D6085D" w:rsidP="000E6FCD">
            <w:pPr>
              <w:pStyle w:val="NoSpacing"/>
              <w:jc w:val="both"/>
              <w:rPr>
                <w:rFonts w:ascii="Times New Roman" w:hAnsi="Times New Roman" w:cs="Times New Roman"/>
                <w:sz w:val="20"/>
                <w:szCs w:val="20"/>
              </w:rPr>
            </w:pPr>
            <w:r>
              <w:rPr>
                <w:rFonts w:ascii="Times New Roman" w:hAnsi="Times New Roman" w:cs="Times New Roman"/>
                <w:sz w:val="20"/>
                <w:szCs w:val="20"/>
              </w:rPr>
              <w:t>13.2</w:t>
            </w:r>
            <w:r w:rsidR="000E6FCD">
              <w:rPr>
                <w:rFonts w:ascii="Times New Roman" w:hAnsi="Times New Roman" w:cs="Times New Roman"/>
                <w:sz w:val="20"/>
                <w:szCs w:val="20"/>
              </w:rPr>
              <w:t>00</w:t>
            </w:r>
            <w:r>
              <w:rPr>
                <w:rFonts w:ascii="Times New Roman" w:hAnsi="Times New Roman" w:cs="Times New Roman"/>
                <w:sz w:val="20"/>
                <w:szCs w:val="20"/>
              </w:rPr>
              <w:t>,00</w:t>
            </w:r>
          </w:p>
        </w:tc>
        <w:tc>
          <w:tcPr>
            <w:tcW w:w="1276" w:type="dxa"/>
          </w:tcPr>
          <w:p w14:paraId="34EBBB12" w14:textId="77777777" w:rsidR="004B07BA" w:rsidRPr="0016435E" w:rsidRDefault="004B07BA" w:rsidP="009719DF">
            <w:pPr>
              <w:jc w:val="both"/>
              <w:rPr>
                <w:sz w:val="20"/>
                <w:szCs w:val="20"/>
              </w:rPr>
            </w:pPr>
          </w:p>
          <w:p w14:paraId="5274705D" w14:textId="173E8C0A" w:rsidR="004B07BA" w:rsidRPr="0016435E" w:rsidRDefault="004D4BB8" w:rsidP="009719DF">
            <w:pPr>
              <w:jc w:val="both"/>
              <w:rPr>
                <w:sz w:val="20"/>
                <w:szCs w:val="20"/>
              </w:rPr>
            </w:pPr>
            <w:r>
              <w:rPr>
                <w:sz w:val="20"/>
                <w:szCs w:val="20"/>
              </w:rPr>
              <w:t>692.230</w:t>
            </w:r>
            <w:r w:rsidR="000E6FCD">
              <w:rPr>
                <w:sz w:val="20"/>
                <w:szCs w:val="20"/>
              </w:rPr>
              <w:t>,00</w:t>
            </w:r>
          </w:p>
          <w:p w14:paraId="58077CEB" w14:textId="77777777" w:rsidR="004B07BA" w:rsidRPr="0016435E" w:rsidRDefault="004B07BA" w:rsidP="009719DF">
            <w:pPr>
              <w:jc w:val="both"/>
              <w:rPr>
                <w:sz w:val="20"/>
                <w:szCs w:val="20"/>
              </w:rPr>
            </w:pPr>
          </w:p>
          <w:p w14:paraId="32503B1C" w14:textId="77777777" w:rsidR="004B07BA" w:rsidRPr="0016435E" w:rsidRDefault="004B07BA" w:rsidP="009719DF">
            <w:pPr>
              <w:pStyle w:val="NoSpacing"/>
              <w:jc w:val="both"/>
              <w:rPr>
                <w:rFonts w:ascii="Times New Roman" w:hAnsi="Times New Roman" w:cs="Times New Roman"/>
                <w:sz w:val="20"/>
                <w:szCs w:val="20"/>
              </w:rPr>
            </w:pPr>
          </w:p>
        </w:tc>
        <w:tc>
          <w:tcPr>
            <w:tcW w:w="1134" w:type="dxa"/>
          </w:tcPr>
          <w:p w14:paraId="4AF85EB0" w14:textId="77777777" w:rsidR="004B07BA" w:rsidRDefault="004B07BA" w:rsidP="009719DF">
            <w:pPr>
              <w:jc w:val="both"/>
              <w:rPr>
                <w:sz w:val="20"/>
                <w:szCs w:val="20"/>
              </w:rPr>
            </w:pPr>
          </w:p>
          <w:p w14:paraId="355564A6" w14:textId="6195B47C" w:rsidR="004B07BA" w:rsidRPr="0016435E" w:rsidRDefault="00D6085D" w:rsidP="009719DF">
            <w:pPr>
              <w:jc w:val="both"/>
              <w:rPr>
                <w:sz w:val="20"/>
                <w:szCs w:val="20"/>
              </w:rPr>
            </w:pPr>
            <w:r>
              <w:rPr>
                <w:sz w:val="20"/>
                <w:szCs w:val="20"/>
              </w:rPr>
              <w:t>1</w:t>
            </w:r>
            <w:r w:rsidR="000E6FCD">
              <w:rPr>
                <w:sz w:val="20"/>
                <w:szCs w:val="20"/>
              </w:rPr>
              <w:t>3</w:t>
            </w:r>
            <w:r>
              <w:rPr>
                <w:sz w:val="20"/>
                <w:szCs w:val="20"/>
              </w:rPr>
              <w:t>.000,00</w:t>
            </w:r>
          </w:p>
          <w:p w14:paraId="2802FE8F" w14:textId="77777777" w:rsidR="004B07BA" w:rsidRPr="0016435E" w:rsidRDefault="004B07BA" w:rsidP="009719DF">
            <w:pPr>
              <w:pStyle w:val="NoSpacing"/>
              <w:jc w:val="both"/>
              <w:rPr>
                <w:rFonts w:ascii="Times New Roman" w:hAnsi="Times New Roman" w:cs="Times New Roman"/>
                <w:sz w:val="20"/>
                <w:szCs w:val="20"/>
              </w:rPr>
            </w:pPr>
          </w:p>
        </w:tc>
        <w:tc>
          <w:tcPr>
            <w:tcW w:w="1276" w:type="dxa"/>
          </w:tcPr>
          <w:p w14:paraId="15EC8E04" w14:textId="77777777" w:rsidR="004B07BA" w:rsidRPr="0016435E" w:rsidRDefault="004B07BA" w:rsidP="009719DF">
            <w:pPr>
              <w:jc w:val="both"/>
              <w:rPr>
                <w:sz w:val="20"/>
                <w:szCs w:val="20"/>
              </w:rPr>
            </w:pPr>
          </w:p>
          <w:p w14:paraId="2F10EFAB" w14:textId="3A3F91C2" w:rsidR="004B07BA" w:rsidRPr="0016435E" w:rsidRDefault="004D4BB8" w:rsidP="009719DF">
            <w:pPr>
              <w:jc w:val="both"/>
              <w:rPr>
                <w:sz w:val="20"/>
                <w:szCs w:val="20"/>
              </w:rPr>
            </w:pPr>
            <w:r>
              <w:rPr>
                <w:sz w:val="20"/>
                <w:szCs w:val="20"/>
              </w:rPr>
              <w:t>761.450</w:t>
            </w:r>
            <w:r w:rsidR="000E6FCD">
              <w:rPr>
                <w:sz w:val="20"/>
                <w:szCs w:val="20"/>
              </w:rPr>
              <w:t>,00</w:t>
            </w:r>
          </w:p>
          <w:p w14:paraId="37C74026" w14:textId="77777777" w:rsidR="004B07BA" w:rsidRPr="0016435E" w:rsidRDefault="004B07BA" w:rsidP="009719DF">
            <w:pPr>
              <w:jc w:val="both"/>
              <w:rPr>
                <w:sz w:val="20"/>
                <w:szCs w:val="20"/>
              </w:rPr>
            </w:pPr>
          </w:p>
          <w:p w14:paraId="71F4C127" w14:textId="77777777" w:rsidR="004B07BA" w:rsidRPr="0016435E" w:rsidRDefault="004B07BA" w:rsidP="009719DF">
            <w:pPr>
              <w:pStyle w:val="NoSpacing"/>
              <w:jc w:val="both"/>
              <w:rPr>
                <w:rFonts w:ascii="Times New Roman" w:hAnsi="Times New Roman" w:cs="Times New Roman"/>
                <w:sz w:val="20"/>
                <w:szCs w:val="20"/>
              </w:rPr>
            </w:pPr>
          </w:p>
        </w:tc>
        <w:tc>
          <w:tcPr>
            <w:tcW w:w="1134" w:type="dxa"/>
          </w:tcPr>
          <w:p w14:paraId="55A2DCB8" w14:textId="77777777" w:rsidR="004B07BA" w:rsidRPr="0016435E" w:rsidRDefault="004B07BA" w:rsidP="009719DF">
            <w:pPr>
              <w:jc w:val="both"/>
              <w:rPr>
                <w:sz w:val="20"/>
                <w:szCs w:val="20"/>
              </w:rPr>
            </w:pPr>
          </w:p>
          <w:p w14:paraId="63FA59E1" w14:textId="5BC538DF" w:rsidR="004B07BA" w:rsidRPr="0016435E" w:rsidRDefault="000E6FCD" w:rsidP="009719DF">
            <w:pPr>
              <w:jc w:val="both"/>
              <w:rPr>
                <w:sz w:val="20"/>
                <w:szCs w:val="20"/>
              </w:rPr>
            </w:pPr>
            <w:r>
              <w:rPr>
                <w:sz w:val="20"/>
                <w:szCs w:val="20"/>
              </w:rPr>
              <w:t>14.1</w:t>
            </w:r>
            <w:r w:rsidR="00D6085D">
              <w:rPr>
                <w:sz w:val="20"/>
                <w:szCs w:val="20"/>
              </w:rPr>
              <w:t>00</w:t>
            </w:r>
            <w:r>
              <w:rPr>
                <w:sz w:val="20"/>
                <w:szCs w:val="20"/>
              </w:rPr>
              <w:t>,00</w:t>
            </w:r>
          </w:p>
          <w:p w14:paraId="1657012E" w14:textId="77777777" w:rsidR="004B07BA" w:rsidRPr="0016435E" w:rsidRDefault="004B07BA" w:rsidP="009719DF">
            <w:pPr>
              <w:jc w:val="both"/>
              <w:rPr>
                <w:sz w:val="20"/>
                <w:szCs w:val="20"/>
              </w:rPr>
            </w:pPr>
          </w:p>
          <w:p w14:paraId="22D4FF87" w14:textId="77777777" w:rsidR="004B07BA" w:rsidRPr="0016435E" w:rsidRDefault="004B07BA" w:rsidP="009719DF">
            <w:pPr>
              <w:pStyle w:val="NoSpacing"/>
              <w:jc w:val="both"/>
              <w:rPr>
                <w:rFonts w:ascii="Times New Roman" w:hAnsi="Times New Roman" w:cs="Times New Roman"/>
                <w:sz w:val="20"/>
                <w:szCs w:val="20"/>
              </w:rPr>
            </w:pPr>
          </w:p>
        </w:tc>
      </w:tr>
    </w:tbl>
    <w:p w14:paraId="38D29479" w14:textId="77777777" w:rsidR="007E686B" w:rsidRDefault="007E686B" w:rsidP="007E686B">
      <w:pPr>
        <w:jc w:val="both"/>
        <w:rPr>
          <w:b/>
          <w:bCs/>
        </w:rPr>
      </w:pPr>
    </w:p>
    <w:p w14:paraId="0379A247" w14:textId="77777777" w:rsidR="00C76620" w:rsidRDefault="00C76620" w:rsidP="007E686B">
      <w:pPr>
        <w:jc w:val="both"/>
        <w:rPr>
          <w:b/>
          <w:bCs/>
        </w:rPr>
      </w:pPr>
    </w:p>
    <w:p w14:paraId="0196C186" w14:textId="77777777" w:rsidR="009719DF" w:rsidRDefault="009719DF" w:rsidP="007E686B">
      <w:pPr>
        <w:jc w:val="both"/>
        <w:rPr>
          <w:b/>
          <w:bCs/>
        </w:rPr>
      </w:pPr>
    </w:p>
    <w:p w14:paraId="09EA3A44" w14:textId="77777777" w:rsidR="004D4BB8" w:rsidRDefault="004D4BB8" w:rsidP="007E686B">
      <w:pPr>
        <w:jc w:val="both"/>
        <w:rPr>
          <w:b/>
          <w:bCs/>
        </w:rPr>
      </w:pPr>
    </w:p>
    <w:p w14:paraId="0BFDB19E" w14:textId="671FA9D0" w:rsidR="00625AE0" w:rsidRDefault="00B849CB" w:rsidP="00B849CB">
      <w:pPr>
        <w:pStyle w:val="ListParagraph"/>
        <w:numPr>
          <w:ilvl w:val="0"/>
          <w:numId w:val="2"/>
        </w:numPr>
        <w:jc w:val="both"/>
        <w:rPr>
          <w:b/>
          <w:bCs/>
        </w:rPr>
      </w:pPr>
      <w:r w:rsidRPr="00B849CB">
        <w:rPr>
          <w:b/>
          <w:bCs/>
        </w:rPr>
        <w:lastRenderedPageBreak/>
        <w:t>OPIS PLANIRANIH POLITIKA OPĆINE PRIVLAKA</w:t>
      </w:r>
    </w:p>
    <w:p w14:paraId="4078EE34" w14:textId="77777777" w:rsidR="00384D13" w:rsidRDefault="00384D13" w:rsidP="00384D13">
      <w:pPr>
        <w:jc w:val="both"/>
        <w:rPr>
          <w:b/>
          <w:bCs/>
        </w:rPr>
      </w:pPr>
    </w:p>
    <w:p w14:paraId="66B6681B" w14:textId="77777777" w:rsidR="005449C1" w:rsidRDefault="005449C1" w:rsidP="00384D13">
      <w:pPr>
        <w:jc w:val="both"/>
      </w:pPr>
      <w:r>
        <w:t xml:space="preserve">Vizija Općine Privlaka usmjerena je na ostvarenje održivog razvoja koji uravnotežujetradiciju i suvremene potrebe zajednice. Cilj je očuvati jedinstveni identitet mjestautemeljen na pomorskoj i ribarskoj baštini te ruralnim i prirodnimvrijednostima, uzistodobno unapređenje turističke, gospodarske i komunalne infrastrukture. Privlaka želi postati primjer male, ali učinkovite i dinamične samoupravne zajednicekoja privlači novo stanovništvo, osobito mlade obitelji, potiče razvoj lokalnihpoduzetnika, čuva prirodni okoliš i razvija turističku ponudu u skladu s načelimaodrživosti. U okviru zadane vizije, Općina Privlaka u mandatnom razdoblju želi postići: </w:t>
      </w:r>
    </w:p>
    <w:p w14:paraId="5EA4B8AB" w14:textId="736FDA59" w:rsidR="005449C1" w:rsidRDefault="005449C1" w:rsidP="005449C1">
      <w:pPr>
        <w:pStyle w:val="ListParagraph"/>
        <w:numPr>
          <w:ilvl w:val="0"/>
          <w:numId w:val="59"/>
        </w:numPr>
        <w:jc w:val="both"/>
      </w:pPr>
      <w:r>
        <w:t xml:space="preserve">razvoj održivog i diverzificiranog turizma </w:t>
      </w:r>
    </w:p>
    <w:p w14:paraId="62790E96" w14:textId="37B6B2E7" w:rsidR="005449C1" w:rsidRDefault="005449C1" w:rsidP="005449C1">
      <w:pPr>
        <w:pStyle w:val="ListParagraph"/>
        <w:numPr>
          <w:ilvl w:val="0"/>
          <w:numId w:val="59"/>
        </w:numPr>
        <w:jc w:val="both"/>
      </w:pPr>
      <w:r>
        <w:t xml:space="preserve">demografsku stabilnost, odnosno umjereni porast broja stanovnika </w:t>
      </w:r>
    </w:p>
    <w:p w14:paraId="5C805A3C" w14:textId="71FFA2E6" w:rsidR="005449C1" w:rsidRDefault="005449C1" w:rsidP="005449C1">
      <w:pPr>
        <w:pStyle w:val="ListParagraph"/>
        <w:numPr>
          <w:ilvl w:val="0"/>
          <w:numId w:val="59"/>
        </w:numPr>
        <w:jc w:val="both"/>
      </w:pPr>
      <w:r>
        <w:t xml:space="preserve">modernizaciju komunalne i prometne infrastrukture uz ekološku održivost </w:t>
      </w:r>
    </w:p>
    <w:p w14:paraId="38794C6C" w14:textId="218A8F6A" w:rsidR="005449C1" w:rsidRDefault="005449C1" w:rsidP="005449C1">
      <w:pPr>
        <w:pStyle w:val="ListParagraph"/>
        <w:numPr>
          <w:ilvl w:val="0"/>
          <w:numId w:val="59"/>
        </w:numPr>
        <w:jc w:val="both"/>
      </w:pPr>
      <w:r>
        <w:t xml:space="preserve">jačanje lokalnog gospodarstva temeljenog na prirodnimresursima(vinogradarstvo, ribarstvo) i kvalitetnim turističkim uslugama </w:t>
      </w:r>
    </w:p>
    <w:p w14:paraId="5CBD9666" w14:textId="29E696A2" w:rsidR="005449C1" w:rsidRDefault="005449C1" w:rsidP="005449C1">
      <w:pPr>
        <w:pStyle w:val="ListParagraph"/>
        <w:numPr>
          <w:ilvl w:val="0"/>
          <w:numId w:val="59"/>
        </w:numPr>
        <w:jc w:val="both"/>
      </w:pPr>
      <w:r>
        <w:t xml:space="preserve">očuvanje i valorizaciju prirodnih, kulturnih i povijesnih resursa, posebiceobalei lokalnih znamenitosti </w:t>
      </w:r>
    </w:p>
    <w:p w14:paraId="5805D515" w14:textId="77777777" w:rsidR="005449C1" w:rsidRDefault="005449C1" w:rsidP="00384D13">
      <w:pPr>
        <w:jc w:val="both"/>
      </w:pPr>
    </w:p>
    <w:p w14:paraId="0F8C9D6F" w14:textId="77777777" w:rsidR="005449C1" w:rsidRDefault="005449C1" w:rsidP="00384D13">
      <w:pPr>
        <w:jc w:val="both"/>
      </w:pPr>
      <w:r>
        <w:t xml:space="preserve">Vizija odražava nastojanje Općine da iz tradicionalnog, primorsko-ruralnognaseljapreraste u održivu, konkurentnu i dobro organiziranu samoupravnu zajednicukojačuva svoj identitet, a istodobno se uspješno razvija u skladu s budućimdruštvenim, gospodarskim i okolišnim potrebama. </w:t>
      </w:r>
    </w:p>
    <w:p w14:paraId="76FB5911" w14:textId="77777777" w:rsidR="005449C1" w:rsidRDefault="005449C1" w:rsidP="00384D13">
      <w:pPr>
        <w:jc w:val="both"/>
      </w:pPr>
    </w:p>
    <w:p w14:paraId="32983C3F" w14:textId="77777777" w:rsidR="005449C1" w:rsidRDefault="005449C1" w:rsidP="00384D13">
      <w:pPr>
        <w:jc w:val="both"/>
      </w:pPr>
      <w:r>
        <w:t xml:space="preserve">Misija Općine Privlaka usmjerena je na stvaranje uvjeta za kvalitetan i održivživotstanovnika, uz odgovorno upravljanje prirodnim i kulturnim resursima te pružanjeučinkovitih, dostupnih i transparentnih javnih usluga. Općina djeluje u interesu svojih građana i posjetitelja, nastojeći osigurati: </w:t>
      </w:r>
    </w:p>
    <w:p w14:paraId="22027B67" w14:textId="316516C6" w:rsidR="005449C1" w:rsidRDefault="005449C1" w:rsidP="005449C1">
      <w:pPr>
        <w:pStyle w:val="ListParagraph"/>
        <w:numPr>
          <w:ilvl w:val="0"/>
          <w:numId w:val="60"/>
        </w:numPr>
        <w:jc w:val="both"/>
      </w:pPr>
      <w:r>
        <w:t xml:space="preserve">učinkovite komunalne i upravne usluge </w:t>
      </w:r>
    </w:p>
    <w:p w14:paraId="55C89DDD" w14:textId="43919601" w:rsidR="005449C1" w:rsidRDefault="005449C1" w:rsidP="005449C1">
      <w:pPr>
        <w:pStyle w:val="ListParagraph"/>
        <w:numPr>
          <w:ilvl w:val="0"/>
          <w:numId w:val="60"/>
        </w:numPr>
        <w:jc w:val="both"/>
      </w:pPr>
      <w:r>
        <w:t xml:space="preserve">razvoj lokalnog gospodarstva povezanog s tradicionalnimsektorima, uzintegraciju suvremenih turističkih modela </w:t>
      </w:r>
    </w:p>
    <w:p w14:paraId="19B65BC9" w14:textId="0D25C6AD" w:rsidR="005449C1" w:rsidRDefault="005449C1" w:rsidP="005449C1">
      <w:pPr>
        <w:pStyle w:val="ListParagraph"/>
        <w:numPr>
          <w:ilvl w:val="0"/>
          <w:numId w:val="60"/>
        </w:numPr>
        <w:jc w:val="both"/>
      </w:pPr>
      <w:r>
        <w:t xml:space="preserve">zaštitu okoliša, očuvanje prirodnih resursa i promicanje održivog upravljanjaprostorom </w:t>
      </w:r>
    </w:p>
    <w:p w14:paraId="0D2DA02E" w14:textId="2263E8C1" w:rsidR="005449C1" w:rsidRDefault="005449C1" w:rsidP="005449C1">
      <w:pPr>
        <w:pStyle w:val="ListParagraph"/>
        <w:numPr>
          <w:ilvl w:val="0"/>
          <w:numId w:val="60"/>
        </w:numPr>
        <w:jc w:val="both"/>
      </w:pPr>
      <w:r>
        <w:t xml:space="preserve">socijalnu uključenost, dostupne usluge za djecu i mlade, obrazovna i socijalnaulaganja </w:t>
      </w:r>
    </w:p>
    <w:p w14:paraId="42CBAE91" w14:textId="029811E4" w:rsidR="005449C1" w:rsidRDefault="005449C1" w:rsidP="005449C1">
      <w:pPr>
        <w:pStyle w:val="ListParagraph"/>
        <w:numPr>
          <w:ilvl w:val="0"/>
          <w:numId w:val="60"/>
        </w:numPr>
        <w:jc w:val="both"/>
      </w:pPr>
      <w:r>
        <w:t xml:space="preserve">suradnju s lokalnim dionicima, institucijama, poduzetnicima, udrugamai turističkim subjektima </w:t>
      </w:r>
    </w:p>
    <w:p w14:paraId="398EB835" w14:textId="77777777" w:rsidR="005449C1" w:rsidRDefault="005449C1" w:rsidP="00384D13">
      <w:pPr>
        <w:jc w:val="both"/>
      </w:pPr>
    </w:p>
    <w:p w14:paraId="594DC634" w14:textId="5CB735C6" w:rsidR="005449C1" w:rsidRDefault="005449C1" w:rsidP="005449C1">
      <w:pPr>
        <w:jc w:val="both"/>
      </w:pPr>
      <w:r>
        <w:t>U okviru svog mandata Općina Privlaka posvećena je kontinuiranom</w:t>
      </w:r>
      <w:r w:rsidR="005D3305">
        <w:t xml:space="preserve"> </w:t>
      </w:r>
      <w:r>
        <w:t>razvoju</w:t>
      </w:r>
      <w:r w:rsidR="005D3305">
        <w:t xml:space="preserve"> </w:t>
      </w:r>
      <w:r>
        <w:t>infrastrukture, jačanju društvene kohezije, unapređenju kvalitete života te osnaživanjulokalnog gospodarstva.</w:t>
      </w:r>
    </w:p>
    <w:p w14:paraId="0878423A" w14:textId="77777777" w:rsidR="005D3305" w:rsidRDefault="005D3305" w:rsidP="005449C1">
      <w:pPr>
        <w:jc w:val="both"/>
      </w:pPr>
    </w:p>
    <w:p w14:paraId="650EC5CF" w14:textId="0475E1B4" w:rsidR="005D3305" w:rsidRDefault="005D3305" w:rsidP="005D3305">
      <w:pPr>
        <w:jc w:val="both"/>
        <w:rPr>
          <w:color w:val="000000"/>
        </w:rPr>
      </w:pPr>
      <w:r>
        <w:rPr>
          <w:color w:val="000000"/>
        </w:rPr>
        <w:t xml:space="preserve">Provedbeni program Općine Privlaka za razdoblje od 2025 .godine do 2029. godine donesen je u prosincu 2025. godine i dostupan je na službenim stranicama Općine Privlaka i to na linku: </w:t>
      </w:r>
      <w:hyperlink r:id="rId9" w:history="1">
        <w:r w:rsidRPr="00940884">
          <w:rPr>
            <w:rStyle w:val="Hyperlink"/>
          </w:rPr>
          <w:t>https://privlaka.hr/dokumenti/privitci/1987-provedbeni-program-opcine-privlaka-2026-2029.pdf</w:t>
        </w:r>
      </w:hyperlink>
      <w:r>
        <w:rPr>
          <w:color w:val="000000"/>
        </w:rPr>
        <w:t xml:space="preserve"> </w:t>
      </w:r>
    </w:p>
    <w:p w14:paraId="58859722" w14:textId="77777777" w:rsidR="005D3305" w:rsidRDefault="005D3305" w:rsidP="005D3305">
      <w:pPr>
        <w:jc w:val="both"/>
        <w:rPr>
          <w:color w:val="000000"/>
        </w:rPr>
      </w:pPr>
    </w:p>
    <w:p w14:paraId="662593FC" w14:textId="71EA521A" w:rsidR="005D3305" w:rsidRDefault="005D3305" w:rsidP="005D3305">
      <w:pPr>
        <w:jc w:val="both"/>
        <w:rPr>
          <w:color w:val="000000"/>
        </w:rPr>
      </w:pPr>
      <w:r>
        <w:t xml:space="preserve">Provedbeni program Općine Privlaka 2026.–2029. predstavlja temeljni operativni dokument koji usmjerava lokalni razvoj u nadolazećem razdoblju. Njegova provedbapotvrđuje opredjeljenje Općine za uravnotežen, održiv i uključiv razvoj zajednice, uzsnažno naglašenu važnost očuvanja prirodnih resursa, unapređenja komunalnei društvene infrastrukture te daljnjeg podizanja kvalitete života stanovnika. Svojim sadržajem ovaj Program pridonosi ostvarenju ciljeva Nacionalne razvojnestrategije RH do 2030., Planu razvoja Zadarske županije te strateškim dokumentima na lokalnoj razini, pri čemu osigurava provedbu konkretnih </w:t>
      </w:r>
      <w:r>
        <w:lastRenderedPageBreak/>
        <w:t>projekata i mjera usklađenihsprioritetima europskih, nacionalnih i županijskih politika. U suradnji s nadležnim službama Općine Privlaka, izrađivači dokumenta pružaju stručnu i administrativnu podršku u provedbi, praćenju i izvještavanju o rezultatima Programa, kako bi se osiguralo učinkovito upravljanje razvojem i pravodobno ostvarivanje planiranih ciljeva.</w:t>
      </w:r>
    </w:p>
    <w:p w14:paraId="5C937516" w14:textId="77777777" w:rsidR="005449C1" w:rsidRDefault="005449C1" w:rsidP="005449C1">
      <w:pPr>
        <w:jc w:val="both"/>
      </w:pPr>
    </w:p>
    <w:p w14:paraId="3108A483" w14:textId="77777777" w:rsidR="005449C1" w:rsidRPr="005449C1" w:rsidRDefault="005449C1" w:rsidP="005449C1">
      <w:pPr>
        <w:jc w:val="both"/>
        <w:rPr>
          <w:b/>
          <w:bCs/>
        </w:rPr>
      </w:pPr>
    </w:p>
    <w:p w14:paraId="1E93B2E6" w14:textId="3A408C29" w:rsidR="009B482D" w:rsidRPr="006270FC" w:rsidRDefault="006270FC" w:rsidP="006270FC">
      <w:pPr>
        <w:pStyle w:val="ListParagraph"/>
        <w:numPr>
          <w:ilvl w:val="0"/>
          <w:numId w:val="2"/>
        </w:numPr>
        <w:jc w:val="both"/>
        <w:rPr>
          <w:b/>
          <w:bCs/>
        </w:rPr>
      </w:pPr>
      <w:r w:rsidRPr="006270FC">
        <w:rPr>
          <w:b/>
          <w:bCs/>
        </w:rPr>
        <w:t>TERMINSKI PLAN ZA IZRADU PRORAČUNA I PRIJEDLOGA FINANCIJSKOG PLANA PRORAČUNSKOG KORISNIKA OPĆINE PRIVLAKA</w:t>
      </w:r>
    </w:p>
    <w:p w14:paraId="40FCF32D" w14:textId="7A0BC50D" w:rsidR="006270FC" w:rsidRDefault="006270FC" w:rsidP="006270FC">
      <w:pPr>
        <w:tabs>
          <w:tab w:val="left" w:pos="0"/>
        </w:tabs>
        <w:rPr>
          <w:rFonts w:cs="Arial"/>
        </w:rPr>
      </w:pPr>
    </w:p>
    <w:p w14:paraId="6F245DBF" w14:textId="77777777" w:rsidR="006270FC" w:rsidRPr="00185A28" w:rsidRDefault="006270FC" w:rsidP="006270FC">
      <w:pPr>
        <w:jc w:val="both"/>
      </w:pPr>
    </w:p>
    <w:p w14:paraId="5C504315" w14:textId="59B0B044" w:rsidR="006270FC" w:rsidRDefault="006270FC" w:rsidP="006270FC">
      <w:pPr>
        <w:jc w:val="both"/>
        <w:rPr>
          <w:bCs/>
        </w:rPr>
      </w:pPr>
      <w:r>
        <w:rPr>
          <w:bCs/>
        </w:rPr>
        <w:t>Proračunski korisnik</w:t>
      </w:r>
      <w:r w:rsidRPr="00A248E4">
        <w:rPr>
          <w:bCs/>
        </w:rPr>
        <w:t xml:space="preserve"> Općine P</w:t>
      </w:r>
      <w:r>
        <w:rPr>
          <w:bCs/>
        </w:rPr>
        <w:t>rivlaka dužan je dostaviti prijedlog svog</w:t>
      </w:r>
      <w:r w:rsidRPr="00A248E4">
        <w:rPr>
          <w:bCs/>
        </w:rPr>
        <w:t xml:space="preserve"> financijsk</w:t>
      </w:r>
      <w:r>
        <w:rPr>
          <w:bCs/>
        </w:rPr>
        <w:t xml:space="preserve">og plana </w:t>
      </w:r>
      <w:r w:rsidRPr="00A248E4">
        <w:rPr>
          <w:bCs/>
        </w:rPr>
        <w:t xml:space="preserve">Jedinstvenom upravnom odjelu do </w:t>
      </w:r>
      <w:r w:rsidR="00BC3503">
        <w:rPr>
          <w:bCs/>
        </w:rPr>
        <w:t>3</w:t>
      </w:r>
      <w:r w:rsidR="005D3305">
        <w:rPr>
          <w:bCs/>
        </w:rPr>
        <w:t>0</w:t>
      </w:r>
      <w:r w:rsidRPr="00A248E4">
        <w:rPr>
          <w:bCs/>
        </w:rPr>
        <w:t>.</w:t>
      </w:r>
      <w:r>
        <w:rPr>
          <w:bCs/>
        </w:rPr>
        <w:t xml:space="preserve"> </w:t>
      </w:r>
      <w:r w:rsidRPr="00A248E4">
        <w:rPr>
          <w:bCs/>
        </w:rPr>
        <w:t>listopada 202</w:t>
      </w:r>
      <w:r w:rsidR="005D3305">
        <w:rPr>
          <w:bCs/>
        </w:rPr>
        <w:t>6</w:t>
      </w:r>
      <w:r w:rsidRPr="00A248E4">
        <w:rPr>
          <w:bCs/>
        </w:rPr>
        <w:t>. g</w:t>
      </w:r>
      <w:r>
        <w:rPr>
          <w:bCs/>
        </w:rPr>
        <w:t>odine</w:t>
      </w:r>
      <w:r w:rsidRPr="00A248E4">
        <w:rPr>
          <w:bCs/>
        </w:rPr>
        <w:t xml:space="preserve">. Financijski planovi moraju biti izrađeni sukladno propisanoj metodologiji i financijskim okvirima zadanim ovim Uputama. </w:t>
      </w:r>
    </w:p>
    <w:p w14:paraId="04217CC5" w14:textId="77777777" w:rsidR="006270FC" w:rsidRPr="00A248E4" w:rsidRDefault="006270FC" w:rsidP="006270FC">
      <w:pPr>
        <w:jc w:val="both"/>
        <w:rPr>
          <w:bCs/>
        </w:rPr>
      </w:pPr>
    </w:p>
    <w:p w14:paraId="0E2A51CA" w14:textId="148EA1B0" w:rsidR="006270FC" w:rsidRDefault="006270FC" w:rsidP="006270FC">
      <w:pPr>
        <w:jc w:val="both"/>
        <w:rPr>
          <w:bCs/>
        </w:rPr>
      </w:pPr>
      <w:r w:rsidRPr="00A248E4">
        <w:rPr>
          <w:bCs/>
        </w:rPr>
        <w:t>Jedinstveni upravni odjel razmatra prijedloge i usklađuje financijske planove s procijenjenim prihodima te izrađuje nacrt prijedloga Proračuna Općine P</w:t>
      </w:r>
      <w:r>
        <w:rPr>
          <w:bCs/>
        </w:rPr>
        <w:t xml:space="preserve">rivlaka </w:t>
      </w:r>
      <w:r w:rsidRPr="00A248E4">
        <w:rPr>
          <w:bCs/>
        </w:rPr>
        <w:t>za 202</w:t>
      </w:r>
      <w:r w:rsidR="005D3305">
        <w:rPr>
          <w:bCs/>
        </w:rPr>
        <w:t>7</w:t>
      </w:r>
      <w:r w:rsidRPr="00A248E4">
        <w:rPr>
          <w:bCs/>
        </w:rPr>
        <w:t>.</w:t>
      </w:r>
      <w:r>
        <w:rPr>
          <w:bCs/>
        </w:rPr>
        <w:t xml:space="preserve"> </w:t>
      </w:r>
      <w:r w:rsidRPr="00A248E4">
        <w:rPr>
          <w:bCs/>
        </w:rPr>
        <w:t>g</w:t>
      </w:r>
      <w:r>
        <w:rPr>
          <w:bCs/>
        </w:rPr>
        <w:t>odinu</w:t>
      </w:r>
      <w:r w:rsidRPr="00A248E4">
        <w:rPr>
          <w:bCs/>
        </w:rPr>
        <w:t>, projekcije za 202</w:t>
      </w:r>
      <w:r w:rsidR="005D3305">
        <w:rPr>
          <w:bCs/>
        </w:rPr>
        <w:t>8</w:t>
      </w:r>
      <w:r w:rsidRPr="00A248E4">
        <w:rPr>
          <w:bCs/>
        </w:rPr>
        <w:t>. i 202</w:t>
      </w:r>
      <w:r w:rsidR="005D3305">
        <w:rPr>
          <w:bCs/>
        </w:rPr>
        <w:t>9</w:t>
      </w:r>
      <w:r w:rsidRPr="00A248E4">
        <w:rPr>
          <w:bCs/>
        </w:rPr>
        <w:t xml:space="preserve">. godinu, </w:t>
      </w:r>
      <w:r>
        <w:rPr>
          <w:bCs/>
        </w:rPr>
        <w:t xml:space="preserve">te ih </w:t>
      </w:r>
      <w:r w:rsidRPr="00A248E4">
        <w:rPr>
          <w:bCs/>
        </w:rPr>
        <w:t xml:space="preserve">dostavlja načelniku </w:t>
      </w:r>
      <w:r w:rsidRPr="002868CE">
        <w:rPr>
          <w:bCs/>
        </w:rPr>
        <w:t xml:space="preserve">Općine Privlaka </w:t>
      </w:r>
      <w:r w:rsidRPr="00A248E4">
        <w:rPr>
          <w:bCs/>
        </w:rPr>
        <w:t xml:space="preserve">do </w:t>
      </w:r>
      <w:r w:rsidR="005D3305">
        <w:rPr>
          <w:bCs/>
        </w:rPr>
        <w:t>09</w:t>
      </w:r>
      <w:r w:rsidRPr="00A248E4">
        <w:rPr>
          <w:bCs/>
        </w:rPr>
        <w:t>.</w:t>
      </w:r>
      <w:r>
        <w:rPr>
          <w:bCs/>
        </w:rPr>
        <w:t xml:space="preserve"> </w:t>
      </w:r>
      <w:r w:rsidR="00BC3503">
        <w:rPr>
          <w:bCs/>
        </w:rPr>
        <w:t>studenog</w:t>
      </w:r>
      <w:r w:rsidRPr="00A248E4">
        <w:rPr>
          <w:bCs/>
        </w:rPr>
        <w:t xml:space="preserve"> 202</w:t>
      </w:r>
      <w:r w:rsidR="005D3305">
        <w:rPr>
          <w:bCs/>
        </w:rPr>
        <w:t>6</w:t>
      </w:r>
      <w:r w:rsidRPr="00A248E4">
        <w:rPr>
          <w:bCs/>
        </w:rPr>
        <w:t>.g</w:t>
      </w:r>
      <w:r>
        <w:rPr>
          <w:bCs/>
        </w:rPr>
        <w:t>odine</w:t>
      </w:r>
      <w:r w:rsidRPr="00A248E4">
        <w:rPr>
          <w:bCs/>
        </w:rPr>
        <w:t>.</w:t>
      </w:r>
    </w:p>
    <w:p w14:paraId="7E9D77D9" w14:textId="77777777" w:rsidR="006270FC" w:rsidRPr="00A248E4" w:rsidRDefault="006270FC" w:rsidP="006270FC">
      <w:pPr>
        <w:jc w:val="both"/>
        <w:rPr>
          <w:bCs/>
        </w:rPr>
      </w:pPr>
    </w:p>
    <w:p w14:paraId="08906364" w14:textId="5451CC7D" w:rsidR="006270FC" w:rsidRDefault="006270FC" w:rsidP="006270FC">
      <w:pPr>
        <w:jc w:val="both"/>
        <w:rPr>
          <w:bCs/>
        </w:rPr>
      </w:pPr>
      <w:r w:rsidRPr="00A248E4">
        <w:rPr>
          <w:bCs/>
        </w:rPr>
        <w:t xml:space="preserve">Načelnik Općine utvrđuje prijedlog Plana proračuna </w:t>
      </w:r>
      <w:r w:rsidRPr="002868CE">
        <w:rPr>
          <w:bCs/>
        </w:rPr>
        <w:t xml:space="preserve">Općine Privlaka </w:t>
      </w:r>
      <w:r w:rsidRPr="00A248E4">
        <w:rPr>
          <w:bCs/>
        </w:rPr>
        <w:t>za 202</w:t>
      </w:r>
      <w:r w:rsidR="005D3305">
        <w:rPr>
          <w:bCs/>
        </w:rPr>
        <w:t>7</w:t>
      </w:r>
      <w:r w:rsidRPr="00A248E4">
        <w:rPr>
          <w:bCs/>
        </w:rPr>
        <w:t>.</w:t>
      </w:r>
      <w:r>
        <w:rPr>
          <w:bCs/>
        </w:rPr>
        <w:t xml:space="preserve"> </w:t>
      </w:r>
      <w:r w:rsidRPr="00A248E4">
        <w:rPr>
          <w:bCs/>
        </w:rPr>
        <w:t>g</w:t>
      </w:r>
      <w:r>
        <w:rPr>
          <w:bCs/>
        </w:rPr>
        <w:t>odinu</w:t>
      </w:r>
      <w:r w:rsidRPr="00A248E4">
        <w:rPr>
          <w:bCs/>
        </w:rPr>
        <w:t xml:space="preserve"> s projekcijama za 202</w:t>
      </w:r>
      <w:r w:rsidR="005D3305">
        <w:rPr>
          <w:bCs/>
        </w:rPr>
        <w:t>8</w:t>
      </w:r>
      <w:r>
        <w:rPr>
          <w:bCs/>
        </w:rPr>
        <w:t>.</w:t>
      </w:r>
      <w:r w:rsidRPr="00A248E4">
        <w:rPr>
          <w:bCs/>
        </w:rPr>
        <w:t xml:space="preserve"> i 202</w:t>
      </w:r>
      <w:r w:rsidR="005D3305">
        <w:rPr>
          <w:bCs/>
        </w:rPr>
        <w:t>9</w:t>
      </w:r>
      <w:r w:rsidRPr="00A248E4">
        <w:rPr>
          <w:bCs/>
        </w:rPr>
        <w:t>.</w:t>
      </w:r>
      <w:r>
        <w:rPr>
          <w:bCs/>
        </w:rPr>
        <w:t xml:space="preserve"> </w:t>
      </w:r>
      <w:r w:rsidRPr="00A248E4">
        <w:rPr>
          <w:bCs/>
        </w:rPr>
        <w:t>g</w:t>
      </w:r>
      <w:r>
        <w:rPr>
          <w:bCs/>
        </w:rPr>
        <w:t>odinu</w:t>
      </w:r>
      <w:r w:rsidRPr="00A248E4">
        <w:rPr>
          <w:bCs/>
        </w:rPr>
        <w:t xml:space="preserve"> te ih podnosi Općinskom vijeću na donošenje do 15.</w:t>
      </w:r>
      <w:r>
        <w:rPr>
          <w:bCs/>
        </w:rPr>
        <w:t xml:space="preserve"> </w:t>
      </w:r>
      <w:r w:rsidRPr="00A248E4">
        <w:rPr>
          <w:bCs/>
        </w:rPr>
        <w:t>studenog 202</w:t>
      </w:r>
      <w:r w:rsidR="005D3305">
        <w:rPr>
          <w:bCs/>
        </w:rPr>
        <w:t>6</w:t>
      </w:r>
      <w:r w:rsidRPr="00A248E4">
        <w:rPr>
          <w:bCs/>
        </w:rPr>
        <w:t>.</w:t>
      </w:r>
      <w:r>
        <w:rPr>
          <w:bCs/>
        </w:rPr>
        <w:t xml:space="preserve"> godine</w:t>
      </w:r>
      <w:r w:rsidRPr="00A248E4">
        <w:rPr>
          <w:bCs/>
        </w:rPr>
        <w:t>.</w:t>
      </w:r>
    </w:p>
    <w:p w14:paraId="5F44BEB1" w14:textId="77777777" w:rsidR="006270FC" w:rsidRPr="00A248E4" w:rsidRDefault="006270FC" w:rsidP="006270FC">
      <w:pPr>
        <w:jc w:val="both"/>
        <w:rPr>
          <w:bCs/>
        </w:rPr>
      </w:pPr>
    </w:p>
    <w:p w14:paraId="7D4D6D78" w14:textId="13012F11" w:rsidR="006270FC" w:rsidRDefault="006270FC" w:rsidP="006270FC">
      <w:pPr>
        <w:tabs>
          <w:tab w:val="left" w:pos="0"/>
        </w:tabs>
        <w:jc w:val="both"/>
        <w:rPr>
          <w:rFonts w:cs="Arial"/>
        </w:rPr>
      </w:pPr>
      <w:r>
        <w:rPr>
          <w:rFonts w:cs="Arial"/>
        </w:rPr>
        <w:t xml:space="preserve">Predstavničko tijelo donosi proračun za iduću proračunsku godinu i projekciju za sljedeće dvije proračunske godine do konca tekuće godine i to u roku koji omogućuje primjenu proračuna od 1. siječnja godine za koju se odnosi proračun.  </w:t>
      </w:r>
    </w:p>
    <w:p w14:paraId="4FC482D1" w14:textId="77777777" w:rsidR="002E051C" w:rsidRDefault="002E051C" w:rsidP="006270FC">
      <w:pPr>
        <w:tabs>
          <w:tab w:val="left" w:pos="0"/>
        </w:tabs>
        <w:jc w:val="both"/>
      </w:pPr>
    </w:p>
    <w:p w14:paraId="6DD6B661" w14:textId="77777777" w:rsidR="002E051C" w:rsidRDefault="002E051C" w:rsidP="006270FC">
      <w:pPr>
        <w:tabs>
          <w:tab w:val="left" w:pos="0"/>
        </w:tabs>
        <w:jc w:val="both"/>
        <w:rPr>
          <w:rFonts w:cs="Arial"/>
        </w:rPr>
      </w:pPr>
    </w:p>
    <w:p w14:paraId="44EE537E" w14:textId="2861DCB2" w:rsidR="00BC1F2A" w:rsidRPr="00BC1F2A" w:rsidRDefault="00BC1F2A" w:rsidP="00BC1F2A">
      <w:pPr>
        <w:pStyle w:val="ListParagraph"/>
        <w:numPr>
          <w:ilvl w:val="0"/>
          <w:numId w:val="2"/>
        </w:numPr>
        <w:tabs>
          <w:tab w:val="left" w:pos="0"/>
        </w:tabs>
        <w:jc w:val="both"/>
        <w:rPr>
          <w:rFonts w:cs="Arial"/>
          <w:b/>
          <w:bCs/>
        </w:rPr>
      </w:pPr>
      <w:r w:rsidRPr="00BC1F2A">
        <w:rPr>
          <w:rFonts w:cs="Arial"/>
          <w:b/>
          <w:bCs/>
        </w:rPr>
        <w:t>DOSTUPNOST MATERIJALA</w:t>
      </w:r>
    </w:p>
    <w:p w14:paraId="55B4286C" w14:textId="77777777" w:rsidR="009B482D" w:rsidRPr="00185A28" w:rsidRDefault="009B482D" w:rsidP="00185A28">
      <w:pPr>
        <w:jc w:val="both"/>
      </w:pPr>
    </w:p>
    <w:p w14:paraId="7B7F9E8F" w14:textId="57E5A275" w:rsidR="009B482D" w:rsidRPr="00185A28" w:rsidRDefault="009B482D" w:rsidP="00185A28">
      <w:pPr>
        <w:jc w:val="both"/>
      </w:pPr>
      <w:r w:rsidRPr="00185A28">
        <w:t xml:space="preserve">Na Internet stranici Općine Privlaka  </w:t>
      </w:r>
      <w:hyperlink r:id="rId10" w:history="1">
        <w:r w:rsidRPr="00185A28">
          <w:rPr>
            <w:rStyle w:val="Hyperlink"/>
          </w:rPr>
          <w:t>www.privlaka.hr</w:t>
        </w:r>
      </w:hyperlink>
      <w:r w:rsidRPr="00185A28">
        <w:t xml:space="preserve"> nalaze se ove Upute za izradu prijedloga proračuna i financijskog plana proračunskog korisnika Općine Privlaka za razdoblje od 20</w:t>
      </w:r>
      <w:r w:rsidR="00DD59B9">
        <w:t>2</w:t>
      </w:r>
      <w:r w:rsidR="005D3305">
        <w:t>7</w:t>
      </w:r>
      <w:r w:rsidRPr="00185A28">
        <w:t>. do 202</w:t>
      </w:r>
      <w:r w:rsidR="005D3305">
        <w:t>9</w:t>
      </w:r>
      <w:r w:rsidRPr="00185A28">
        <w:t>. godine.</w:t>
      </w:r>
    </w:p>
    <w:p w14:paraId="405CA669" w14:textId="691FC21F" w:rsidR="009B482D" w:rsidRPr="00185A28" w:rsidRDefault="009B482D" w:rsidP="00185A28">
      <w:pPr>
        <w:jc w:val="both"/>
      </w:pPr>
    </w:p>
    <w:p w14:paraId="3D68E329" w14:textId="77777777" w:rsidR="009B482D" w:rsidRPr="00EB320A" w:rsidRDefault="009B482D" w:rsidP="00185A28">
      <w:pPr>
        <w:jc w:val="both"/>
        <w:rPr>
          <w:color w:val="FF0000"/>
        </w:rPr>
      </w:pPr>
    </w:p>
    <w:p w14:paraId="7BDF6DA3" w14:textId="63A3D5F9" w:rsidR="009B482D" w:rsidRPr="00C44128" w:rsidRDefault="009B482D" w:rsidP="00185A28">
      <w:pPr>
        <w:jc w:val="both"/>
      </w:pPr>
      <w:r w:rsidRPr="00C44128">
        <w:t xml:space="preserve">KLASA: </w:t>
      </w:r>
      <w:r w:rsidR="00BF195A" w:rsidRPr="00C44128">
        <w:t>400-08/</w:t>
      </w:r>
      <w:r w:rsidR="00471CF3" w:rsidRPr="00C44128">
        <w:t>2</w:t>
      </w:r>
      <w:r w:rsidR="005D3305">
        <w:t>6</w:t>
      </w:r>
      <w:r w:rsidR="00BF195A" w:rsidRPr="00C44128">
        <w:t>-01/0</w:t>
      </w:r>
      <w:r w:rsidR="00C70F87" w:rsidRPr="00C44128">
        <w:t>1</w:t>
      </w:r>
    </w:p>
    <w:p w14:paraId="457E0CF0" w14:textId="0B567E6E" w:rsidR="009B482D" w:rsidRPr="00C44128" w:rsidRDefault="009B482D" w:rsidP="00185A28">
      <w:pPr>
        <w:jc w:val="both"/>
      </w:pPr>
      <w:r w:rsidRPr="00C44128">
        <w:t xml:space="preserve">URBROJ: </w:t>
      </w:r>
      <w:r w:rsidR="00176E69">
        <w:t>2198/28-</w:t>
      </w:r>
      <w:r w:rsidR="00D36166" w:rsidRPr="00C44128">
        <w:t>0</w:t>
      </w:r>
      <w:r w:rsidR="00BF195A" w:rsidRPr="00C44128">
        <w:t>3-</w:t>
      </w:r>
      <w:r w:rsidR="00471CF3" w:rsidRPr="00C44128">
        <w:t>2</w:t>
      </w:r>
      <w:r w:rsidR="005D3305">
        <w:t>6</w:t>
      </w:r>
      <w:r w:rsidR="00BF195A" w:rsidRPr="00C44128">
        <w:t>-</w:t>
      </w:r>
      <w:r w:rsidR="00C44128" w:rsidRPr="00C44128">
        <w:t>1</w:t>
      </w:r>
    </w:p>
    <w:p w14:paraId="0FC31D72" w14:textId="77777777" w:rsidR="009B482D" w:rsidRPr="00C44128" w:rsidRDefault="009B482D" w:rsidP="00185A28">
      <w:pPr>
        <w:jc w:val="both"/>
      </w:pPr>
    </w:p>
    <w:p w14:paraId="4B4D521D" w14:textId="3A16E58E" w:rsidR="009B482D" w:rsidRPr="00C44128" w:rsidRDefault="009B482D" w:rsidP="00185A28">
      <w:pPr>
        <w:jc w:val="both"/>
      </w:pPr>
      <w:r w:rsidRPr="00C44128">
        <w:t xml:space="preserve">Privlaka, </w:t>
      </w:r>
      <w:r w:rsidR="005D3305">
        <w:t>2</w:t>
      </w:r>
      <w:r w:rsidR="00BA33E5">
        <w:t>0</w:t>
      </w:r>
      <w:r w:rsidRPr="00C44128">
        <w:t>.</w:t>
      </w:r>
      <w:r w:rsidR="00120BAA" w:rsidRPr="00C44128">
        <w:t xml:space="preserve"> </w:t>
      </w:r>
      <w:r w:rsidR="00E4257E">
        <w:t>listopada</w:t>
      </w:r>
      <w:r w:rsidR="00BF195A" w:rsidRPr="00C44128">
        <w:t xml:space="preserve"> </w:t>
      </w:r>
      <w:r w:rsidRPr="00C44128">
        <w:t>20</w:t>
      </w:r>
      <w:r w:rsidR="00471CF3" w:rsidRPr="00C44128">
        <w:t>2</w:t>
      </w:r>
      <w:r w:rsidR="005D3305">
        <w:t>6</w:t>
      </w:r>
      <w:r w:rsidRPr="00C44128">
        <w:t>.</w:t>
      </w:r>
      <w:r w:rsidR="00BF195A" w:rsidRPr="00C44128">
        <w:t xml:space="preserve"> godine</w:t>
      </w:r>
    </w:p>
    <w:p w14:paraId="7054091C" w14:textId="77777777" w:rsidR="00A3657A" w:rsidRPr="002A23F0" w:rsidRDefault="00A3657A" w:rsidP="00185A28">
      <w:pPr>
        <w:jc w:val="both"/>
        <w:rPr>
          <w:color w:val="FF0000"/>
        </w:rPr>
      </w:pPr>
    </w:p>
    <w:p w14:paraId="62EE6A8F" w14:textId="77777777" w:rsidR="00625AE0" w:rsidRPr="00185A28" w:rsidRDefault="00625AE0" w:rsidP="00185A28">
      <w:pPr>
        <w:jc w:val="both"/>
      </w:pPr>
    </w:p>
    <w:p w14:paraId="6F7AE5A9" w14:textId="77777777" w:rsidR="007D0C1B" w:rsidRPr="00185A28" w:rsidRDefault="007D0C1B" w:rsidP="00185A28">
      <w:pPr>
        <w:jc w:val="both"/>
      </w:pPr>
    </w:p>
    <w:p w14:paraId="58C96BF2" w14:textId="77777777" w:rsidR="007D0C1B" w:rsidRDefault="007D0C1B" w:rsidP="007D0C1B"/>
    <w:p w14:paraId="423EFDF4" w14:textId="77777777" w:rsidR="007D0C1B" w:rsidRDefault="007D0C1B" w:rsidP="007D0C1B">
      <w:pPr>
        <w:pStyle w:val="NoSpacing"/>
      </w:pPr>
    </w:p>
    <w:p w14:paraId="05A147B8" w14:textId="77777777" w:rsidR="00C05F0D" w:rsidRPr="007D0C1B" w:rsidRDefault="00C05F0D" w:rsidP="007D0C1B">
      <w:pPr>
        <w:pStyle w:val="NoSpacing"/>
        <w:rPr>
          <w:rFonts w:ascii="Times New Roman" w:hAnsi="Times New Roman" w:cs="Times New Roman"/>
          <w:sz w:val="24"/>
          <w:szCs w:val="24"/>
        </w:rPr>
      </w:pPr>
    </w:p>
    <w:sectPr w:rsidR="00C05F0D" w:rsidRPr="007D0C1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IDFont+F3">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CIDFont+F1">
    <w:altName w:val="Times New Roman"/>
    <w:panose1 w:val="00000000000000000000"/>
    <w:charset w:val="00"/>
    <w:family w:val="roman"/>
    <w:notTrueType/>
    <w:pitch w:val="default"/>
    <w:sig w:usb0="00000005" w:usb1="00000000" w:usb2="00000000" w:usb3="00000000" w:csb0="00000002" w:csb1="00000000"/>
  </w:font>
  <w:font w:name="CIDFont+F2">
    <w:altName w:val="Times New Roman"/>
    <w:panose1 w:val="00000000000000000000"/>
    <w:charset w:val="00"/>
    <w:family w:val="roman"/>
    <w:notTrueType/>
    <w:pitch w:val="default"/>
  </w:font>
  <w:font w:name="Calibri-Italic">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Segoe UI">
    <w:panose1 w:val="020B0502040204020203"/>
    <w:charset w:val="EE"/>
    <w:family w:val="swiss"/>
    <w:pitch w:val="variable"/>
    <w:sig w:usb0="E4002EFF" w:usb1="C000E47F" w:usb2="00000009" w:usb3="00000000" w:csb0="000001FF" w:csb1="00000000"/>
  </w:font>
  <w:font w:name="Calibri-Bold">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1"/>
      <w:numFmt w:val="none"/>
      <w:suff w:val="nothing"/>
      <w:lvlText w:val=""/>
      <w:lvlJc w:val="center"/>
      <w:pPr>
        <w:tabs>
          <w:tab w:val="num" w:pos="0"/>
        </w:tabs>
        <w:ind w:left="0" w:firstLine="0"/>
      </w:pPr>
    </w:lvl>
    <w:lvl w:ilvl="1">
      <w:start w:val="1"/>
      <w:numFmt w:val="none"/>
      <w:suff w:val="nothing"/>
      <w:lvlText w:val=""/>
      <w:lvlJc w:val="center"/>
      <w:pPr>
        <w:tabs>
          <w:tab w:val="num" w:pos="0"/>
        </w:tabs>
        <w:ind w:left="0" w:firstLine="0"/>
      </w:pPr>
    </w:lvl>
    <w:lvl w:ilvl="2">
      <w:start w:val="1"/>
      <w:numFmt w:val="none"/>
      <w:suff w:val="nothing"/>
      <w:lvlText w:val=""/>
      <w:lvlJc w:val="center"/>
      <w:pPr>
        <w:tabs>
          <w:tab w:val="num" w:pos="0"/>
        </w:tabs>
        <w:ind w:left="0" w:firstLine="0"/>
      </w:pPr>
    </w:lvl>
    <w:lvl w:ilvl="3">
      <w:start w:val="1"/>
      <w:numFmt w:val="none"/>
      <w:suff w:val="nothing"/>
      <w:lvlText w:val=""/>
      <w:lvlJc w:val="center"/>
      <w:pPr>
        <w:tabs>
          <w:tab w:val="num" w:pos="0"/>
        </w:tabs>
        <w:ind w:left="0" w:firstLine="0"/>
      </w:pPr>
    </w:lvl>
    <w:lvl w:ilvl="4">
      <w:start w:val="1"/>
      <w:numFmt w:val="none"/>
      <w:suff w:val="nothing"/>
      <w:lvlText w:val=""/>
      <w:lvlJc w:val="center"/>
      <w:pPr>
        <w:tabs>
          <w:tab w:val="num" w:pos="0"/>
        </w:tabs>
        <w:ind w:left="0" w:firstLine="0"/>
      </w:pPr>
    </w:lvl>
    <w:lvl w:ilvl="5">
      <w:start w:val="1"/>
      <w:numFmt w:val="none"/>
      <w:suff w:val="nothing"/>
      <w:lvlText w:val=""/>
      <w:lvlJc w:val="center"/>
      <w:pPr>
        <w:tabs>
          <w:tab w:val="num" w:pos="0"/>
        </w:tabs>
        <w:ind w:left="0" w:firstLine="0"/>
      </w:pPr>
    </w:lvl>
    <w:lvl w:ilvl="6">
      <w:start w:val="1"/>
      <w:numFmt w:val="none"/>
      <w:suff w:val="nothing"/>
      <w:lvlText w:val=""/>
      <w:lvlJc w:val="center"/>
      <w:pPr>
        <w:tabs>
          <w:tab w:val="num" w:pos="0"/>
        </w:tabs>
        <w:ind w:left="0" w:firstLine="0"/>
      </w:pPr>
    </w:lvl>
    <w:lvl w:ilvl="7">
      <w:start w:val="1"/>
      <w:numFmt w:val="none"/>
      <w:suff w:val="nothing"/>
      <w:lvlText w:val=""/>
      <w:lvlJc w:val="center"/>
      <w:pPr>
        <w:tabs>
          <w:tab w:val="num" w:pos="0"/>
        </w:tabs>
        <w:ind w:left="0" w:firstLine="0"/>
      </w:pPr>
    </w:lvl>
    <w:lvl w:ilvl="8">
      <w:start w:val="1"/>
      <w:numFmt w:val="none"/>
      <w:suff w:val="nothing"/>
      <w:lvlText w:val=""/>
      <w:lvlJc w:val="center"/>
      <w:pPr>
        <w:tabs>
          <w:tab w:val="num" w:pos="0"/>
        </w:tabs>
        <w:ind w:left="0" w:firstLine="0"/>
      </w:pPr>
    </w:lvl>
  </w:abstractNum>
  <w:abstractNum w:abstractNumId="1" w15:restartNumberingAfterBreak="0">
    <w:nsid w:val="00000002"/>
    <w:multiLevelType w:val="multilevel"/>
    <w:tmpl w:val="00000002"/>
    <w:name w:val="WW8Num2"/>
    <w:lvl w:ilvl="0">
      <w:start w:val="1"/>
      <w:numFmt w:val="bullet"/>
      <w:lvlText w:val=""/>
      <w:lvlJc w:val="left"/>
      <w:pPr>
        <w:tabs>
          <w:tab w:val="num" w:pos="3402"/>
        </w:tabs>
        <w:ind w:left="3402" w:hanging="567"/>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
      <w:lvlJc w:val="left"/>
      <w:pPr>
        <w:tabs>
          <w:tab w:val="num" w:pos="3402"/>
        </w:tabs>
        <w:ind w:left="3402" w:hanging="567"/>
      </w:pPr>
      <w:rPr>
        <w:rFonts w:ascii="Symbol" w:hAnsi="Symbol"/>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3"/>
    <w:multiLevelType w:val="singleLevel"/>
    <w:tmpl w:val="00000003"/>
    <w:name w:val="WW8Num3"/>
    <w:lvl w:ilvl="0">
      <w:start w:val="1"/>
      <w:numFmt w:val="bullet"/>
      <w:lvlText w:val=""/>
      <w:lvlJc w:val="left"/>
      <w:pPr>
        <w:tabs>
          <w:tab w:val="num" w:pos="737"/>
        </w:tabs>
        <w:ind w:left="737" w:hanging="377"/>
      </w:pPr>
      <w:rPr>
        <w:rFonts w:ascii="Symbol" w:hAnsi="Symbol"/>
      </w:rPr>
    </w:lvl>
  </w:abstractNum>
  <w:abstractNum w:abstractNumId="3" w15:restartNumberingAfterBreak="0">
    <w:nsid w:val="00000004"/>
    <w:multiLevelType w:val="singleLevel"/>
    <w:tmpl w:val="00000004"/>
    <w:name w:val="WW8Num4"/>
    <w:lvl w:ilvl="0">
      <w:start w:val="1"/>
      <w:numFmt w:val="bullet"/>
      <w:lvlText w:val=""/>
      <w:lvlJc w:val="left"/>
      <w:pPr>
        <w:tabs>
          <w:tab w:val="num" w:pos="924"/>
        </w:tabs>
        <w:ind w:left="924" w:hanging="360"/>
      </w:pPr>
      <w:rPr>
        <w:rFonts w:ascii="Symbol" w:hAnsi="Symbol" w:cs="OpenSymbol"/>
      </w:rPr>
    </w:lvl>
  </w:abstractNum>
  <w:abstractNum w:abstractNumId="4" w15:restartNumberingAfterBreak="0">
    <w:nsid w:val="00000005"/>
    <w:multiLevelType w:val="multilevel"/>
    <w:tmpl w:val="00000005"/>
    <w:name w:val="WW8Num5"/>
    <w:lvl w:ilvl="0">
      <w:start w:val="1"/>
      <w:numFmt w:val="bullet"/>
      <w:lvlText w:val=""/>
      <w:lvlJc w:val="left"/>
      <w:pPr>
        <w:tabs>
          <w:tab w:val="num" w:pos="720"/>
        </w:tabs>
        <w:ind w:left="720" w:hanging="360"/>
      </w:pPr>
      <w:rPr>
        <w:rFonts w:ascii="Symbol" w:hAnsi="Symbol" w:cs="Times New Roman"/>
      </w:rPr>
    </w:lvl>
    <w:lvl w:ilvl="1">
      <w:start w:val="1"/>
      <w:numFmt w:val="bullet"/>
      <w:lvlText w:val=""/>
      <w:lvlJc w:val="left"/>
      <w:pPr>
        <w:tabs>
          <w:tab w:val="num" w:pos="1080"/>
        </w:tabs>
        <w:ind w:left="1080" w:hanging="360"/>
      </w:pPr>
      <w:rPr>
        <w:rFonts w:ascii="Symbol" w:hAnsi="Symbol" w:cs="Times New Roman"/>
      </w:rPr>
    </w:lvl>
    <w:lvl w:ilvl="2">
      <w:start w:val="1"/>
      <w:numFmt w:val="bullet"/>
      <w:lvlText w:val=""/>
      <w:lvlJc w:val="left"/>
      <w:pPr>
        <w:tabs>
          <w:tab w:val="num" w:pos="1440"/>
        </w:tabs>
        <w:ind w:left="1440" w:hanging="360"/>
      </w:pPr>
      <w:rPr>
        <w:rFonts w:ascii="Symbol" w:hAnsi="Symbol" w:cs="Times New Roman"/>
      </w:rPr>
    </w:lvl>
    <w:lvl w:ilvl="3">
      <w:start w:val="1"/>
      <w:numFmt w:val="bullet"/>
      <w:lvlText w:val=""/>
      <w:lvlJc w:val="left"/>
      <w:pPr>
        <w:tabs>
          <w:tab w:val="num" w:pos="1800"/>
        </w:tabs>
        <w:ind w:left="1800" w:hanging="360"/>
      </w:pPr>
      <w:rPr>
        <w:rFonts w:ascii="Symbol" w:hAnsi="Symbol" w:cs="Times New Roman"/>
      </w:rPr>
    </w:lvl>
    <w:lvl w:ilvl="4">
      <w:start w:val="1"/>
      <w:numFmt w:val="bullet"/>
      <w:lvlText w:val=""/>
      <w:lvlJc w:val="left"/>
      <w:pPr>
        <w:tabs>
          <w:tab w:val="num" w:pos="2160"/>
        </w:tabs>
        <w:ind w:left="2160" w:hanging="360"/>
      </w:pPr>
      <w:rPr>
        <w:rFonts w:ascii="Symbol" w:hAnsi="Symbol" w:cs="Times New Roman"/>
      </w:rPr>
    </w:lvl>
    <w:lvl w:ilvl="5">
      <w:start w:val="1"/>
      <w:numFmt w:val="bullet"/>
      <w:lvlText w:val=""/>
      <w:lvlJc w:val="left"/>
      <w:pPr>
        <w:tabs>
          <w:tab w:val="num" w:pos="2520"/>
        </w:tabs>
        <w:ind w:left="2520" w:hanging="360"/>
      </w:pPr>
      <w:rPr>
        <w:rFonts w:ascii="Symbol" w:hAnsi="Symbol" w:cs="Times New Roman"/>
      </w:rPr>
    </w:lvl>
    <w:lvl w:ilvl="6">
      <w:start w:val="1"/>
      <w:numFmt w:val="bullet"/>
      <w:lvlText w:val=""/>
      <w:lvlJc w:val="left"/>
      <w:pPr>
        <w:tabs>
          <w:tab w:val="num" w:pos="2880"/>
        </w:tabs>
        <w:ind w:left="2880" w:hanging="360"/>
      </w:pPr>
      <w:rPr>
        <w:rFonts w:ascii="Symbol" w:hAnsi="Symbol" w:cs="Times New Roman"/>
      </w:rPr>
    </w:lvl>
    <w:lvl w:ilvl="7">
      <w:start w:val="1"/>
      <w:numFmt w:val="bullet"/>
      <w:lvlText w:val=""/>
      <w:lvlJc w:val="left"/>
      <w:pPr>
        <w:tabs>
          <w:tab w:val="num" w:pos="3240"/>
        </w:tabs>
        <w:ind w:left="3240" w:hanging="360"/>
      </w:pPr>
      <w:rPr>
        <w:rFonts w:ascii="Symbol" w:hAnsi="Symbol" w:cs="Times New Roman"/>
      </w:rPr>
    </w:lvl>
    <w:lvl w:ilvl="8">
      <w:start w:val="1"/>
      <w:numFmt w:val="bullet"/>
      <w:lvlText w:val=""/>
      <w:lvlJc w:val="left"/>
      <w:pPr>
        <w:tabs>
          <w:tab w:val="num" w:pos="3600"/>
        </w:tabs>
        <w:ind w:left="3600" w:hanging="360"/>
      </w:pPr>
      <w:rPr>
        <w:rFonts w:ascii="Symbol" w:hAnsi="Symbol" w:cs="Times New Roman"/>
      </w:rPr>
    </w:lvl>
  </w:abstractNum>
  <w:abstractNum w:abstractNumId="5" w15:restartNumberingAfterBreak="0">
    <w:nsid w:val="00000006"/>
    <w:multiLevelType w:val="multilevel"/>
    <w:tmpl w:val="00000006"/>
    <w:name w:val="WW8Num6"/>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Symbol" w:hAnsi="Symbol"/>
      </w:rPr>
    </w:lvl>
    <w:lvl w:ilvl="2">
      <w:start w:val="1"/>
      <w:numFmt w:val="bullet"/>
      <w:lvlText w:val=""/>
      <w:lvlJc w:val="left"/>
      <w:pPr>
        <w:tabs>
          <w:tab w:val="num" w:pos="1440"/>
        </w:tabs>
        <w:ind w:left="1440" w:hanging="360"/>
      </w:pPr>
      <w:rPr>
        <w:rFonts w:ascii="Symbol" w:hAnsi="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Symbol" w:hAnsi="Symbol"/>
      </w:rPr>
    </w:lvl>
    <w:lvl w:ilvl="5">
      <w:start w:val="1"/>
      <w:numFmt w:val="bullet"/>
      <w:lvlText w:val=""/>
      <w:lvlJc w:val="left"/>
      <w:pPr>
        <w:tabs>
          <w:tab w:val="num" w:pos="2520"/>
        </w:tabs>
        <w:ind w:left="2520" w:hanging="360"/>
      </w:pPr>
      <w:rPr>
        <w:rFonts w:ascii="Symbol" w:hAnsi="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Symbol" w:hAnsi="Symbol"/>
      </w:rPr>
    </w:lvl>
    <w:lvl w:ilvl="8">
      <w:start w:val="1"/>
      <w:numFmt w:val="bullet"/>
      <w:lvlText w:val=""/>
      <w:lvlJc w:val="left"/>
      <w:pPr>
        <w:tabs>
          <w:tab w:val="num" w:pos="3600"/>
        </w:tabs>
        <w:ind w:left="3600" w:hanging="360"/>
      </w:pPr>
      <w:rPr>
        <w:rFonts w:ascii="Symbol" w:hAnsi="Symbol"/>
      </w:rPr>
    </w:lvl>
  </w:abstractNum>
  <w:abstractNum w:abstractNumId="7" w15:restartNumberingAfterBreak="0">
    <w:nsid w:val="00000008"/>
    <w:multiLevelType w:val="multilevel"/>
    <w:tmpl w:val="00000008"/>
    <w:name w:val="WW8Num8"/>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00000009"/>
    <w:multiLevelType w:val="multilevel"/>
    <w:tmpl w:val="00000009"/>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9" w15:restartNumberingAfterBreak="0">
    <w:nsid w:val="00783ADA"/>
    <w:multiLevelType w:val="hybridMultilevel"/>
    <w:tmpl w:val="FACAD8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09A4720"/>
    <w:multiLevelType w:val="hybridMultilevel"/>
    <w:tmpl w:val="7DCC7392"/>
    <w:lvl w:ilvl="0" w:tplc="58B8FBD8">
      <w:start w:val="1"/>
      <w:numFmt w:val="bullet"/>
      <w:lvlText w:val="-"/>
      <w:lvlJc w:val="left"/>
      <w:pPr>
        <w:ind w:left="720" w:hanging="360"/>
      </w:pPr>
      <w:rPr>
        <w:rFonts w:ascii="Calibri" w:eastAsia="Times New Roman" w:hAnsi="Calibri"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0342280A"/>
    <w:multiLevelType w:val="hybridMultilevel"/>
    <w:tmpl w:val="7438E460"/>
    <w:lvl w:ilvl="0" w:tplc="0409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045C6F90"/>
    <w:multiLevelType w:val="hybridMultilevel"/>
    <w:tmpl w:val="AB602D2A"/>
    <w:lvl w:ilvl="0" w:tplc="DB40A774">
      <w:start w:val="5"/>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13" w15:restartNumberingAfterBreak="0">
    <w:nsid w:val="07BE3456"/>
    <w:multiLevelType w:val="hybridMultilevel"/>
    <w:tmpl w:val="24809184"/>
    <w:lvl w:ilvl="0" w:tplc="B9B01196">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0C4146E5"/>
    <w:multiLevelType w:val="hybridMultilevel"/>
    <w:tmpl w:val="F5E885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CC51ED7"/>
    <w:multiLevelType w:val="multilevel"/>
    <w:tmpl w:val="A61C298C"/>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0CEF53F9"/>
    <w:multiLevelType w:val="hybridMultilevel"/>
    <w:tmpl w:val="A3E052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0F20714D"/>
    <w:multiLevelType w:val="hybridMultilevel"/>
    <w:tmpl w:val="A454C082"/>
    <w:lvl w:ilvl="0" w:tplc="0809000F">
      <w:start w:val="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0FA971AD"/>
    <w:multiLevelType w:val="hybridMultilevel"/>
    <w:tmpl w:val="F0CEB14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103441C0"/>
    <w:multiLevelType w:val="multilevel"/>
    <w:tmpl w:val="415E0E6C"/>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12C827FB"/>
    <w:multiLevelType w:val="hybridMultilevel"/>
    <w:tmpl w:val="F86010A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13C06F1D"/>
    <w:multiLevelType w:val="hybridMultilevel"/>
    <w:tmpl w:val="EDE644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3C81880"/>
    <w:multiLevelType w:val="hybridMultilevel"/>
    <w:tmpl w:val="3F8C40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41B1404"/>
    <w:multiLevelType w:val="hybridMultilevel"/>
    <w:tmpl w:val="F7DC56D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 w15:restartNumberingAfterBreak="0">
    <w:nsid w:val="164762FB"/>
    <w:multiLevelType w:val="hybridMultilevel"/>
    <w:tmpl w:val="6A303954"/>
    <w:lvl w:ilvl="0" w:tplc="20803944">
      <w:start w:val="3"/>
      <w:numFmt w:val="bullet"/>
      <w:lvlText w:val="-"/>
      <w:lvlJc w:val="left"/>
      <w:pPr>
        <w:ind w:left="720" w:hanging="360"/>
      </w:pPr>
      <w:rPr>
        <w:rFonts w:ascii="Calibri" w:eastAsiaTheme="minorEastAsia" w:hAnsi="Calibri"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17E00F2E"/>
    <w:multiLevelType w:val="hybridMultilevel"/>
    <w:tmpl w:val="BCF81582"/>
    <w:lvl w:ilvl="0" w:tplc="27DEC3D8">
      <w:start w:val="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196D31D1"/>
    <w:multiLevelType w:val="hybridMultilevel"/>
    <w:tmpl w:val="170A5EDE"/>
    <w:lvl w:ilvl="0" w:tplc="F2E4A4DC">
      <w:start w:val="1"/>
      <w:numFmt w:val="lowerLetter"/>
      <w:lvlText w:val="%1)"/>
      <w:lvlJc w:val="left"/>
      <w:pPr>
        <w:ind w:left="405" w:hanging="360"/>
      </w:pPr>
      <w:rPr>
        <w:rFonts w:hint="default"/>
      </w:rPr>
    </w:lvl>
    <w:lvl w:ilvl="1" w:tplc="041A0019" w:tentative="1">
      <w:start w:val="1"/>
      <w:numFmt w:val="lowerLetter"/>
      <w:lvlText w:val="%2."/>
      <w:lvlJc w:val="left"/>
      <w:pPr>
        <w:ind w:left="1125" w:hanging="360"/>
      </w:pPr>
    </w:lvl>
    <w:lvl w:ilvl="2" w:tplc="041A001B" w:tentative="1">
      <w:start w:val="1"/>
      <w:numFmt w:val="lowerRoman"/>
      <w:lvlText w:val="%3."/>
      <w:lvlJc w:val="right"/>
      <w:pPr>
        <w:ind w:left="1845" w:hanging="180"/>
      </w:pPr>
    </w:lvl>
    <w:lvl w:ilvl="3" w:tplc="041A000F" w:tentative="1">
      <w:start w:val="1"/>
      <w:numFmt w:val="decimal"/>
      <w:lvlText w:val="%4."/>
      <w:lvlJc w:val="left"/>
      <w:pPr>
        <w:ind w:left="2565" w:hanging="360"/>
      </w:pPr>
    </w:lvl>
    <w:lvl w:ilvl="4" w:tplc="041A0019" w:tentative="1">
      <w:start w:val="1"/>
      <w:numFmt w:val="lowerLetter"/>
      <w:lvlText w:val="%5."/>
      <w:lvlJc w:val="left"/>
      <w:pPr>
        <w:ind w:left="3285" w:hanging="360"/>
      </w:pPr>
    </w:lvl>
    <w:lvl w:ilvl="5" w:tplc="041A001B" w:tentative="1">
      <w:start w:val="1"/>
      <w:numFmt w:val="lowerRoman"/>
      <w:lvlText w:val="%6."/>
      <w:lvlJc w:val="right"/>
      <w:pPr>
        <w:ind w:left="4005" w:hanging="180"/>
      </w:pPr>
    </w:lvl>
    <w:lvl w:ilvl="6" w:tplc="041A000F" w:tentative="1">
      <w:start w:val="1"/>
      <w:numFmt w:val="decimal"/>
      <w:lvlText w:val="%7."/>
      <w:lvlJc w:val="left"/>
      <w:pPr>
        <w:ind w:left="4725" w:hanging="360"/>
      </w:pPr>
    </w:lvl>
    <w:lvl w:ilvl="7" w:tplc="041A0019" w:tentative="1">
      <w:start w:val="1"/>
      <w:numFmt w:val="lowerLetter"/>
      <w:lvlText w:val="%8."/>
      <w:lvlJc w:val="left"/>
      <w:pPr>
        <w:ind w:left="5445" w:hanging="360"/>
      </w:pPr>
    </w:lvl>
    <w:lvl w:ilvl="8" w:tplc="041A001B" w:tentative="1">
      <w:start w:val="1"/>
      <w:numFmt w:val="lowerRoman"/>
      <w:lvlText w:val="%9."/>
      <w:lvlJc w:val="right"/>
      <w:pPr>
        <w:ind w:left="6165" w:hanging="180"/>
      </w:pPr>
    </w:lvl>
  </w:abstractNum>
  <w:abstractNum w:abstractNumId="27" w15:restartNumberingAfterBreak="0">
    <w:nsid w:val="1E072D7C"/>
    <w:multiLevelType w:val="multilevel"/>
    <w:tmpl w:val="60481FF8"/>
    <w:lvl w:ilvl="0">
      <w:start w:val="4"/>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20B4454E"/>
    <w:multiLevelType w:val="hybridMultilevel"/>
    <w:tmpl w:val="17A0C36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20C5564F"/>
    <w:multiLevelType w:val="hybridMultilevel"/>
    <w:tmpl w:val="0660FE96"/>
    <w:lvl w:ilvl="0" w:tplc="A4D64066">
      <w:numFmt w:val="bullet"/>
      <w:lvlText w:val="-"/>
      <w:lvlJc w:val="left"/>
      <w:pPr>
        <w:ind w:left="720" w:hanging="360"/>
      </w:pPr>
      <w:rPr>
        <w:rFonts w:ascii="Times New Roman" w:eastAsia="SimSun" w:hAnsi="Times New Roman" w:cs="Times New Roman"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28EA44EF"/>
    <w:multiLevelType w:val="hybridMultilevel"/>
    <w:tmpl w:val="984C11F0"/>
    <w:lvl w:ilvl="0" w:tplc="041A000F">
      <w:start w:val="1"/>
      <w:numFmt w:val="decimal"/>
      <w:lvlText w:val="%1."/>
      <w:lvlJc w:val="left"/>
      <w:pPr>
        <w:ind w:left="786"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1" w15:restartNumberingAfterBreak="0">
    <w:nsid w:val="2980476B"/>
    <w:multiLevelType w:val="hybridMultilevel"/>
    <w:tmpl w:val="1E261368"/>
    <w:lvl w:ilvl="0" w:tplc="041A000F">
      <w:start w:val="1"/>
      <w:numFmt w:val="decimal"/>
      <w:lvlText w:val="%1."/>
      <w:lvlJc w:val="left"/>
      <w:pPr>
        <w:ind w:left="786"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2" w15:restartNumberingAfterBreak="0">
    <w:nsid w:val="2C9800E0"/>
    <w:multiLevelType w:val="multilevel"/>
    <w:tmpl w:val="A00EE598"/>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2DB7019F"/>
    <w:multiLevelType w:val="hybridMultilevel"/>
    <w:tmpl w:val="079EB8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303F1C30"/>
    <w:multiLevelType w:val="hybridMultilevel"/>
    <w:tmpl w:val="BE1832C4"/>
    <w:lvl w:ilvl="0" w:tplc="591AD696">
      <w:start w:val="5"/>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341C5FF2"/>
    <w:multiLevelType w:val="hybridMultilevel"/>
    <w:tmpl w:val="EA08E020"/>
    <w:lvl w:ilvl="0" w:tplc="DD2EB366">
      <w:start w:val="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35F82149"/>
    <w:multiLevelType w:val="hybridMultilevel"/>
    <w:tmpl w:val="611C0C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3EBC6FBD"/>
    <w:multiLevelType w:val="hybridMultilevel"/>
    <w:tmpl w:val="5EFC5CF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8" w15:restartNumberingAfterBreak="0">
    <w:nsid w:val="4015155B"/>
    <w:multiLevelType w:val="multilevel"/>
    <w:tmpl w:val="A1942328"/>
    <w:lvl w:ilvl="0">
      <w:start w:val="1"/>
      <w:numFmt w:val="decimal"/>
      <w:lvlText w:val="%1."/>
      <w:lvlJc w:val="left"/>
      <w:pPr>
        <w:ind w:left="72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9" w15:restartNumberingAfterBreak="0">
    <w:nsid w:val="420E59D2"/>
    <w:multiLevelType w:val="hybridMultilevel"/>
    <w:tmpl w:val="3D52E186"/>
    <w:lvl w:ilvl="0" w:tplc="0FAC7924">
      <w:start w:val="1"/>
      <w:numFmt w:val="bullet"/>
      <w:lvlText w:val="-"/>
      <w:lvlJc w:val="left"/>
      <w:pPr>
        <w:ind w:left="1776" w:hanging="360"/>
      </w:pPr>
      <w:rPr>
        <w:rFonts w:ascii="Calibri" w:eastAsiaTheme="minorEastAsia" w:hAnsi="Calibri" w:cs="Calibri"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40" w15:restartNumberingAfterBreak="0">
    <w:nsid w:val="421608E4"/>
    <w:multiLevelType w:val="multilevel"/>
    <w:tmpl w:val="7BD40B06"/>
    <w:lvl w:ilvl="0">
      <w:start w:val="4"/>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41" w15:restartNumberingAfterBreak="0">
    <w:nsid w:val="444B2D75"/>
    <w:multiLevelType w:val="multilevel"/>
    <w:tmpl w:val="C1EAC842"/>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2" w15:restartNumberingAfterBreak="0">
    <w:nsid w:val="47A53C71"/>
    <w:multiLevelType w:val="hybridMultilevel"/>
    <w:tmpl w:val="1E261368"/>
    <w:lvl w:ilvl="0" w:tplc="041A000F">
      <w:start w:val="1"/>
      <w:numFmt w:val="decimal"/>
      <w:lvlText w:val="%1."/>
      <w:lvlJc w:val="left"/>
      <w:pPr>
        <w:ind w:left="786"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3" w15:restartNumberingAfterBreak="0">
    <w:nsid w:val="4C4E1F85"/>
    <w:multiLevelType w:val="hybridMultilevel"/>
    <w:tmpl w:val="E2CE7D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4DE04EDB"/>
    <w:multiLevelType w:val="hybridMultilevel"/>
    <w:tmpl w:val="D11A553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4F5C3167"/>
    <w:multiLevelType w:val="hybridMultilevel"/>
    <w:tmpl w:val="F3745EF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6" w15:restartNumberingAfterBreak="0">
    <w:nsid w:val="5C6D01AA"/>
    <w:multiLevelType w:val="multilevel"/>
    <w:tmpl w:val="212A9708"/>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5FEF28C1"/>
    <w:multiLevelType w:val="multilevel"/>
    <w:tmpl w:val="098809BA"/>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8" w15:restartNumberingAfterBreak="0">
    <w:nsid w:val="6010182D"/>
    <w:multiLevelType w:val="hybridMultilevel"/>
    <w:tmpl w:val="59F2F050"/>
    <w:lvl w:ilvl="0" w:tplc="0FAC7924">
      <w:start w:val="1"/>
      <w:numFmt w:val="bullet"/>
      <w:lvlText w:val="-"/>
      <w:lvlJc w:val="left"/>
      <w:pPr>
        <w:ind w:left="1068"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60E4625F"/>
    <w:multiLevelType w:val="hybridMultilevel"/>
    <w:tmpl w:val="C19CF4C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0" w15:restartNumberingAfterBreak="0">
    <w:nsid w:val="64B54A96"/>
    <w:multiLevelType w:val="hybridMultilevel"/>
    <w:tmpl w:val="E08627E6"/>
    <w:lvl w:ilvl="0" w:tplc="3FE0F0A8">
      <w:start w:val="5"/>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684F7843"/>
    <w:multiLevelType w:val="hybridMultilevel"/>
    <w:tmpl w:val="EC7A8A78"/>
    <w:lvl w:ilvl="0" w:tplc="9768FD2A">
      <w:start w:val="1"/>
      <w:numFmt w:val="lowerLetter"/>
      <w:lvlText w:val="%1)"/>
      <w:lvlJc w:val="left"/>
      <w:pPr>
        <w:ind w:left="1080" w:hanging="360"/>
      </w:pPr>
      <w:rPr>
        <w:rFonts w:hint="default"/>
        <w:b/>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52" w15:restartNumberingAfterBreak="0">
    <w:nsid w:val="6A4D6A70"/>
    <w:multiLevelType w:val="multilevel"/>
    <w:tmpl w:val="482C2C36"/>
    <w:lvl w:ilvl="0">
      <w:start w:val="3"/>
      <w:numFmt w:val="decimal"/>
      <w:lvlText w:val="%1."/>
      <w:lvlJc w:val="left"/>
      <w:pPr>
        <w:ind w:left="360" w:hanging="360"/>
      </w:pPr>
      <w:rPr>
        <w:rFonts w:hint="default"/>
      </w:rPr>
    </w:lvl>
    <w:lvl w:ilvl="1">
      <w:start w:val="8"/>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53" w15:restartNumberingAfterBreak="0">
    <w:nsid w:val="6B7421C9"/>
    <w:multiLevelType w:val="hybridMultilevel"/>
    <w:tmpl w:val="8C844AC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4" w15:restartNumberingAfterBreak="0">
    <w:nsid w:val="6C12399C"/>
    <w:multiLevelType w:val="hybridMultilevel"/>
    <w:tmpl w:val="66F8CD74"/>
    <w:lvl w:ilvl="0" w:tplc="54E444E4">
      <w:start w:val="5"/>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6DCA2D47"/>
    <w:multiLevelType w:val="multilevel"/>
    <w:tmpl w:val="7C86BC22"/>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6" w15:restartNumberingAfterBreak="0">
    <w:nsid w:val="73247AC3"/>
    <w:multiLevelType w:val="hybridMultilevel"/>
    <w:tmpl w:val="E11212D6"/>
    <w:lvl w:ilvl="0" w:tplc="04090001">
      <w:start w:val="1"/>
      <w:numFmt w:val="bullet"/>
      <w:lvlText w:val=""/>
      <w:lvlJc w:val="left"/>
      <w:pPr>
        <w:ind w:left="720" w:hanging="360"/>
      </w:pPr>
      <w:rPr>
        <w:rFonts w:ascii="Symbol" w:hAnsi="Symbol"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77524D6C"/>
    <w:multiLevelType w:val="hybridMultilevel"/>
    <w:tmpl w:val="D764B51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8" w15:restartNumberingAfterBreak="0">
    <w:nsid w:val="787E52AD"/>
    <w:multiLevelType w:val="hybridMultilevel"/>
    <w:tmpl w:val="80E410F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9" w15:restartNumberingAfterBreak="0">
    <w:nsid w:val="7F6C2DF0"/>
    <w:multiLevelType w:val="hybridMultilevel"/>
    <w:tmpl w:val="2200D09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0" w15:restartNumberingAfterBreak="0">
    <w:nsid w:val="7FB4635D"/>
    <w:multiLevelType w:val="hybridMultilevel"/>
    <w:tmpl w:val="5F969988"/>
    <w:lvl w:ilvl="0" w:tplc="04090001">
      <w:start w:val="1"/>
      <w:numFmt w:val="bullet"/>
      <w:lvlText w:val=""/>
      <w:lvlJc w:val="left"/>
      <w:pPr>
        <w:ind w:left="1644" w:hanging="360"/>
      </w:pPr>
      <w:rPr>
        <w:rFonts w:ascii="Symbol" w:hAnsi="Symbol" w:hint="default"/>
      </w:rPr>
    </w:lvl>
    <w:lvl w:ilvl="1" w:tplc="04090003" w:tentative="1">
      <w:start w:val="1"/>
      <w:numFmt w:val="bullet"/>
      <w:lvlText w:val="o"/>
      <w:lvlJc w:val="left"/>
      <w:pPr>
        <w:ind w:left="2364" w:hanging="360"/>
      </w:pPr>
      <w:rPr>
        <w:rFonts w:ascii="Courier New" w:hAnsi="Courier New" w:cs="Courier New" w:hint="default"/>
      </w:rPr>
    </w:lvl>
    <w:lvl w:ilvl="2" w:tplc="04090005" w:tentative="1">
      <w:start w:val="1"/>
      <w:numFmt w:val="bullet"/>
      <w:lvlText w:val=""/>
      <w:lvlJc w:val="left"/>
      <w:pPr>
        <w:ind w:left="3084" w:hanging="360"/>
      </w:pPr>
      <w:rPr>
        <w:rFonts w:ascii="Wingdings" w:hAnsi="Wingdings" w:hint="default"/>
      </w:rPr>
    </w:lvl>
    <w:lvl w:ilvl="3" w:tplc="04090001" w:tentative="1">
      <w:start w:val="1"/>
      <w:numFmt w:val="bullet"/>
      <w:lvlText w:val=""/>
      <w:lvlJc w:val="left"/>
      <w:pPr>
        <w:ind w:left="3804" w:hanging="360"/>
      </w:pPr>
      <w:rPr>
        <w:rFonts w:ascii="Symbol" w:hAnsi="Symbol" w:hint="default"/>
      </w:rPr>
    </w:lvl>
    <w:lvl w:ilvl="4" w:tplc="04090003" w:tentative="1">
      <w:start w:val="1"/>
      <w:numFmt w:val="bullet"/>
      <w:lvlText w:val="o"/>
      <w:lvlJc w:val="left"/>
      <w:pPr>
        <w:ind w:left="4524" w:hanging="360"/>
      </w:pPr>
      <w:rPr>
        <w:rFonts w:ascii="Courier New" w:hAnsi="Courier New" w:cs="Courier New" w:hint="default"/>
      </w:rPr>
    </w:lvl>
    <w:lvl w:ilvl="5" w:tplc="04090005" w:tentative="1">
      <w:start w:val="1"/>
      <w:numFmt w:val="bullet"/>
      <w:lvlText w:val=""/>
      <w:lvlJc w:val="left"/>
      <w:pPr>
        <w:ind w:left="5244" w:hanging="360"/>
      </w:pPr>
      <w:rPr>
        <w:rFonts w:ascii="Wingdings" w:hAnsi="Wingdings" w:hint="default"/>
      </w:rPr>
    </w:lvl>
    <w:lvl w:ilvl="6" w:tplc="04090001" w:tentative="1">
      <w:start w:val="1"/>
      <w:numFmt w:val="bullet"/>
      <w:lvlText w:val=""/>
      <w:lvlJc w:val="left"/>
      <w:pPr>
        <w:ind w:left="5964" w:hanging="360"/>
      </w:pPr>
      <w:rPr>
        <w:rFonts w:ascii="Symbol" w:hAnsi="Symbol" w:hint="default"/>
      </w:rPr>
    </w:lvl>
    <w:lvl w:ilvl="7" w:tplc="04090003" w:tentative="1">
      <w:start w:val="1"/>
      <w:numFmt w:val="bullet"/>
      <w:lvlText w:val="o"/>
      <w:lvlJc w:val="left"/>
      <w:pPr>
        <w:ind w:left="6684" w:hanging="360"/>
      </w:pPr>
      <w:rPr>
        <w:rFonts w:ascii="Courier New" w:hAnsi="Courier New" w:cs="Courier New" w:hint="default"/>
      </w:rPr>
    </w:lvl>
    <w:lvl w:ilvl="8" w:tplc="04090005" w:tentative="1">
      <w:start w:val="1"/>
      <w:numFmt w:val="bullet"/>
      <w:lvlText w:val=""/>
      <w:lvlJc w:val="left"/>
      <w:pPr>
        <w:ind w:left="7404" w:hanging="360"/>
      </w:pPr>
      <w:rPr>
        <w:rFonts w:ascii="Wingdings" w:hAnsi="Wingdings" w:hint="default"/>
      </w:rPr>
    </w:lvl>
  </w:abstractNum>
  <w:num w:numId="1" w16cid:durableId="1244922173">
    <w:abstractNumId w:val="42"/>
  </w:num>
  <w:num w:numId="2" w16cid:durableId="109473555">
    <w:abstractNumId w:val="38"/>
  </w:num>
  <w:num w:numId="3" w16cid:durableId="2055419251">
    <w:abstractNumId w:val="30"/>
  </w:num>
  <w:num w:numId="4" w16cid:durableId="780760992">
    <w:abstractNumId w:val="31"/>
  </w:num>
  <w:num w:numId="5" w16cid:durableId="910311265">
    <w:abstractNumId w:val="27"/>
  </w:num>
  <w:num w:numId="6" w16cid:durableId="288783432">
    <w:abstractNumId w:val="55"/>
  </w:num>
  <w:num w:numId="7" w16cid:durableId="1004631183">
    <w:abstractNumId w:val="24"/>
  </w:num>
  <w:num w:numId="8" w16cid:durableId="1081566668">
    <w:abstractNumId w:val="32"/>
  </w:num>
  <w:num w:numId="9" w16cid:durableId="2077127575">
    <w:abstractNumId w:val="46"/>
  </w:num>
  <w:num w:numId="10" w16cid:durableId="877204599">
    <w:abstractNumId w:val="12"/>
  </w:num>
  <w:num w:numId="11" w16cid:durableId="638000700">
    <w:abstractNumId w:val="15"/>
  </w:num>
  <w:num w:numId="12" w16cid:durableId="652291204">
    <w:abstractNumId w:val="52"/>
  </w:num>
  <w:num w:numId="13" w16cid:durableId="1164861947">
    <w:abstractNumId w:val="40"/>
  </w:num>
  <w:num w:numId="14" w16cid:durableId="516508909">
    <w:abstractNumId w:val="53"/>
  </w:num>
  <w:num w:numId="15" w16cid:durableId="1621910238">
    <w:abstractNumId w:val="54"/>
  </w:num>
  <w:num w:numId="16" w16cid:durableId="1022584678">
    <w:abstractNumId w:val="34"/>
  </w:num>
  <w:num w:numId="17" w16cid:durableId="1907840170">
    <w:abstractNumId w:val="9"/>
  </w:num>
  <w:num w:numId="18" w16cid:durableId="52242479">
    <w:abstractNumId w:val="50"/>
  </w:num>
  <w:num w:numId="19" w16cid:durableId="1571034388">
    <w:abstractNumId w:val="17"/>
  </w:num>
  <w:num w:numId="20" w16cid:durableId="1456409744">
    <w:abstractNumId w:val="3"/>
  </w:num>
  <w:num w:numId="21" w16cid:durableId="1719813821">
    <w:abstractNumId w:val="56"/>
  </w:num>
  <w:num w:numId="22" w16cid:durableId="965434213">
    <w:abstractNumId w:val="13"/>
  </w:num>
  <w:num w:numId="23" w16cid:durableId="1357390013">
    <w:abstractNumId w:val="35"/>
  </w:num>
  <w:num w:numId="24" w16cid:durableId="1900288914">
    <w:abstractNumId w:val="25"/>
  </w:num>
  <w:num w:numId="25" w16cid:durableId="461994522">
    <w:abstractNumId w:val="44"/>
  </w:num>
  <w:num w:numId="26" w16cid:durableId="366150955">
    <w:abstractNumId w:val="5"/>
  </w:num>
  <w:num w:numId="27" w16cid:durableId="1544636052">
    <w:abstractNumId w:val="22"/>
  </w:num>
  <w:num w:numId="28" w16cid:durableId="1483886017">
    <w:abstractNumId w:val="16"/>
  </w:num>
  <w:num w:numId="29" w16cid:durableId="709377790">
    <w:abstractNumId w:val="45"/>
  </w:num>
  <w:num w:numId="30" w16cid:durableId="1761636396">
    <w:abstractNumId w:val="58"/>
  </w:num>
  <w:num w:numId="31" w16cid:durableId="1097672662">
    <w:abstractNumId w:val="47"/>
  </w:num>
  <w:num w:numId="32" w16cid:durableId="1132945221">
    <w:abstractNumId w:val="48"/>
  </w:num>
  <w:num w:numId="33" w16cid:durableId="1785344945">
    <w:abstractNumId w:val="39"/>
  </w:num>
  <w:num w:numId="34" w16cid:durableId="1257054566">
    <w:abstractNumId w:val="20"/>
  </w:num>
  <w:num w:numId="35" w16cid:durableId="1777402490">
    <w:abstractNumId w:val="33"/>
  </w:num>
  <w:num w:numId="36" w16cid:durableId="1693989203">
    <w:abstractNumId w:val="28"/>
  </w:num>
  <w:num w:numId="37" w16cid:durableId="1766993667">
    <w:abstractNumId w:val="0"/>
  </w:num>
  <w:num w:numId="38" w16cid:durableId="906459221">
    <w:abstractNumId w:val="1"/>
  </w:num>
  <w:num w:numId="39" w16cid:durableId="1077554522">
    <w:abstractNumId w:val="2"/>
  </w:num>
  <w:num w:numId="40" w16cid:durableId="372581495">
    <w:abstractNumId w:val="4"/>
  </w:num>
  <w:num w:numId="41" w16cid:durableId="61414376">
    <w:abstractNumId w:val="6"/>
  </w:num>
  <w:num w:numId="42" w16cid:durableId="1088383921">
    <w:abstractNumId w:val="7"/>
  </w:num>
  <w:num w:numId="43" w16cid:durableId="522742211">
    <w:abstractNumId w:val="8"/>
  </w:num>
  <w:num w:numId="44" w16cid:durableId="1881474824">
    <w:abstractNumId w:val="49"/>
  </w:num>
  <w:num w:numId="45" w16cid:durableId="2073460381">
    <w:abstractNumId w:val="23"/>
  </w:num>
  <w:num w:numId="46" w16cid:durableId="398403700">
    <w:abstractNumId w:val="41"/>
  </w:num>
  <w:num w:numId="47" w16cid:durableId="1062367477">
    <w:abstractNumId w:val="10"/>
  </w:num>
  <w:num w:numId="48" w16cid:durableId="1944609309">
    <w:abstractNumId w:val="11"/>
  </w:num>
  <w:num w:numId="49" w16cid:durableId="1426419834">
    <w:abstractNumId w:val="36"/>
  </w:num>
  <w:num w:numId="50" w16cid:durableId="1700157648">
    <w:abstractNumId w:val="29"/>
  </w:num>
  <w:num w:numId="51" w16cid:durableId="115761356">
    <w:abstractNumId w:val="60"/>
  </w:num>
  <w:num w:numId="52" w16cid:durableId="1699115265">
    <w:abstractNumId w:val="51"/>
  </w:num>
  <w:num w:numId="53" w16cid:durableId="1900825190">
    <w:abstractNumId w:val="26"/>
  </w:num>
  <w:num w:numId="54" w16cid:durableId="1833375504">
    <w:abstractNumId w:val="43"/>
  </w:num>
  <w:num w:numId="55" w16cid:durableId="1933782487">
    <w:abstractNumId w:val="21"/>
  </w:num>
  <w:num w:numId="56" w16cid:durableId="1884562628">
    <w:abstractNumId w:val="14"/>
  </w:num>
  <w:num w:numId="57" w16cid:durableId="1282153555">
    <w:abstractNumId w:val="59"/>
  </w:num>
  <w:num w:numId="58" w16cid:durableId="1659073058">
    <w:abstractNumId w:val="19"/>
  </w:num>
  <w:num w:numId="59" w16cid:durableId="107355885">
    <w:abstractNumId w:val="18"/>
  </w:num>
  <w:num w:numId="60" w16cid:durableId="692339148">
    <w:abstractNumId w:val="57"/>
  </w:num>
  <w:num w:numId="61" w16cid:durableId="179004924">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0C1B"/>
    <w:rsid w:val="0001091C"/>
    <w:rsid w:val="00016D9F"/>
    <w:rsid w:val="000234A5"/>
    <w:rsid w:val="00024392"/>
    <w:rsid w:val="000253A2"/>
    <w:rsid w:val="00025F7C"/>
    <w:rsid w:val="00033D1B"/>
    <w:rsid w:val="00037C11"/>
    <w:rsid w:val="00050787"/>
    <w:rsid w:val="00055EFA"/>
    <w:rsid w:val="000568E0"/>
    <w:rsid w:val="000602BA"/>
    <w:rsid w:val="00064282"/>
    <w:rsid w:val="00064A75"/>
    <w:rsid w:val="00067DA9"/>
    <w:rsid w:val="00081454"/>
    <w:rsid w:val="00086739"/>
    <w:rsid w:val="0009304F"/>
    <w:rsid w:val="00093594"/>
    <w:rsid w:val="000A0D6D"/>
    <w:rsid w:val="000A4667"/>
    <w:rsid w:val="000A6131"/>
    <w:rsid w:val="000E5965"/>
    <w:rsid w:val="000E6FCD"/>
    <w:rsid w:val="000E7E5D"/>
    <w:rsid w:val="000F6DD0"/>
    <w:rsid w:val="00100329"/>
    <w:rsid w:val="00120BAA"/>
    <w:rsid w:val="00120F54"/>
    <w:rsid w:val="00122DD5"/>
    <w:rsid w:val="0012376A"/>
    <w:rsid w:val="001248F6"/>
    <w:rsid w:val="0013117F"/>
    <w:rsid w:val="001544D5"/>
    <w:rsid w:val="00156AFD"/>
    <w:rsid w:val="0016435E"/>
    <w:rsid w:val="00165FB1"/>
    <w:rsid w:val="001717AF"/>
    <w:rsid w:val="00171C41"/>
    <w:rsid w:val="00175BCE"/>
    <w:rsid w:val="00176E69"/>
    <w:rsid w:val="00180132"/>
    <w:rsid w:val="00180364"/>
    <w:rsid w:val="001817CA"/>
    <w:rsid w:val="00185A28"/>
    <w:rsid w:val="001A3FD3"/>
    <w:rsid w:val="001A52DE"/>
    <w:rsid w:val="001B24C4"/>
    <w:rsid w:val="001B603E"/>
    <w:rsid w:val="001B73CD"/>
    <w:rsid w:val="001C3B12"/>
    <w:rsid w:val="001D4157"/>
    <w:rsid w:val="001D55BB"/>
    <w:rsid w:val="001E38B3"/>
    <w:rsid w:val="001E5AD2"/>
    <w:rsid w:val="001F17CE"/>
    <w:rsid w:val="001F2043"/>
    <w:rsid w:val="001F678E"/>
    <w:rsid w:val="001F7825"/>
    <w:rsid w:val="00200BDC"/>
    <w:rsid w:val="002140FB"/>
    <w:rsid w:val="002342D8"/>
    <w:rsid w:val="00236205"/>
    <w:rsid w:val="00236206"/>
    <w:rsid w:val="00255C68"/>
    <w:rsid w:val="00261A81"/>
    <w:rsid w:val="0027028A"/>
    <w:rsid w:val="002868CE"/>
    <w:rsid w:val="002922D3"/>
    <w:rsid w:val="002A09E2"/>
    <w:rsid w:val="002A23F0"/>
    <w:rsid w:val="002B153B"/>
    <w:rsid w:val="002B1566"/>
    <w:rsid w:val="002B26C4"/>
    <w:rsid w:val="002C38A9"/>
    <w:rsid w:val="002C4ABE"/>
    <w:rsid w:val="002E051C"/>
    <w:rsid w:val="002F017C"/>
    <w:rsid w:val="002F1579"/>
    <w:rsid w:val="002F5BE3"/>
    <w:rsid w:val="002F6E73"/>
    <w:rsid w:val="003031CE"/>
    <w:rsid w:val="00303C21"/>
    <w:rsid w:val="0030450D"/>
    <w:rsid w:val="0030504B"/>
    <w:rsid w:val="003122D5"/>
    <w:rsid w:val="003138F2"/>
    <w:rsid w:val="003146CD"/>
    <w:rsid w:val="003151C5"/>
    <w:rsid w:val="00341578"/>
    <w:rsid w:val="00345A7B"/>
    <w:rsid w:val="00356115"/>
    <w:rsid w:val="0036185C"/>
    <w:rsid w:val="00363E3C"/>
    <w:rsid w:val="0036783E"/>
    <w:rsid w:val="00383215"/>
    <w:rsid w:val="00384D13"/>
    <w:rsid w:val="00392367"/>
    <w:rsid w:val="00395DA6"/>
    <w:rsid w:val="003A302D"/>
    <w:rsid w:val="003B1913"/>
    <w:rsid w:val="003B2FD4"/>
    <w:rsid w:val="003B6C2C"/>
    <w:rsid w:val="003D03E5"/>
    <w:rsid w:val="003D2285"/>
    <w:rsid w:val="003D58A4"/>
    <w:rsid w:val="003E170D"/>
    <w:rsid w:val="003F1884"/>
    <w:rsid w:val="003F5837"/>
    <w:rsid w:val="00410DCB"/>
    <w:rsid w:val="00420CE4"/>
    <w:rsid w:val="00420E82"/>
    <w:rsid w:val="0042179C"/>
    <w:rsid w:val="00421909"/>
    <w:rsid w:val="00451341"/>
    <w:rsid w:val="00471CF3"/>
    <w:rsid w:val="00482513"/>
    <w:rsid w:val="00492FD7"/>
    <w:rsid w:val="004935F3"/>
    <w:rsid w:val="00494CA9"/>
    <w:rsid w:val="004A24DA"/>
    <w:rsid w:val="004A3041"/>
    <w:rsid w:val="004A6464"/>
    <w:rsid w:val="004B07BA"/>
    <w:rsid w:val="004B517A"/>
    <w:rsid w:val="004B7B8A"/>
    <w:rsid w:val="004C4A24"/>
    <w:rsid w:val="004D0331"/>
    <w:rsid w:val="004D121D"/>
    <w:rsid w:val="004D4BB8"/>
    <w:rsid w:val="004D7FE1"/>
    <w:rsid w:val="004E4534"/>
    <w:rsid w:val="004E64B5"/>
    <w:rsid w:val="00507425"/>
    <w:rsid w:val="00513F4E"/>
    <w:rsid w:val="00531921"/>
    <w:rsid w:val="00532A57"/>
    <w:rsid w:val="00533E3E"/>
    <w:rsid w:val="005449C1"/>
    <w:rsid w:val="00557DFA"/>
    <w:rsid w:val="0056616D"/>
    <w:rsid w:val="0056678F"/>
    <w:rsid w:val="005749FE"/>
    <w:rsid w:val="00597AFB"/>
    <w:rsid w:val="005B4844"/>
    <w:rsid w:val="005C2335"/>
    <w:rsid w:val="005D2E69"/>
    <w:rsid w:val="005D3305"/>
    <w:rsid w:val="005E2027"/>
    <w:rsid w:val="005F68BC"/>
    <w:rsid w:val="005F70F0"/>
    <w:rsid w:val="006072BC"/>
    <w:rsid w:val="00622053"/>
    <w:rsid w:val="00624929"/>
    <w:rsid w:val="00625876"/>
    <w:rsid w:val="00625AE0"/>
    <w:rsid w:val="006270FC"/>
    <w:rsid w:val="006356BB"/>
    <w:rsid w:val="00645E14"/>
    <w:rsid w:val="00656F2C"/>
    <w:rsid w:val="0066459C"/>
    <w:rsid w:val="006650D2"/>
    <w:rsid w:val="0067098A"/>
    <w:rsid w:val="00675AC5"/>
    <w:rsid w:val="006912EA"/>
    <w:rsid w:val="0069511F"/>
    <w:rsid w:val="006A15BD"/>
    <w:rsid w:val="006A6FD1"/>
    <w:rsid w:val="006C3A41"/>
    <w:rsid w:val="006E60ED"/>
    <w:rsid w:val="006F312F"/>
    <w:rsid w:val="006F7F48"/>
    <w:rsid w:val="0070280E"/>
    <w:rsid w:val="007078CF"/>
    <w:rsid w:val="00710523"/>
    <w:rsid w:val="00711E18"/>
    <w:rsid w:val="00750897"/>
    <w:rsid w:val="00751B30"/>
    <w:rsid w:val="007563CD"/>
    <w:rsid w:val="0076158A"/>
    <w:rsid w:val="0076478E"/>
    <w:rsid w:val="00773403"/>
    <w:rsid w:val="00777214"/>
    <w:rsid w:val="0078051F"/>
    <w:rsid w:val="0078738A"/>
    <w:rsid w:val="00787852"/>
    <w:rsid w:val="007A46C8"/>
    <w:rsid w:val="007D0C1B"/>
    <w:rsid w:val="007D0EC2"/>
    <w:rsid w:val="007D203B"/>
    <w:rsid w:val="007E0486"/>
    <w:rsid w:val="007E686B"/>
    <w:rsid w:val="007F1B7F"/>
    <w:rsid w:val="007F4759"/>
    <w:rsid w:val="007F606E"/>
    <w:rsid w:val="00870FCA"/>
    <w:rsid w:val="00883648"/>
    <w:rsid w:val="008857F3"/>
    <w:rsid w:val="0088648C"/>
    <w:rsid w:val="00894AFF"/>
    <w:rsid w:val="008955DC"/>
    <w:rsid w:val="00896BA0"/>
    <w:rsid w:val="008B078D"/>
    <w:rsid w:val="008B73C2"/>
    <w:rsid w:val="008C3E6B"/>
    <w:rsid w:val="008C4E13"/>
    <w:rsid w:val="008C61A0"/>
    <w:rsid w:val="009025BD"/>
    <w:rsid w:val="009066DB"/>
    <w:rsid w:val="00936B1D"/>
    <w:rsid w:val="009530FE"/>
    <w:rsid w:val="00967159"/>
    <w:rsid w:val="009719DF"/>
    <w:rsid w:val="00975359"/>
    <w:rsid w:val="00994D5D"/>
    <w:rsid w:val="00994EBF"/>
    <w:rsid w:val="009B2F3F"/>
    <w:rsid w:val="009B482D"/>
    <w:rsid w:val="009D0583"/>
    <w:rsid w:val="009D1FAA"/>
    <w:rsid w:val="009E2504"/>
    <w:rsid w:val="009F44F2"/>
    <w:rsid w:val="00A05C2E"/>
    <w:rsid w:val="00A05C9E"/>
    <w:rsid w:val="00A11BAA"/>
    <w:rsid w:val="00A12BFE"/>
    <w:rsid w:val="00A155F6"/>
    <w:rsid w:val="00A248E4"/>
    <w:rsid w:val="00A3195C"/>
    <w:rsid w:val="00A3657A"/>
    <w:rsid w:val="00A43398"/>
    <w:rsid w:val="00A47AA4"/>
    <w:rsid w:val="00A57A23"/>
    <w:rsid w:val="00A6434E"/>
    <w:rsid w:val="00A7140A"/>
    <w:rsid w:val="00A80A66"/>
    <w:rsid w:val="00A96443"/>
    <w:rsid w:val="00AA27BB"/>
    <w:rsid w:val="00AB5C04"/>
    <w:rsid w:val="00AB609B"/>
    <w:rsid w:val="00AC27DE"/>
    <w:rsid w:val="00AD6AFA"/>
    <w:rsid w:val="00AE527B"/>
    <w:rsid w:val="00AE534E"/>
    <w:rsid w:val="00AF40D1"/>
    <w:rsid w:val="00B00A93"/>
    <w:rsid w:val="00B02C95"/>
    <w:rsid w:val="00B03C5A"/>
    <w:rsid w:val="00B305E7"/>
    <w:rsid w:val="00B31075"/>
    <w:rsid w:val="00B530C8"/>
    <w:rsid w:val="00B66DC4"/>
    <w:rsid w:val="00B76DA6"/>
    <w:rsid w:val="00B77695"/>
    <w:rsid w:val="00B849CB"/>
    <w:rsid w:val="00B9012B"/>
    <w:rsid w:val="00B90ABC"/>
    <w:rsid w:val="00B957CF"/>
    <w:rsid w:val="00B96B33"/>
    <w:rsid w:val="00BA17A7"/>
    <w:rsid w:val="00BA33E5"/>
    <w:rsid w:val="00BA6455"/>
    <w:rsid w:val="00BB01E7"/>
    <w:rsid w:val="00BC1F2A"/>
    <w:rsid w:val="00BC3503"/>
    <w:rsid w:val="00BD5950"/>
    <w:rsid w:val="00BD7020"/>
    <w:rsid w:val="00BE025A"/>
    <w:rsid w:val="00BE0793"/>
    <w:rsid w:val="00BF195A"/>
    <w:rsid w:val="00C01CEC"/>
    <w:rsid w:val="00C05F0D"/>
    <w:rsid w:val="00C07D68"/>
    <w:rsid w:val="00C1100E"/>
    <w:rsid w:val="00C15AA9"/>
    <w:rsid w:val="00C15B35"/>
    <w:rsid w:val="00C22615"/>
    <w:rsid w:val="00C23649"/>
    <w:rsid w:val="00C23A29"/>
    <w:rsid w:val="00C31AA9"/>
    <w:rsid w:val="00C41422"/>
    <w:rsid w:val="00C44128"/>
    <w:rsid w:val="00C573F5"/>
    <w:rsid w:val="00C70F87"/>
    <w:rsid w:val="00C76620"/>
    <w:rsid w:val="00C811DA"/>
    <w:rsid w:val="00C83117"/>
    <w:rsid w:val="00C9606A"/>
    <w:rsid w:val="00C96B80"/>
    <w:rsid w:val="00CA074B"/>
    <w:rsid w:val="00CB1FA5"/>
    <w:rsid w:val="00CB3DA9"/>
    <w:rsid w:val="00CB73AF"/>
    <w:rsid w:val="00CB7F4E"/>
    <w:rsid w:val="00CC04E9"/>
    <w:rsid w:val="00CD4C0E"/>
    <w:rsid w:val="00CE3C1A"/>
    <w:rsid w:val="00CF1D30"/>
    <w:rsid w:val="00CF65A1"/>
    <w:rsid w:val="00D04665"/>
    <w:rsid w:val="00D065FA"/>
    <w:rsid w:val="00D25222"/>
    <w:rsid w:val="00D36166"/>
    <w:rsid w:val="00D36367"/>
    <w:rsid w:val="00D443CC"/>
    <w:rsid w:val="00D6085D"/>
    <w:rsid w:val="00D62BA1"/>
    <w:rsid w:val="00D73A7C"/>
    <w:rsid w:val="00D82A9D"/>
    <w:rsid w:val="00D92AF2"/>
    <w:rsid w:val="00DA1566"/>
    <w:rsid w:val="00DA5968"/>
    <w:rsid w:val="00DB5BC6"/>
    <w:rsid w:val="00DC6303"/>
    <w:rsid w:val="00DD59B9"/>
    <w:rsid w:val="00DF3AB0"/>
    <w:rsid w:val="00DF7F33"/>
    <w:rsid w:val="00E0058A"/>
    <w:rsid w:val="00E00EB5"/>
    <w:rsid w:val="00E04482"/>
    <w:rsid w:val="00E04913"/>
    <w:rsid w:val="00E17E76"/>
    <w:rsid w:val="00E3786B"/>
    <w:rsid w:val="00E4257E"/>
    <w:rsid w:val="00E426E3"/>
    <w:rsid w:val="00E43156"/>
    <w:rsid w:val="00E43EED"/>
    <w:rsid w:val="00E43F12"/>
    <w:rsid w:val="00E53611"/>
    <w:rsid w:val="00E55E08"/>
    <w:rsid w:val="00E57D67"/>
    <w:rsid w:val="00E6453B"/>
    <w:rsid w:val="00E83E6E"/>
    <w:rsid w:val="00E92B7F"/>
    <w:rsid w:val="00EA6E45"/>
    <w:rsid w:val="00EB320A"/>
    <w:rsid w:val="00EB5072"/>
    <w:rsid w:val="00EC205F"/>
    <w:rsid w:val="00EC47AE"/>
    <w:rsid w:val="00ED7892"/>
    <w:rsid w:val="00EE08F7"/>
    <w:rsid w:val="00EF5CD9"/>
    <w:rsid w:val="00EF6F13"/>
    <w:rsid w:val="00F20CE8"/>
    <w:rsid w:val="00F35C71"/>
    <w:rsid w:val="00F3649D"/>
    <w:rsid w:val="00F55892"/>
    <w:rsid w:val="00F604A9"/>
    <w:rsid w:val="00F60CC7"/>
    <w:rsid w:val="00F87476"/>
    <w:rsid w:val="00FA41BD"/>
    <w:rsid w:val="00FB48B4"/>
    <w:rsid w:val="00FC5551"/>
    <w:rsid w:val="00FD4B55"/>
    <w:rsid w:val="00FE149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B6F69D"/>
  <w15:docId w15:val="{97647D84-562C-4E81-804A-5B7B60E7E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26E3"/>
    <w:pPr>
      <w:suppressAutoHyphens/>
      <w:autoSpaceDN w:val="0"/>
      <w:spacing w:after="0" w:line="240" w:lineRule="auto"/>
    </w:pPr>
    <w:rPr>
      <w:rFonts w:ascii="Times New Roman" w:eastAsia="Times New Roman" w:hAnsi="Times New Roman" w:cs="Times New Roman"/>
      <w:sz w:val="24"/>
      <w:szCs w:val="24"/>
      <w:lang w:eastAsia="hr-HR"/>
    </w:rPr>
  </w:style>
  <w:style w:type="paragraph" w:styleId="Heading2">
    <w:name w:val="heading 2"/>
    <w:basedOn w:val="Normal"/>
    <w:next w:val="Normal"/>
    <w:link w:val="Heading2Char"/>
    <w:uiPriority w:val="9"/>
    <w:unhideWhenUsed/>
    <w:qFormat/>
    <w:rsid w:val="009530FE"/>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D0C1B"/>
    <w:pPr>
      <w:spacing w:after="0" w:line="240" w:lineRule="auto"/>
    </w:pPr>
  </w:style>
  <w:style w:type="paragraph" w:customStyle="1" w:styleId="Default">
    <w:name w:val="Default"/>
    <w:rsid w:val="007D0C1B"/>
    <w:pPr>
      <w:autoSpaceDE w:val="0"/>
      <w:autoSpaceDN w:val="0"/>
      <w:spacing w:after="0" w:line="240" w:lineRule="auto"/>
    </w:pPr>
    <w:rPr>
      <w:rFonts w:ascii="Calibri" w:eastAsia="Calibri" w:hAnsi="Calibri" w:cs="Calibri"/>
      <w:color w:val="000000"/>
      <w:sz w:val="24"/>
      <w:szCs w:val="24"/>
    </w:rPr>
  </w:style>
  <w:style w:type="paragraph" w:styleId="BalloonText">
    <w:name w:val="Balloon Text"/>
    <w:basedOn w:val="Normal"/>
    <w:link w:val="BalloonTextChar"/>
    <w:uiPriority w:val="99"/>
    <w:semiHidden/>
    <w:unhideWhenUsed/>
    <w:rsid w:val="00050787"/>
    <w:rPr>
      <w:rFonts w:ascii="Tahoma" w:hAnsi="Tahoma" w:cs="Tahoma"/>
      <w:sz w:val="16"/>
      <w:szCs w:val="16"/>
    </w:rPr>
  </w:style>
  <w:style w:type="character" w:customStyle="1" w:styleId="BalloonTextChar">
    <w:name w:val="Balloon Text Char"/>
    <w:basedOn w:val="DefaultParagraphFont"/>
    <w:link w:val="BalloonText"/>
    <w:uiPriority w:val="99"/>
    <w:semiHidden/>
    <w:rsid w:val="00050787"/>
    <w:rPr>
      <w:rFonts w:ascii="Tahoma" w:eastAsia="Times New Roman" w:hAnsi="Tahoma" w:cs="Tahoma"/>
      <w:sz w:val="16"/>
      <w:szCs w:val="16"/>
      <w:lang w:eastAsia="hr-HR"/>
    </w:rPr>
  </w:style>
  <w:style w:type="paragraph" w:styleId="ListParagraph">
    <w:name w:val="List Paragraph"/>
    <w:basedOn w:val="Normal"/>
    <w:uiPriority w:val="34"/>
    <w:qFormat/>
    <w:rsid w:val="007F606E"/>
    <w:pPr>
      <w:ind w:left="720"/>
      <w:contextualSpacing/>
    </w:pPr>
  </w:style>
  <w:style w:type="table" w:styleId="TableGrid">
    <w:name w:val="Table Grid"/>
    <w:basedOn w:val="TableNormal"/>
    <w:uiPriority w:val="39"/>
    <w:rsid w:val="006912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6158A"/>
    <w:rPr>
      <w:color w:val="0000FF" w:themeColor="hyperlink"/>
      <w:u w:val="single"/>
    </w:rPr>
  </w:style>
  <w:style w:type="character" w:customStyle="1" w:styleId="Heading2Char">
    <w:name w:val="Heading 2 Char"/>
    <w:basedOn w:val="DefaultParagraphFont"/>
    <w:link w:val="Heading2"/>
    <w:uiPriority w:val="9"/>
    <w:rsid w:val="009530FE"/>
    <w:rPr>
      <w:rFonts w:asciiTheme="majorHAnsi" w:eastAsiaTheme="majorEastAsia" w:hAnsiTheme="majorHAnsi" w:cstheme="majorBidi"/>
      <w:color w:val="365F91" w:themeColor="accent1" w:themeShade="BF"/>
      <w:sz w:val="26"/>
      <w:szCs w:val="26"/>
      <w:lang w:eastAsia="hr-HR"/>
    </w:rPr>
  </w:style>
  <w:style w:type="character" w:customStyle="1" w:styleId="WW8Num2z0">
    <w:name w:val="WW8Num2z0"/>
    <w:rsid w:val="00AD6AFA"/>
    <w:rPr>
      <w:rFonts w:ascii="Symbol" w:hAnsi="Symbol"/>
    </w:rPr>
  </w:style>
  <w:style w:type="character" w:customStyle="1" w:styleId="fontstyle01">
    <w:name w:val="fontstyle01"/>
    <w:basedOn w:val="DefaultParagraphFont"/>
    <w:rsid w:val="00303C21"/>
    <w:rPr>
      <w:rFonts w:ascii="CIDFont+F3" w:hAnsi="CIDFont+F3" w:hint="default"/>
      <w:b w:val="0"/>
      <w:bCs w:val="0"/>
      <w:i w:val="0"/>
      <w:iCs w:val="0"/>
      <w:color w:val="000000"/>
      <w:sz w:val="24"/>
      <w:szCs w:val="24"/>
    </w:rPr>
  </w:style>
  <w:style w:type="paragraph" w:customStyle="1" w:styleId="Tabletext">
    <w:name w:val="Table text"/>
    <w:basedOn w:val="Normal"/>
    <w:rsid w:val="00384D13"/>
    <w:pPr>
      <w:widowControl w:val="0"/>
      <w:autoSpaceDN/>
    </w:pPr>
    <w:rPr>
      <w:rFonts w:eastAsia="SimSun" w:cs="Arial"/>
      <w:kern w:val="1"/>
      <w:szCs w:val="20"/>
      <w:lang w:eastAsia="hi-IN" w:bidi="hi-IN"/>
    </w:rPr>
  </w:style>
  <w:style w:type="character" w:customStyle="1" w:styleId="WW8Num2z1">
    <w:name w:val="WW8Num2z1"/>
    <w:rsid w:val="00B31075"/>
    <w:rPr>
      <w:rFonts w:ascii="Courier New" w:hAnsi="Courier New"/>
    </w:rPr>
  </w:style>
  <w:style w:type="character" w:customStyle="1" w:styleId="WW8Num2z2">
    <w:name w:val="WW8Num2z2"/>
    <w:rsid w:val="00B31075"/>
    <w:rPr>
      <w:rFonts w:ascii="Wingdings" w:hAnsi="Wingdings"/>
    </w:rPr>
  </w:style>
  <w:style w:type="character" w:customStyle="1" w:styleId="WW8Num3z0">
    <w:name w:val="WW8Num3z0"/>
    <w:rsid w:val="00B31075"/>
    <w:rPr>
      <w:rFonts w:ascii="Symbol" w:hAnsi="Symbol"/>
    </w:rPr>
  </w:style>
  <w:style w:type="character" w:customStyle="1" w:styleId="WW8Num4z0">
    <w:name w:val="WW8Num4z0"/>
    <w:rsid w:val="00B31075"/>
    <w:rPr>
      <w:rFonts w:ascii="Symbol" w:hAnsi="Symbol" w:cs="OpenSymbol"/>
    </w:rPr>
  </w:style>
  <w:style w:type="character" w:customStyle="1" w:styleId="WW8Num5z0">
    <w:name w:val="WW8Num5z0"/>
    <w:rsid w:val="00B31075"/>
    <w:rPr>
      <w:rFonts w:ascii="Symbol" w:hAnsi="Symbol" w:cs="Times New Roman"/>
    </w:rPr>
  </w:style>
  <w:style w:type="character" w:customStyle="1" w:styleId="WW8Num6z0">
    <w:name w:val="WW8Num6z0"/>
    <w:rsid w:val="00B31075"/>
    <w:rPr>
      <w:rFonts w:ascii="Symbol" w:hAnsi="Symbol" w:cs="OpenSymbol"/>
    </w:rPr>
  </w:style>
  <w:style w:type="character" w:customStyle="1" w:styleId="WW8Num7z0">
    <w:name w:val="WW8Num7z0"/>
    <w:rsid w:val="00B31075"/>
    <w:rPr>
      <w:rFonts w:ascii="Symbol" w:hAnsi="Symbol"/>
    </w:rPr>
  </w:style>
  <w:style w:type="character" w:customStyle="1" w:styleId="Absatz-Standardschriftart">
    <w:name w:val="Absatz-Standardschriftart"/>
    <w:rsid w:val="00B31075"/>
  </w:style>
  <w:style w:type="character" w:customStyle="1" w:styleId="WW-Absatz-Standardschriftart">
    <w:name w:val="WW-Absatz-Standardschriftart"/>
    <w:rsid w:val="00B31075"/>
  </w:style>
  <w:style w:type="character" w:customStyle="1" w:styleId="WW8Num9z0">
    <w:name w:val="WW8Num9z0"/>
    <w:rsid w:val="00B31075"/>
    <w:rPr>
      <w:rFonts w:ascii="Symbol" w:hAnsi="Symbol" w:cs="OpenSymbol"/>
    </w:rPr>
  </w:style>
  <w:style w:type="character" w:customStyle="1" w:styleId="WW8Num11z0">
    <w:name w:val="WW8Num11z0"/>
    <w:rsid w:val="00B31075"/>
    <w:rPr>
      <w:rFonts w:ascii="Symbol" w:hAnsi="Symbol" w:cs="OpenSymbol"/>
    </w:rPr>
  </w:style>
  <w:style w:type="character" w:customStyle="1" w:styleId="WW8Num12z0">
    <w:name w:val="WW8Num12z0"/>
    <w:rsid w:val="00B31075"/>
    <w:rPr>
      <w:rFonts w:ascii="Symbol" w:hAnsi="Symbol" w:cs="OpenSymbol"/>
    </w:rPr>
  </w:style>
  <w:style w:type="character" w:customStyle="1" w:styleId="WW-Absatz-Standardschriftart1">
    <w:name w:val="WW-Absatz-Standardschriftart1"/>
    <w:rsid w:val="00B31075"/>
  </w:style>
  <w:style w:type="character" w:customStyle="1" w:styleId="WW8Num7z1">
    <w:name w:val="WW8Num7z1"/>
    <w:rsid w:val="00B31075"/>
    <w:rPr>
      <w:rFonts w:ascii="Courier New" w:hAnsi="Courier New"/>
    </w:rPr>
  </w:style>
  <w:style w:type="character" w:customStyle="1" w:styleId="WW8Num7z2">
    <w:name w:val="WW8Num7z2"/>
    <w:rsid w:val="00B31075"/>
    <w:rPr>
      <w:rFonts w:ascii="Wingdings" w:hAnsi="Wingdings"/>
    </w:rPr>
  </w:style>
  <w:style w:type="character" w:customStyle="1" w:styleId="WW8Num22z0">
    <w:name w:val="WW8Num22z0"/>
    <w:rsid w:val="00B31075"/>
    <w:rPr>
      <w:rFonts w:ascii="Symbol" w:hAnsi="Symbol"/>
    </w:rPr>
  </w:style>
  <w:style w:type="character" w:customStyle="1" w:styleId="WW8Num22z1">
    <w:name w:val="WW8Num22z1"/>
    <w:rsid w:val="00B31075"/>
    <w:rPr>
      <w:rFonts w:ascii="Courier New" w:hAnsi="Courier New" w:cs="Courier New"/>
    </w:rPr>
  </w:style>
  <w:style w:type="character" w:customStyle="1" w:styleId="WW8Num22z2">
    <w:name w:val="WW8Num22z2"/>
    <w:rsid w:val="00B31075"/>
    <w:rPr>
      <w:rFonts w:ascii="Wingdings" w:hAnsi="Wingdings"/>
    </w:rPr>
  </w:style>
  <w:style w:type="character" w:customStyle="1" w:styleId="Grafikeoznake1">
    <w:name w:val="Grafičke oznake1"/>
    <w:rsid w:val="00B31075"/>
    <w:rPr>
      <w:rFonts w:ascii="OpenSymbol" w:eastAsia="OpenSymbol" w:hAnsi="OpenSymbol" w:cs="OpenSymbol"/>
    </w:rPr>
  </w:style>
  <w:style w:type="character" w:customStyle="1" w:styleId="Simbolinumeriranja">
    <w:name w:val="Simboli numeriranja"/>
    <w:rsid w:val="00B31075"/>
  </w:style>
  <w:style w:type="character" w:customStyle="1" w:styleId="WW8Num1z0">
    <w:name w:val="WW8Num1z0"/>
    <w:rsid w:val="00B31075"/>
    <w:rPr>
      <w:rFonts w:ascii="Times New Roman" w:eastAsia="Times New Roman" w:hAnsi="Times New Roman" w:cs="Times New Roman"/>
    </w:rPr>
  </w:style>
  <w:style w:type="paragraph" w:customStyle="1" w:styleId="Naslov1">
    <w:name w:val="Naslov1"/>
    <w:basedOn w:val="Normal"/>
    <w:next w:val="BodyText"/>
    <w:rsid w:val="00B31075"/>
    <w:pPr>
      <w:keepNext/>
      <w:widowControl w:val="0"/>
      <w:autoSpaceDN/>
      <w:spacing w:before="240" w:after="120"/>
      <w:jc w:val="both"/>
    </w:pPr>
    <w:rPr>
      <w:rFonts w:ascii="Arial" w:eastAsia="SimSun" w:hAnsi="Arial" w:cs="Mangal"/>
      <w:kern w:val="1"/>
      <w:sz w:val="28"/>
      <w:szCs w:val="28"/>
      <w:lang w:eastAsia="hi-IN" w:bidi="hi-IN"/>
    </w:rPr>
  </w:style>
  <w:style w:type="paragraph" w:styleId="BodyText">
    <w:name w:val="Body Text"/>
    <w:basedOn w:val="Normal"/>
    <w:link w:val="BodyTextChar"/>
    <w:rsid w:val="00B31075"/>
    <w:pPr>
      <w:widowControl w:val="0"/>
      <w:autoSpaceDN/>
      <w:spacing w:after="120"/>
      <w:jc w:val="both"/>
    </w:pPr>
    <w:rPr>
      <w:rFonts w:eastAsia="SimSun" w:cs="Mangal"/>
      <w:kern w:val="1"/>
      <w:lang w:eastAsia="hi-IN" w:bidi="hi-IN"/>
    </w:rPr>
  </w:style>
  <w:style w:type="character" w:customStyle="1" w:styleId="BodyTextChar">
    <w:name w:val="Body Text Char"/>
    <w:basedOn w:val="DefaultParagraphFont"/>
    <w:link w:val="BodyText"/>
    <w:rsid w:val="00B31075"/>
    <w:rPr>
      <w:rFonts w:ascii="Times New Roman" w:eastAsia="SimSun" w:hAnsi="Times New Roman" w:cs="Mangal"/>
      <w:kern w:val="1"/>
      <w:sz w:val="24"/>
      <w:szCs w:val="24"/>
      <w:lang w:eastAsia="hi-IN" w:bidi="hi-IN"/>
    </w:rPr>
  </w:style>
  <w:style w:type="paragraph" w:styleId="List">
    <w:name w:val="List"/>
    <w:basedOn w:val="BodyText"/>
    <w:rsid w:val="00B31075"/>
  </w:style>
  <w:style w:type="paragraph" w:customStyle="1" w:styleId="Opis">
    <w:name w:val="Opis"/>
    <w:basedOn w:val="Normal"/>
    <w:rsid w:val="00B31075"/>
    <w:pPr>
      <w:widowControl w:val="0"/>
      <w:suppressLineNumbers/>
      <w:autoSpaceDN/>
      <w:spacing w:before="120" w:after="120"/>
      <w:jc w:val="both"/>
    </w:pPr>
    <w:rPr>
      <w:rFonts w:eastAsia="SimSun" w:cs="Mangal"/>
      <w:i/>
      <w:iCs/>
      <w:kern w:val="1"/>
      <w:lang w:eastAsia="hi-IN" w:bidi="hi-IN"/>
    </w:rPr>
  </w:style>
  <w:style w:type="paragraph" w:customStyle="1" w:styleId="Indeks">
    <w:name w:val="Indeks"/>
    <w:basedOn w:val="Normal"/>
    <w:rsid w:val="00B31075"/>
    <w:pPr>
      <w:widowControl w:val="0"/>
      <w:suppressLineNumbers/>
      <w:autoSpaceDN/>
      <w:jc w:val="both"/>
    </w:pPr>
    <w:rPr>
      <w:rFonts w:eastAsia="SimSun" w:cs="Mangal"/>
      <w:kern w:val="1"/>
      <w:lang w:eastAsia="hi-IN" w:bidi="hi-IN"/>
    </w:rPr>
  </w:style>
  <w:style w:type="paragraph" w:styleId="Title">
    <w:name w:val="Title"/>
    <w:basedOn w:val="Naslov1"/>
    <w:next w:val="Subtitle"/>
    <w:link w:val="TitleChar"/>
    <w:qFormat/>
    <w:rsid w:val="00B31075"/>
  </w:style>
  <w:style w:type="character" w:customStyle="1" w:styleId="TitleChar">
    <w:name w:val="Title Char"/>
    <w:basedOn w:val="DefaultParagraphFont"/>
    <w:link w:val="Title"/>
    <w:rsid w:val="00B31075"/>
    <w:rPr>
      <w:rFonts w:ascii="Arial" w:eastAsia="SimSun" w:hAnsi="Arial" w:cs="Mangal"/>
      <w:kern w:val="1"/>
      <w:sz w:val="28"/>
      <w:szCs w:val="28"/>
      <w:lang w:eastAsia="hi-IN" w:bidi="hi-IN"/>
    </w:rPr>
  </w:style>
  <w:style w:type="paragraph" w:styleId="Subtitle">
    <w:name w:val="Subtitle"/>
    <w:basedOn w:val="Naslov1"/>
    <w:next w:val="BodyText"/>
    <w:link w:val="SubtitleChar"/>
    <w:qFormat/>
    <w:rsid w:val="00B31075"/>
    <w:pPr>
      <w:jc w:val="center"/>
    </w:pPr>
    <w:rPr>
      <w:i/>
      <w:iCs/>
    </w:rPr>
  </w:style>
  <w:style w:type="character" w:customStyle="1" w:styleId="SubtitleChar">
    <w:name w:val="Subtitle Char"/>
    <w:basedOn w:val="DefaultParagraphFont"/>
    <w:link w:val="Subtitle"/>
    <w:rsid w:val="00B31075"/>
    <w:rPr>
      <w:rFonts w:ascii="Arial" w:eastAsia="SimSun" w:hAnsi="Arial" w:cs="Mangal"/>
      <w:i/>
      <w:iCs/>
      <w:kern w:val="1"/>
      <w:sz w:val="28"/>
      <w:szCs w:val="28"/>
      <w:lang w:eastAsia="hi-IN" w:bidi="hi-IN"/>
    </w:rPr>
  </w:style>
  <w:style w:type="paragraph" w:customStyle="1" w:styleId="T4">
    <w:name w:val="T 4"/>
    <w:basedOn w:val="Normal"/>
    <w:rsid w:val="00B31075"/>
    <w:pPr>
      <w:keepNext/>
      <w:widowControl w:val="0"/>
      <w:tabs>
        <w:tab w:val="num" w:pos="0"/>
        <w:tab w:val="left" w:pos="360"/>
      </w:tabs>
      <w:autoSpaceDN/>
      <w:jc w:val="center"/>
    </w:pPr>
    <w:rPr>
      <w:rFonts w:eastAsia="SimSun" w:cs="Mangal"/>
      <w:b/>
      <w:caps/>
      <w:kern w:val="1"/>
      <w:szCs w:val="28"/>
      <w:lang w:eastAsia="hi-IN" w:bidi="hi-IN"/>
    </w:rPr>
  </w:style>
  <w:style w:type="paragraph" w:customStyle="1" w:styleId="T3">
    <w:name w:val="T 3"/>
    <w:basedOn w:val="Normal"/>
    <w:rsid w:val="00B31075"/>
    <w:pPr>
      <w:keepNext/>
      <w:widowControl w:val="0"/>
      <w:tabs>
        <w:tab w:val="num" w:pos="0"/>
        <w:tab w:val="left" w:pos="360"/>
      </w:tabs>
      <w:autoSpaceDN/>
      <w:spacing w:after="240"/>
    </w:pPr>
    <w:rPr>
      <w:rFonts w:eastAsia="SimSun" w:cs="Mangal"/>
      <w:b/>
      <w:caps/>
      <w:kern w:val="1"/>
      <w:sz w:val="30"/>
      <w:lang w:eastAsia="hi-IN" w:bidi="hi-IN"/>
    </w:rPr>
  </w:style>
  <w:style w:type="paragraph" w:customStyle="1" w:styleId="B5">
    <w:name w:val="B 5"/>
    <w:basedOn w:val="Normal"/>
    <w:rsid w:val="00B31075"/>
    <w:pPr>
      <w:widowControl w:val="0"/>
      <w:tabs>
        <w:tab w:val="left" w:pos="2835"/>
        <w:tab w:val="num" w:pos="3402"/>
      </w:tabs>
      <w:autoSpaceDN/>
      <w:spacing w:before="60" w:after="60"/>
      <w:ind w:left="2835"/>
      <w:jc w:val="both"/>
    </w:pPr>
    <w:rPr>
      <w:rFonts w:eastAsia="SimSun" w:cs="Mangal"/>
      <w:kern w:val="1"/>
      <w:lang w:eastAsia="hi-IN" w:bidi="hi-IN"/>
    </w:rPr>
  </w:style>
  <w:style w:type="paragraph" w:customStyle="1" w:styleId="P1">
    <w:name w:val="P 1"/>
    <w:basedOn w:val="Normal"/>
    <w:rsid w:val="00B31075"/>
    <w:pPr>
      <w:widowControl w:val="0"/>
      <w:autoSpaceDN/>
      <w:spacing w:before="120" w:after="120"/>
      <w:ind w:left="567"/>
      <w:jc w:val="both"/>
    </w:pPr>
    <w:rPr>
      <w:rFonts w:eastAsia="SimSun" w:cs="Mangal"/>
      <w:kern w:val="1"/>
      <w:lang w:eastAsia="hi-IN" w:bidi="hi-IN"/>
    </w:rPr>
  </w:style>
  <w:style w:type="paragraph" w:customStyle="1" w:styleId="Sadrajitablice">
    <w:name w:val="Sadržaji tablice"/>
    <w:basedOn w:val="Normal"/>
    <w:rsid w:val="00B31075"/>
    <w:pPr>
      <w:widowControl w:val="0"/>
      <w:suppressLineNumbers/>
      <w:autoSpaceDN/>
      <w:jc w:val="both"/>
    </w:pPr>
    <w:rPr>
      <w:rFonts w:eastAsia="SimSun" w:cs="Mangal"/>
      <w:kern w:val="1"/>
      <w:lang w:eastAsia="hi-IN" w:bidi="hi-IN"/>
    </w:rPr>
  </w:style>
  <w:style w:type="paragraph" w:customStyle="1" w:styleId="Naslovtablice">
    <w:name w:val="Naslov tablice"/>
    <w:basedOn w:val="Sadrajitablice"/>
    <w:rsid w:val="00B31075"/>
    <w:pPr>
      <w:jc w:val="center"/>
    </w:pPr>
    <w:rPr>
      <w:b/>
      <w:bCs/>
    </w:rPr>
  </w:style>
  <w:style w:type="paragraph" w:customStyle="1" w:styleId="t-9-8">
    <w:name w:val="t-9-8"/>
    <w:basedOn w:val="Normal"/>
    <w:rsid w:val="00B31075"/>
    <w:pPr>
      <w:suppressAutoHyphens w:val="0"/>
      <w:autoSpaceDN/>
      <w:spacing w:before="100" w:beforeAutospacing="1" w:after="100" w:afterAutospacing="1"/>
      <w:jc w:val="both"/>
    </w:pPr>
    <w:rPr>
      <w:lang w:val="en-US" w:eastAsia="en-US"/>
    </w:rPr>
  </w:style>
  <w:style w:type="character" w:customStyle="1" w:styleId="fontstyle21">
    <w:name w:val="fontstyle21"/>
    <w:basedOn w:val="DefaultParagraphFont"/>
    <w:rsid w:val="00B31075"/>
    <w:rPr>
      <w:rFonts w:ascii="CIDFont+F1" w:hAnsi="CIDFont+F1" w:hint="default"/>
      <w:b w:val="0"/>
      <w:bCs w:val="0"/>
      <w:i w:val="0"/>
      <w:iCs w:val="0"/>
      <w:color w:val="000000"/>
      <w:sz w:val="24"/>
      <w:szCs w:val="24"/>
    </w:rPr>
  </w:style>
  <w:style w:type="character" w:customStyle="1" w:styleId="fontstyle31">
    <w:name w:val="fontstyle31"/>
    <w:basedOn w:val="DefaultParagraphFont"/>
    <w:rsid w:val="00B31075"/>
    <w:rPr>
      <w:rFonts w:ascii="CIDFont+F2" w:hAnsi="CIDFont+F2" w:hint="default"/>
      <w:b/>
      <w:bCs/>
      <w:i w:val="0"/>
      <w:iCs w:val="0"/>
      <w:color w:val="000000"/>
      <w:sz w:val="24"/>
      <w:szCs w:val="24"/>
    </w:rPr>
  </w:style>
  <w:style w:type="paragraph" w:styleId="Header">
    <w:name w:val="header"/>
    <w:basedOn w:val="Normal"/>
    <w:link w:val="HeaderChar"/>
    <w:uiPriority w:val="99"/>
    <w:unhideWhenUsed/>
    <w:rsid w:val="00B31075"/>
    <w:pPr>
      <w:widowControl w:val="0"/>
      <w:tabs>
        <w:tab w:val="center" w:pos="4680"/>
        <w:tab w:val="right" w:pos="9360"/>
      </w:tabs>
      <w:autoSpaceDN/>
      <w:jc w:val="both"/>
    </w:pPr>
    <w:rPr>
      <w:rFonts w:eastAsia="SimSun" w:cs="Mangal"/>
      <w:kern w:val="1"/>
      <w:szCs w:val="21"/>
      <w:lang w:eastAsia="hi-IN" w:bidi="hi-IN"/>
    </w:rPr>
  </w:style>
  <w:style w:type="character" w:customStyle="1" w:styleId="HeaderChar">
    <w:name w:val="Header Char"/>
    <w:basedOn w:val="DefaultParagraphFont"/>
    <w:link w:val="Header"/>
    <w:uiPriority w:val="99"/>
    <w:rsid w:val="00B31075"/>
    <w:rPr>
      <w:rFonts w:ascii="Times New Roman" w:eastAsia="SimSun" w:hAnsi="Times New Roman" w:cs="Mangal"/>
      <w:kern w:val="1"/>
      <w:sz w:val="24"/>
      <w:szCs w:val="21"/>
      <w:lang w:eastAsia="hi-IN" w:bidi="hi-IN"/>
    </w:rPr>
  </w:style>
  <w:style w:type="paragraph" w:styleId="Footer">
    <w:name w:val="footer"/>
    <w:basedOn w:val="Normal"/>
    <w:link w:val="FooterChar"/>
    <w:uiPriority w:val="99"/>
    <w:unhideWhenUsed/>
    <w:rsid w:val="00B31075"/>
    <w:pPr>
      <w:widowControl w:val="0"/>
      <w:tabs>
        <w:tab w:val="center" w:pos="4680"/>
        <w:tab w:val="right" w:pos="9360"/>
      </w:tabs>
      <w:autoSpaceDN/>
      <w:jc w:val="both"/>
    </w:pPr>
    <w:rPr>
      <w:rFonts w:eastAsia="SimSun" w:cs="Mangal"/>
      <w:kern w:val="1"/>
      <w:szCs w:val="21"/>
      <w:lang w:eastAsia="hi-IN" w:bidi="hi-IN"/>
    </w:rPr>
  </w:style>
  <w:style w:type="character" w:customStyle="1" w:styleId="FooterChar">
    <w:name w:val="Footer Char"/>
    <w:basedOn w:val="DefaultParagraphFont"/>
    <w:link w:val="Footer"/>
    <w:uiPriority w:val="99"/>
    <w:rsid w:val="00B31075"/>
    <w:rPr>
      <w:rFonts w:ascii="Times New Roman" w:eastAsia="SimSun" w:hAnsi="Times New Roman" w:cs="Mangal"/>
      <w:kern w:val="1"/>
      <w:sz w:val="24"/>
      <w:szCs w:val="21"/>
      <w:lang w:eastAsia="hi-IN" w:bidi="hi-IN"/>
    </w:rPr>
  </w:style>
  <w:style w:type="character" w:customStyle="1" w:styleId="fontstyle41">
    <w:name w:val="fontstyle41"/>
    <w:basedOn w:val="DefaultParagraphFont"/>
    <w:rsid w:val="00B31075"/>
    <w:rPr>
      <w:rFonts w:ascii="Calibri-Italic" w:hAnsi="Calibri-Italic" w:hint="default"/>
      <w:b w:val="0"/>
      <w:bCs w:val="0"/>
      <w:i/>
      <w:iCs/>
      <w:color w:val="000000"/>
      <w:sz w:val="24"/>
      <w:szCs w:val="24"/>
    </w:rPr>
  </w:style>
  <w:style w:type="character" w:customStyle="1" w:styleId="fontstyle51">
    <w:name w:val="fontstyle51"/>
    <w:basedOn w:val="DefaultParagraphFont"/>
    <w:rsid w:val="00B31075"/>
    <w:rPr>
      <w:rFonts w:ascii="TimesNewRomanPSMT" w:hAnsi="TimesNewRomanPSMT" w:hint="default"/>
      <w:b w:val="0"/>
      <w:bCs w:val="0"/>
      <w:i w:val="0"/>
      <w:iCs w:val="0"/>
      <w:color w:val="000000"/>
      <w:sz w:val="24"/>
      <w:szCs w:val="24"/>
    </w:rPr>
  </w:style>
  <w:style w:type="paragraph" w:customStyle="1" w:styleId="msonormal0">
    <w:name w:val="msonormal"/>
    <w:basedOn w:val="Normal"/>
    <w:rsid w:val="00B31075"/>
    <w:pPr>
      <w:suppressAutoHyphens w:val="0"/>
      <w:autoSpaceDN/>
      <w:spacing w:before="100" w:beforeAutospacing="1" w:after="100" w:afterAutospacing="1"/>
    </w:pPr>
  </w:style>
  <w:style w:type="paragraph" w:customStyle="1" w:styleId="xl65">
    <w:name w:val="xl65"/>
    <w:basedOn w:val="Normal"/>
    <w:rsid w:val="00B31075"/>
    <w:pPr>
      <w:suppressAutoHyphens w:val="0"/>
      <w:autoSpaceDN/>
      <w:spacing w:before="100" w:beforeAutospacing="1" w:after="100" w:afterAutospacing="1"/>
      <w:jc w:val="right"/>
    </w:pPr>
  </w:style>
  <w:style w:type="paragraph" w:customStyle="1" w:styleId="xl66">
    <w:name w:val="xl66"/>
    <w:basedOn w:val="Normal"/>
    <w:rsid w:val="00B31075"/>
    <w:pPr>
      <w:pBdr>
        <w:top w:val="single" w:sz="4" w:space="0" w:color="000000"/>
        <w:left w:val="single" w:sz="4" w:space="0" w:color="000000"/>
        <w:bottom w:val="single" w:sz="4" w:space="0" w:color="000000"/>
        <w:right w:val="single" w:sz="4" w:space="0" w:color="000000"/>
      </w:pBdr>
      <w:shd w:val="clear" w:color="000000" w:fill="BDD7EE"/>
      <w:suppressAutoHyphens w:val="0"/>
      <w:autoSpaceDN/>
      <w:spacing w:before="100" w:beforeAutospacing="1" w:after="100" w:afterAutospacing="1"/>
      <w:jc w:val="center"/>
      <w:textAlignment w:val="center"/>
    </w:pPr>
  </w:style>
  <w:style w:type="paragraph" w:customStyle="1" w:styleId="xl67">
    <w:name w:val="xl67"/>
    <w:basedOn w:val="Normal"/>
    <w:rsid w:val="00B31075"/>
    <w:pPr>
      <w:pBdr>
        <w:top w:val="single" w:sz="4" w:space="0" w:color="000000"/>
        <w:left w:val="single" w:sz="4" w:space="0" w:color="000000"/>
        <w:bottom w:val="single" w:sz="4" w:space="0" w:color="000000"/>
        <w:right w:val="single" w:sz="4" w:space="0" w:color="000000"/>
      </w:pBdr>
      <w:shd w:val="clear" w:color="000000" w:fill="FFFFFF"/>
      <w:suppressAutoHyphens w:val="0"/>
      <w:autoSpaceDN/>
      <w:spacing w:before="100" w:beforeAutospacing="1" w:after="100" w:afterAutospacing="1"/>
      <w:textAlignment w:val="center"/>
    </w:pPr>
    <w:rPr>
      <w:color w:val="231F20"/>
    </w:rPr>
  </w:style>
  <w:style w:type="paragraph" w:customStyle="1" w:styleId="xl68">
    <w:name w:val="xl68"/>
    <w:basedOn w:val="Normal"/>
    <w:rsid w:val="00B31075"/>
    <w:pPr>
      <w:pBdr>
        <w:top w:val="single" w:sz="4" w:space="0" w:color="000000"/>
        <w:left w:val="single" w:sz="4" w:space="0" w:color="000000"/>
        <w:bottom w:val="single" w:sz="4" w:space="0" w:color="000000"/>
        <w:right w:val="single" w:sz="4" w:space="0" w:color="000000"/>
      </w:pBdr>
      <w:shd w:val="clear" w:color="000000" w:fill="BDD7EE"/>
      <w:suppressAutoHyphens w:val="0"/>
      <w:autoSpaceDN/>
      <w:spacing w:before="100" w:beforeAutospacing="1" w:after="100" w:afterAutospacing="1"/>
      <w:jc w:val="right"/>
      <w:textAlignment w:val="center"/>
    </w:pPr>
    <w:rPr>
      <w:b/>
      <w:bCs/>
      <w:color w:val="231F20"/>
    </w:rPr>
  </w:style>
  <w:style w:type="paragraph" w:customStyle="1" w:styleId="xl69">
    <w:name w:val="xl69"/>
    <w:basedOn w:val="Normal"/>
    <w:rsid w:val="00B31075"/>
    <w:pPr>
      <w:pBdr>
        <w:top w:val="single" w:sz="4" w:space="0" w:color="000000"/>
        <w:left w:val="single" w:sz="4" w:space="0" w:color="000000"/>
        <w:bottom w:val="single" w:sz="4" w:space="0" w:color="000000"/>
        <w:right w:val="single" w:sz="4" w:space="0" w:color="000000"/>
      </w:pBdr>
      <w:shd w:val="clear" w:color="000000" w:fill="BDD7EE"/>
      <w:suppressAutoHyphens w:val="0"/>
      <w:autoSpaceDN/>
      <w:spacing w:before="100" w:beforeAutospacing="1" w:after="100" w:afterAutospacing="1"/>
      <w:jc w:val="right"/>
      <w:textAlignment w:val="center"/>
    </w:pPr>
    <w:rPr>
      <w:color w:val="231F20"/>
    </w:rPr>
  </w:style>
  <w:style w:type="paragraph" w:customStyle="1" w:styleId="xl70">
    <w:name w:val="xl70"/>
    <w:basedOn w:val="Normal"/>
    <w:rsid w:val="00B31075"/>
    <w:pPr>
      <w:pBdr>
        <w:top w:val="single" w:sz="4" w:space="0" w:color="000000"/>
        <w:left w:val="single" w:sz="4" w:space="0" w:color="000000"/>
        <w:bottom w:val="single" w:sz="4" w:space="0" w:color="000000"/>
        <w:right w:val="single" w:sz="4" w:space="0" w:color="000000"/>
      </w:pBdr>
      <w:shd w:val="clear" w:color="000000" w:fill="BDD7EE"/>
      <w:suppressAutoHyphens w:val="0"/>
      <w:autoSpaceDN/>
      <w:spacing w:before="100" w:beforeAutospacing="1" w:after="100" w:afterAutospacing="1"/>
      <w:textAlignment w:val="center"/>
    </w:pPr>
    <w:rPr>
      <w:color w:val="231F20"/>
    </w:rPr>
  </w:style>
  <w:style w:type="paragraph" w:customStyle="1" w:styleId="xl71">
    <w:name w:val="xl71"/>
    <w:basedOn w:val="Normal"/>
    <w:rsid w:val="00B31075"/>
    <w:pPr>
      <w:pBdr>
        <w:top w:val="single" w:sz="4" w:space="0" w:color="000000"/>
        <w:left w:val="single" w:sz="4" w:space="0" w:color="000000"/>
        <w:bottom w:val="single" w:sz="4" w:space="0" w:color="000000"/>
        <w:right w:val="single" w:sz="4" w:space="0" w:color="000000"/>
      </w:pBdr>
      <w:shd w:val="clear" w:color="000000" w:fill="BDD7EE"/>
      <w:suppressAutoHyphens w:val="0"/>
      <w:autoSpaceDN/>
      <w:spacing w:before="100" w:beforeAutospacing="1" w:after="100" w:afterAutospacing="1"/>
      <w:textAlignment w:val="center"/>
    </w:pPr>
    <w:rPr>
      <w:b/>
      <w:bCs/>
      <w:color w:val="231F20"/>
    </w:rPr>
  </w:style>
  <w:style w:type="paragraph" w:customStyle="1" w:styleId="xl72">
    <w:name w:val="xl72"/>
    <w:basedOn w:val="Normal"/>
    <w:rsid w:val="00B31075"/>
    <w:pPr>
      <w:pBdr>
        <w:top w:val="single" w:sz="4" w:space="0" w:color="000000"/>
        <w:left w:val="single" w:sz="4" w:space="0" w:color="000000"/>
        <w:bottom w:val="single" w:sz="4" w:space="0" w:color="000000"/>
        <w:right w:val="single" w:sz="4" w:space="0" w:color="000000"/>
      </w:pBdr>
      <w:shd w:val="clear" w:color="000000" w:fill="DDEBF7"/>
      <w:suppressAutoHyphens w:val="0"/>
      <w:autoSpaceDN/>
      <w:spacing w:before="100" w:beforeAutospacing="1" w:after="100" w:afterAutospacing="1"/>
      <w:jc w:val="right"/>
      <w:textAlignment w:val="center"/>
    </w:pPr>
    <w:rPr>
      <w:color w:val="231F20"/>
    </w:rPr>
  </w:style>
  <w:style w:type="paragraph" w:customStyle="1" w:styleId="xl73">
    <w:name w:val="xl73"/>
    <w:basedOn w:val="Normal"/>
    <w:rsid w:val="00B31075"/>
    <w:pPr>
      <w:pBdr>
        <w:top w:val="single" w:sz="4" w:space="0" w:color="000000"/>
        <w:left w:val="single" w:sz="4" w:space="0" w:color="000000"/>
        <w:bottom w:val="single" w:sz="4" w:space="0" w:color="000000"/>
        <w:right w:val="single" w:sz="4" w:space="0" w:color="000000"/>
      </w:pBdr>
      <w:shd w:val="clear" w:color="000000" w:fill="DDEBF7"/>
      <w:suppressAutoHyphens w:val="0"/>
      <w:autoSpaceDN/>
      <w:spacing w:before="100" w:beforeAutospacing="1" w:after="100" w:afterAutospacing="1"/>
      <w:jc w:val="right"/>
      <w:textAlignment w:val="center"/>
    </w:pPr>
    <w:rPr>
      <w:b/>
      <w:bCs/>
      <w:color w:val="231F20"/>
    </w:rPr>
  </w:style>
  <w:style w:type="paragraph" w:customStyle="1" w:styleId="xl74">
    <w:name w:val="xl74"/>
    <w:basedOn w:val="Normal"/>
    <w:rsid w:val="00B31075"/>
    <w:pPr>
      <w:pBdr>
        <w:top w:val="single" w:sz="4" w:space="0" w:color="000000"/>
        <w:left w:val="single" w:sz="4" w:space="0" w:color="000000"/>
        <w:bottom w:val="single" w:sz="4" w:space="0" w:color="000000"/>
        <w:right w:val="single" w:sz="4" w:space="0" w:color="000000"/>
      </w:pBdr>
      <w:shd w:val="clear" w:color="000000" w:fill="DDEBF7"/>
      <w:suppressAutoHyphens w:val="0"/>
      <w:autoSpaceDN/>
      <w:spacing w:before="100" w:beforeAutospacing="1" w:after="100" w:afterAutospacing="1"/>
      <w:textAlignment w:val="center"/>
    </w:pPr>
    <w:rPr>
      <w:color w:val="231F20"/>
    </w:rPr>
  </w:style>
  <w:style w:type="paragraph" w:customStyle="1" w:styleId="xl75">
    <w:name w:val="xl75"/>
    <w:basedOn w:val="Normal"/>
    <w:rsid w:val="00B31075"/>
    <w:pPr>
      <w:pBdr>
        <w:top w:val="single" w:sz="4" w:space="0" w:color="000000"/>
        <w:left w:val="single" w:sz="4" w:space="0" w:color="000000"/>
        <w:bottom w:val="single" w:sz="4" w:space="0" w:color="000000"/>
        <w:right w:val="single" w:sz="4" w:space="0" w:color="000000"/>
      </w:pBdr>
      <w:shd w:val="clear" w:color="000000" w:fill="FFFFFF"/>
      <w:suppressAutoHyphens w:val="0"/>
      <w:autoSpaceDN/>
      <w:spacing w:before="100" w:beforeAutospacing="1" w:after="100" w:afterAutospacing="1"/>
      <w:jc w:val="right"/>
      <w:textAlignment w:val="center"/>
    </w:pPr>
    <w:rPr>
      <w:color w:val="231F20"/>
    </w:rPr>
  </w:style>
  <w:style w:type="paragraph" w:customStyle="1" w:styleId="xl76">
    <w:name w:val="xl76"/>
    <w:basedOn w:val="Normal"/>
    <w:rsid w:val="00B31075"/>
    <w:pPr>
      <w:suppressAutoHyphens w:val="0"/>
      <w:autoSpaceDN/>
      <w:spacing w:before="100" w:beforeAutospacing="1" w:after="100" w:afterAutospacing="1"/>
      <w:jc w:val="center"/>
    </w:pPr>
  </w:style>
  <w:style w:type="paragraph" w:customStyle="1" w:styleId="xl77">
    <w:name w:val="xl77"/>
    <w:basedOn w:val="Normal"/>
    <w:rsid w:val="00B31075"/>
    <w:pPr>
      <w:pBdr>
        <w:top w:val="single" w:sz="4" w:space="0" w:color="000000"/>
        <w:left w:val="single" w:sz="4" w:space="0" w:color="000000"/>
        <w:bottom w:val="single" w:sz="4" w:space="0" w:color="000000"/>
        <w:right w:val="single" w:sz="4" w:space="0" w:color="000000"/>
      </w:pBdr>
      <w:shd w:val="clear" w:color="000000" w:fill="DDEBF7"/>
      <w:suppressAutoHyphens w:val="0"/>
      <w:autoSpaceDN/>
      <w:spacing w:before="100" w:beforeAutospacing="1" w:after="100" w:afterAutospacing="1"/>
      <w:jc w:val="center"/>
      <w:textAlignment w:val="center"/>
    </w:pPr>
  </w:style>
  <w:style w:type="paragraph" w:customStyle="1" w:styleId="xl78">
    <w:name w:val="xl78"/>
    <w:basedOn w:val="Normal"/>
    <w:rsid w:val="00B31075"/>
    <w:pPr>
      <w:pBdr>
        <w:top w:val="single" w:sz="4" w:space="0" w:color="000000"/>
        <w:left w:val="single" w:sz="4" w:space="0" w:color="000000"/>
        <w:bottom w:val="single" w:sz="4" w:space="0" w:color="000000"/>
        <w:right w:val="single" w:sz="4" w:space="0" w:color="000000"/>
      </w:pBdr>
      <w:suppressAutoHyphens w:val="0"/>
      <w:autoSpaceDN/>
      <w:spacing w:before="100" w:beforeAutospacing="1" w:after="100" w:afterAutospacing="1"/>
      <w:jc w:val="center"/>
      <w:textAlignment w:val="center"/>
    </w:pPr>
  </w:style>
  <w:style w:type="paragraph" w:customStyle="1" w:styleId="xl79">
    <w:name w:val="xl79"/>
    <w:basedOn w:val="Normal"/>
    <w:rsid w:val="00B31075"/>
    <w:pPr>
      <w:pBdr>
        <w:top w:val="single" w:sz="4" w:space="0" w:color="000000"/>
        <w:left w:val="single" w:sz="4" w:space="0" w:color="000000"/>
        <w:bottom w:val="single" w:sz="4" w:space="0" w:color="000000"/>
        <w:right w:val="single" w:sz="4" w:space="0" w:color="000000"/>
      </w:pBdr>
      <w:shd w:val="clear" w:color="000000" w:fill="EDEDED"/>
      <w:suppressAutoHyphens w:val="0"/>
      <w:autoSpaceDN/>
      <w:spacing w:before="100" w:beforeAutospacing="1" w:after="100" w:afterAutospacing="1"/>
      <w:jc w:val="right"/>
      <w:textAlignment w:val="center"/>
    </w:pPr>
    <w:rPr>
      <w:color w:val="231F20"/>
    </w:rPr>
  </w:style>
  <w:style w:type="paragraph" w:customStyle="1" w:styleId="xl80">
    <w:name w:val="xl80"/>
    <w:basedOn w:val="Normal"/>
    <w:rsid w:val="00B31075"/>
    <w:pPr>
      <w:pBdr>
        <w:top w:val="single" w:sz="4" w:space="0" w:color="000000"/>
        <w:left w:val="single" w:sz="4" w:space="0" w:color="000000"/>
        <w:bottom w:val="single" w:sz="4" w:space="0" w:color="000000"/>
        <w:right w:val="single" w:sz="4" w:space="0" w:color="000000"/>
      </w:pBdr>
      <w:shd w:val="clear" w:color="000000" w:fill="EDEDED"/>
      <w:suppressAutoHyphens w:val="0"/>
      <w:autoSpaceDN/>
      <w:spacing w:before="100" w:beforeAutospacing="1" w:after="100" w:afterAutospacing="1"/>
      <w:textAlignment w:val="center"/>
    </w:pPr>
    <w:rPr>
      <w:b/>
      <w:bCs/>
      <w:color w:val="231F20"/>
    </w:rPr>
  </w:style>
  <w:style w:type="paragraph" w:customStyle="1" w:styleId="xl81">
    <w:name w:val="xl81"/>
    <w:basedOn w:val="Normal"/>
    <w:rsid w:val="00B31075"/>
    <w:pPr>
      <w:pBdr>
        <w:top w:val="single" w:sz="4" w:space="0" w:color="000000"/>
        <w:left w:val="single" w:sz="4" w:space="0" w:color="000000"/>
        <w:bottom w:val="single" w:sz="4" w:space="0" w:color="000000"/>
        <w:right w:val="single" w:sz="4" w:space="0" w:color="000000"/>
      </w:pBdr>
      <w:shd w:val="clear" w:color="000000" w:fill="EDEDED"/>
      <w:suppressAutoHyphens w:val="0"/>
      <w:autoSpaceDN/>
      <w:spacing w:before="100" w:beforeAutospacing="1" w:after="100" w:afterAutospacing="1"/>
      <w:textAlignment w:val="center"/>
    </w:pPr>
    <w:rPr>
      <w:color w:val="231F20"/>
    </w:rPr>
  </w:style>
  <w:style w:type="paragraph" w:customStyle="1" w:styleId="xl82">
    <w:name w:val="xl82"/>
    <w:basedOn w:val="Normal"/>
    <w:rsid w:val="00B31075"/>
    <w:pPr>
      <w:pBdr>
        <w:top w:val="single" w:sz="4" w:space="0" w:color="000000"/>
        <w:left w:val="single" w:sz="4" w:space="0" w:color="000000"/>
        <w:bottom w:val="single" w:sz="4" w:space="0" w:color="000000"/>
        <w:right w:val="single" w:sz="4" w:space="0" w:color="000000"/>
      </w:pBdr>
      <w:shd w:val="clear" w:color="000000" w:fill="EDEDED"/>
      <w:suppressAutoHyphens w:val="0"/>
      <w:autoSpaceDN/>
      <w:spacing w:before="100" w:beforeAutospacing="1" w:after="100" w:afterAutospacing="1"/>
      <w:jc w:val="center"/>
      <w:textAlignment w:val="center"/>
    </w:pPr>
  </w:style>
  <w:style w:type="paragraph" w:customStyle="1" w:styleId="xl83">
    <w:name w:val="xl83"/>
    <w:basedOn w:val="Normal"/>
    <w:rsid w:val="00B31075"/>
    <w:pPr>
      <w:pBdr>
        <w:top w:val="single" w:sz="4" w:space="0" w:color="000000"/>
        <w:left w:val="single" w:sz="4" w:space="0" w:color="000000"/>
        <w:bottom w:val="single" w:sz="4" w:space="0" w:color="000000"/>
        <w:right w:val="single" w:sz="4" w:space="0" w:color="000000"/>
      </w:pBdr>
      <w:shd w:val="clear" w:color="000000" w:fill="DDEBF7"/>
      <w:suppressAutoHyphens w:val="0"/>
      <w:autoSpaceDN/>
      <w:spacing w:before="100" w:beforeAutospacing="1" w:after="100" w:afterAutospacing="1"/>
      <w:textAlignment w:val="center"/>
    </w:pPr>
    <w:rPr>
      <w:b/>
      <w:bCs/>
      <w:color w:val="231F20"/>
    </w:rPr>
  </w:style>
  <w:style w:type="paragraph" w:customStyle="1" w:styleId="xl84">
    <w:name w:val="xl84"/>
    <w:basedOn w:val="Normal"/>
    <w:rsid w:val="00B31075"/>
    <w:pPr>
      <w:pBdr>
        <w:top w:val="single" w:sz="4" w:space="0" w:color="000000"/>
        <w:left w:val="single" w:sz="4" w:space="0" w:color="000000"/>
        <w:bottom w:val="single" w:sz="4" w:space="0" w:color="000000"/>
        <w:right w:val="single" w:sz="4" w:space="0" w:color="000000"/>
      </w:pBdr>
      <w:shd w:val="clear" w:color="000000" w:fill="EDEDED"/>
      <w:suppressAutoHyphens w:val="0"/>
      <w:autoSpaceDN/>
      <w:spacing w:before="100" w:beforeAutospacing="1" w:after="100" w:afterAutospacing="1"/>
      <w:jc w:val="right"/>
      <w:textAlignment w:val="center"/>
    </w:pPr>
    <w:rPr>
      <w:b/>
      <w:bCs/>
      <w:color w:val="231F20"/>
    </w:rPr>
  </w:style>
  <w:style w:type="paragraph" w:customStyle="1" w:styleId="xl85">
    <w:name w:val="xl85"/>
    <w:basedOn w:val="Normal"/>
    <w:rsid w:val="00B31075"/>
    <w:pPr>
      <w:pBdr>
        <w:top w:val="single" w:sz="4" w:space="0" w:color="000000"/>
        <w:left w:val="single" w:sz="4" w:space="0" w:color="000000"/>
        <w:bottom w:val="single" w:sz="4" w:space="0" w:color="000000"/>
        <w:right w:val="single" w:sz="4" w:space="0" w:color="000000"/>
      </w:pBdr>
      <w:shd w:val="clear" w:color="000000" w:fill="FFFFFF"/>
      <w:suppressAutoHyphens w:val="0"/>
      <w:autoSpaceDN/>
      <w:spacing w:before="100" w:beforeAutospacing="1" w:after="100" w:afterAutospacing="1"/>
      <w:jc w:val="right"/>
      <w:textAlignment w:val="center"/>
    </w:pPr>
    <w:rPr>
      <w:color w:val="231F20"/>
    </w:rPr>
  </w:style>
  <w:style w:type="paragraph" w:customStyle="1" w:styleId="xl86">
    <w:name w:val="xl86"/>
    <w:basedOn w:val="Normal"/>
    <w:rsid w:val="00B31075"/>
    <w:pPr>
      <w:pBdr>
        <w:top w:val="single" w:sz="4" w:space="0" w:color="000000"/>
        <w:left w:val="single" w:sz="4" w:space="0" w:color="000000"/>
        <w:bottom w:val="single" w:sz="4" w:space="0" w:color="000000"/>
        <w:right w:val="single" w:sz="4" w:space="0" w:color="000000"/>
      </w:pBdr>
      <w:shd w:val="clear" w:color="000000" w:fill="FFFFFF"/>
      <w:suppressAutoHyphens w:val="0"/>
      <w:autoSpaceDN/>
      <w:spacing w:before="100" w:beforeAutospacing="1" w:after="100" w:afterAutospacing="1"/>
      <w:jc w:val="right"/>
      <w:textAlignment w:val="center"/>
    </w:pPr>
    <w:rPr>
      <w:b/>
      <w:bCs/>
      <w:color w:val="231F20"/>
    </w:rPr>
  </w:style>
  <w:style w:type="paragraph" w:customStyle="1" w:styleId="xl87">
    <w:name w:val="xl87"/>
    <w:basedOn w:val="Normal"/>
    <w:rsid w:val="00B31075"/>
    <w:pPr>
      <w:pBdr>
        <w:top w:val="single" w:sz="4" w:space="0" w:color="000000"/>
        <w:left w:val="single" w:sz="4" w:space="0" w:color="000000"/>
        <w:bottom w:val="single" w:sz="4" w:space="0" w:color="000000"/>
        <w:right w:val="single" w:sz="4" w:space="0" w:color="000000"/>
      </w:pBdr>
      <w:shd w:val="clear" w:color="000000" w:fill="FFFFFF"/>
      <w:suppressAutoHyphens w:val="0"/>
      <w:autoSpaceDN/>
      <w:spacing w:before="100" w:beforeAutospacing="1" w:after="100" w:afterAutospacing="1"/>
      <w:jc w:val="center"/>
      <w:textAlignment w:val="center"/>
    </w:pPr>
  </w:style>
  <w:style w:type="paragraph" w:customStyle="1" w:styleId="xl88">
    <w:name w:val="xl88"/>
    <w:basedOn w:val="Normal"/>
    <w:rsid w:val="00B31075"/>
    <w:pPr>
      <w:pBdr>
        <w:top w:val="single" w:sz="4" w:space="0" w:color="000000"/>
        <w:left w:val="single" w:sz="4" w:space="0" w:color="000000"/>
        <w:bottom w:val="single" w:sz="4" w:space="0" w:color="000000"/>
        <w:right w:val="single" w:sz="4" w:space="0" w:color="000000"/>
      </w:pBdr>
      <w:shd w:val="clear" w:color="000000" w:fill="FFFFFF"/>
      <w:suppressAutoHyphens w:val="0"/>
      <w:autoSpaceDN/>
      <w:spacing w:before="100" w:beforeAutospacing="1" w:after="100" w:afterAutospacing="1"/>
      <w:jc w:val="center"/>
      <w:textAlignment w:val="center"/>
    </w:pPr>
  </w:style>
  <w:style w:type="paragraph" w:customStyle="1" w:styleId="xl89">
    <w:name w:val="xl89"/>
    <w:basedOn w:val="Normal"/>
    <w:rsid w:val="00B31075"/>
    <w:pPr>
      <w:pBdr>
        <w:top w:val="single" w:sz="4" w:space="0" w:color="000000"/>
        <w:left w:val="single" w:sz="4" w:space="0" w:color="000000"/>
        <w:bottom w:val="single" w:sz="4" w:space="0" w:color="000000"/>
        <w:right w:val="single" w:sz="4" w:space="0" w:color="000000"/>
      </w:pBdr>
      <w:shd w:val="clear" w:color="000000" w:fill="DDEBF7"/>
      <w:suppressAutoHyphens w:val="0"/>
      <w:autoSpaceDN/>
      <w:spacing w:before="100" w:beforeAutospacing="1" w:after="100" w:afterAutospacing="1"/>
      <w:jc w:val="center"/>
      <w:textAlignment w:val="center"/>
    </w:pPr>
    <w:rPr>
      <w:b/>
      <w:bCs/>
    </w:rPr>
  </w:style>
  <w:style w:type="paragraph" w:customStyle="1" w:styleId="xl90">
    <w:name w:val="xl90"/>
    <w:basedOn w:val="Normal"/>
    <w:rsid w:val="00B31075"/>
    <w:pPr>
      <w:pBdr>
        <w:top w:val="single" w:sz="4" w:space="0" w:color="000000"/>
        <w:left w:val="single" w:sz="4" w:space="0" w:color="000000"/>
        <w:bottom w:val="single" w:sz="4" w:space="0" w:color="000000"/>
        <w:right w:val="single" w:sz="4" w:space="0" w:color="000000"/>
      </w:pBdr>
      <w:shd w:val="clear" w:color="000000" w:fill="EDEDED"/>
      <w:suppressAutoHyphens w:val="0"/>
      <w:autoSpaceDN/>
      <w:spacing w:before="100" w:beforeAutospacing="1" w:after="100" w:afterAutospacing="1"/>
      <w:jc w:val="center"/>
      <w:textAlignment w:val="center"/>
    </w:pPr>
    <w:rPr>
      <w:b/>
      <w:bCs/>
    </w:rPr>
  </w:style>
  <w:style w:type="paragraph" w:customStyle="1" w:styleId="xl91">
    <w:name w:val="xl91"/>
    <w:basedOn w:val="Normal"/>
    <w:rsid w:val="00B31075"/>
    <w:pPr>
      <w:pBdr>
        <w:top w:val="single" w:sz="4" w:space="0" w:color="000000"/>
        <w:left w:val="single" w:sz="4" w:space="0" w:color="000000"/>
        <w:bottom w:val="single" w:sz="4" w:space="0" w:color="000000"/>
        <w:right w:val="single" w:sz="4" w:space="0" w:color="000000"/>
      </w:pBdr>
      <w:shd w:val="clear" w:color="000000" w:fill="BDD7EE"/>
      <w:suppressAutoHyphens w:val="0"/>
      <w:autoSpaceDN/>
      <w:spacing w:before="100" w:beforeAutospacing="1" w:after="100" w:afterAutospacing="1"/>
      <w:jc w:val="center"/>
      <w:textAlignment w:val="center"/>
    </w:pPr>
    <w:rPr>
      <w:b/>
      <w:bCs/>
    </w:rPr>
  </w:style>
  <w:style w:type="paragraph" w:customStyle="1" w:styleId="xl92">
    <w:name w:val="xl92"/>
    <w:basedOn w:val="Normal"/>
    <w:rsid w:val="00B31075"/>
    <w:pPr>
      <w:pBdr>
        <w:top w:val="single" w:sz="4" w:space="0" w:color="000000"/>
        <w:left w:val="single" w:sz="4" w:space="0" w:color="000000"/>
        <w:bottom w:val="single" w:sz="4" w:space="0" w:color="000000"/>
        <w:right w:val="single" w:sz="4" w:space="0" w:color="000000"/>
      </w:pBdr>
      <w:shd w:val="clear" w:color="000000" w:fill="DDEBF7"/>
      <w:suppressAutoHyphens w:val="0"/>
      <w:autoSpaceDN/>
      <w:spacing w:before="100" w:beforeAutospacing="1" w:after="100" w:afterAutospacing="1"/>
      <w:jc w:val="center"/>
      <w:textAlignment w:val="center"/>
    </w:pPr>
    <w:rPr>
      <w:b/>
      <w:bCs/>
    </w:rPr>
  </w:style>
  <w:style w:type="paragraph" w:customStyle="1" w:styleId="xl93">
    <w:name w:val="xl93"/>
    <w:basedOn w:val="Normal"/>
    <w:rsid w:val="00B31075"/>
    <w:pPr>
      <w:pBdr>
        <w:top w:val="single" w:sz="4" w:space="0" w:color="000000"/>
        <w:left w:val="single" w:sz="4" w:space="0" w:color="000000"/>
        <w:bottom w:val="single" w:sz="4" w:space="0" w:color="000000"/>
        <w:right w:val="single" w:sz="4" w:space="0" w:color="000000"/>
      </w:pBdr>
      <w:shd w:val="clear" w:color="000000" w:fill="EDEDED"/>
      <w:suppressAutoHyphens w:val="0"/>
      <w:autoSpaceDN/>
      <w:spacing w:before="100" w:beforeAutospacing="1" w:after="100" w:afterAutospacing="1"/>
      <w:jc w:val="center"/>
      <w:textAlignment w:val="center"/>
    </w:pPr>
    <w:rPr>
      <w:b/>
      <w:bCs/>
    </w:rPr>
  </w:style>
  <w:style w:type="paragraph" w:customStyle="1" w:styleId="xl94">
    <w:name w:val="xl94"/>
    <w:basedOn w:val="Normal"/>
    <w:rsid w:val="00B31075"/>
    <w:pPr>
      <w:pBdr>
        <w:top w:val="single" w:sz="4" w:space="0" w:color="000000"/>
        <w:left w:val="single" w:sz="4" w:space="0" w:color="000000"/>
        <w:bottom w:val="single" w:sz="4" w:space="0" w:color="000000"/>
        <w:right w:val="single" w:sz="4" w:space="0" w:color="000000"/>
      </w:pBdr>
      <w:suppressAutoHyphens w:val="0"/>
      <w:autoSpaceDN/>
      <w:spacing w:before="100" w:beforeAutospacing="1" w:after="100" w:afterAutospacing="1"/>
      <w:jc w:val="center"/>
      <w:textAlignment w:val="center"/>
    </w:pPr>
    <w:rPr>
      <w:b/>
      <w:bCs/>
    </w:rPr>
  </w:style>
  <w:style w:type="paragraph" w:customStyle="1" w:styleId="xl95">
    <w:name w:val="xl95"/>
    <w:basedOn w:val="Normal"/>
    <w:rsid w:val="00B31075"/>
    <w:pPr>
      <w:pBdr>
        <w:top w:val="single" w:sz="4" w:space="0" w:color="000000"/>
        <w:left w:val="single" w:sz="4" w:space="0" w:color="000000"/>
        <w:right w:val="single" w:sz="4" w:space="0" w:color="000000"/>
      </w:pBdr>
      <w:shd w:val="clear" w:color="000000" w:fill="FFFFFF"/>
      <w:suppressAutoHyphens w:val="0"/>
      <w:autoSpaceDN/>
      <w:spacing w:before="100" w:beforeAutospacing="1" w:after="100" w:afterAutospacing="1"/>
      <w:jc w:val="center"/>
      <w:textAlignment w:val="center"/>
    </w:pPr>
    <w:rPr>
      <w:b/>
      <w:bCs/>
      <w:color w:val="231F20"/>
    </w:rPr>
  </w:style>
  <w:style w:type="paragraph" w:customStyle="1" w:styleId="xl96">
    <w:name w:val="xl96"/>
    <w:basedOn w:val="Normal"/>
    <w:rsid w:val="00B31075"/>
    <w:pPr>
      <w:pBdr>
        <w:left w:val="single" w:sz="4" w:space="0" w:color="000000"/>
        <w:right w:val="single" w:sz="4" w:space="0" w:color="000000"/>
      </w:pBdr>
      <w:shd w:val="clear" w:color="000000" w:fill="FFFFFF"/>
      <w:suppressAutoHyphens w:val="0"/>
      <w:autoSpaceDN/>
      <w:spacing w:before="100" w:beforeAutospacing="1" w:after="100" w:afterAutospacing="1"/>
      <w:jc w:val="center"/>
      <w:textAlignment w:val="center"/>
    </w:pPr>
    <w:rPr>
      <w:b/>
      <w:bCs/>
      <w:color w:val="231F20"/>
    </w:rPr>
  </w:style>
  <w:style w:type="paragraph" w:customStyle="1" w:styleId="xl97">
    <w:name w:val="xl97"/>
    <w:basedOn w:val="Normal"/>
    <w:rsid w:val="00B31075"/>
    <w:pPr>
      <w:pBdr>
        <w:left w:val="single" w:sz="4" w:space="0" w:color="000000"/>
        <w:bottom w:val="single" w:sz="4" w:space="0" w:color="000000"/>
        <w:right w:val="single" w:sz="4" w:space="0" w:color="000000"/>
      </w:pBdr>
      <w:shd w:val="clear" w:color="000000" w:fill="FFFFFF"/>
      <w:suppressAutoHyphens w:val="0"/>
      <w:autoSpaceDN/>
      <w:spacing w:before="100" w:beforeAutospacing="1" w:after="100" w:afterAutospacing="1"/>
      <w:jc w:val="center"/>
      <w:textAlignment w:val="center"/>
    </w:pPr>
    <w:rPr>
      <w:b/>
      <w:bCs/>
      <w:color w:val="231F20"/>
    </w:rPr>
  </w:style>
  <w:style w:type="paragraph" w:customStyle="1" w:styleId="xl98">
    <w:name w:val="xl98"/>
    <w:basedOn w:val="Normal"/>
    <w:rsid w:val="00B31075"/>
    <w:pPr>
      <w:pBdr>
        <w:top w:val="single" w:sz="4" w:space="0" w:color="000000"/>
        <w:left w:val="single" w:sz="4" w:space="0" w:color="000000"/>
        <w:bottom w:val="single" w:sz="4" w:space="0" w:color="000000"/>
        <w:right w:val="single" w:sz="4" w:space="0" w:color="000000"/>
      </w:pBdr>
      <w:suppressAutoHyphens w:val="0"/>
      <w:autoSpaceDN/>
      <w:spacing w:before="100" w:beforeAutospacing="1" w:after="100" w:afterAutospacing="1"/>
      <w:jc w:val="center"/>
      <w:textAlignment w:val="center"/>
    </w:pPr>
    <w:rPr>
      <w:b/>
      <w:bCs/>
      <w:color w:val="000000"/>
    </w:rPr>
  </w:style>
  <w:style w:type="paragraph" w:customStyle="1" w:styleId="xl99">
    <w:name w:val="xl99"/>
    <w:basedOn w:val="Normal"/>
    <w:rsid w:val="00B31075"/>
    <w:pPr>
      <w:pBdr>
        <w:top w:val="single" w:sz="4" w:space="0" w:color="000000"/>
        <w:left w:val="single" w:sz="4" w:space="0" w:color="000000"/>
        <w:bottom w:val="single" w:sz="4" w:space="0" w:color="000000"/>
        <w:right w:val="single" w:sz="4" w:space="0" w:color="000000"/>
      </w:pBdr>
      <w:shd w:val="clear" w:color="000000" w:fill="FFFFFF"/>
      <w:suppressAutoHyphens w:val="0"/>
      <w:autoSpaceDN/>
      <w:spacing w:before="100" w:beforeAutospacing="1" w:after="100" w:afterAutospacing="1"/>
      <w:textAlignment w:val="center"/>
    </w:pPr>
    <w:rPr>
      <w:b/>
      <w:bCs/>
      <w:color w:val="231F20"/>
    </w:rPr>
  </w:style>
  <w:style w:type="paragraph" w:customStyle="1" w:styleId="xl100">
    <w:name w:val="xl100"/>
    <w:basedOn w:val="Normal"/>
    <w:rsid w:val="00B31075"/>
    <w:pPr>
      <w:pBdr>
        <w:top w:val="single" w:sz="4" w:space="0" w:color="000000"/>
        <w:left w:val="single" w:sz="4" w:space="0" w:color="000000"/>
        <w:right w:val="single" w:sz="4" w:space="0" w:color="000000"/>
      </w:pBdr>
      <w:suppressAutoHyphens w:val="0"/>
      <w:autoSpaceDN/>
      <w:spacing w:before="100" w:beforeAutospacing="1" w:after="100" w:afterAutospacing="1"/>
      <w:jc w:val="center"/>
      <w:textAlignment w:val="center"/>
    </w:pPr>
    <w:rPr>
      <w:b/>
      <w:bCs/>
    </w:rPr>
  </w:style>
  <w:style w:type="paragraph" w:customStyle="1" w:styleId="xl101">
    <w:name w:val="xl101"/>
    <w:basedOn w:val="Normal"/>
    <w:rsid w:val="00B31075"/>
    <w:pPr>
      <w:pBdr>
        <w:left w:val="single" w:sz="4" w:space="0" w:color="000000"/>
        <w:right w:val="single" w:sz="4" w:space="0" w:color="000000"/>
      </w:pBdr>
      <w:suppressAutoHyphens w:val="0"/>
      <w:autoSpaceDN/>
      <w:spacing w:before="100" w:beforeAutospacing="1" w:after="100" w:afterAutospacing="1"/>
      <w:jc w:val="center"/>
      <w:textAlignment w:val="center"/>
    </w:pPr>
    <w:rPr>
      <w:b/>
      <w:bCs/>
    </w:rPr>
  </w:style>
  <w:style w:type="paragraph" w:customStyle="1" w:styleId="xl102">
    <w:name w:val="xl102"/>
    <w:basedOn w:val="Normal"/>
    <w:rsid w:val="00B31075"/>
    <w:pPr>
      <w:pBdr>
        <w:left w:val="single" w:sz="4" w:space="0" w:color="000000"/>
        <w:bottom w:val="single" w:sz="4" w:space="0" w:color="000000"/>
        <w:right w:val="single" w:sz="4" w:space="0" w:color="000000"/>
      </w:pBdr>
      <w:suppressAutoHyphens w:val="0"/>
      <w:autoSpaceDN/>
      <w:spacing w:before="100" w:beforeAutospacing="1" w:after="100" w:afterAutospacing="1"/>
      <w:jc w:val="center"/>
      <w:textAlignment w:val="center"/>
    </w:pPr>
    <w:rPr>
      <w:b/>
      <w:bCs/>
    </w:rPr>
  </w:style>
  <w:style w:type="paragraph" w:customStyle="1" w:styleId="xl103">
    <w:name w:val="xl103"/>
    <w:basedOn w:val="Normal"/>
    <w:rsid w:val="00B31075"/>
    <w:pPr>
      <w:pBdr>
        <w:top w:val="single" w:sz="4" w:space="0" w:color="000000"/>
        <w:left w:val="single" w:sz="4" w:space="0" w:color="000000"/>
        <w:bottom w:val="single" w:sz="4" w:space="0" w:color="000000"/>
      </w:pBdr>
      <w:shd w:val="clear" w:color="000000" w:fill="FFFFFF"/>
      <w:suppressAutoHyphens w:val="0"/>
      <w:autoSpaceDN/>
      <w:spacing w:before="100" w:beforeAutospacing="1" w:after="100" w:afterAutospacing="1"/>
      <w:jc w:val="center"/>
      <w:textAlignment w:val="center"/>
    </w:pPr>
    <w:rPr>
      <w:color w:val="231F20"/>
    </w:rPr>
  </w:style>
  <w:style w:type="paragraph" w:customStyle="1" w:styleId="xl104">
    <w:name w:val="xl104"/>
    <w:basedOn w:val="Normal"/>
    <w:rsid w:val="00B31075"/>
    <w:pPr>
      <w:pBdr>
        <w:top w:val="single" w:sz="4" w:space="0" w:color="000000"/>
        <w:bottom w:val="single" w:sz="4" w:space="0" w:color="000000"/>
      </w:pBdr>
      <w:shd w:val="clear" w:color="000000" w:fill="FFFFFF"/>
      <w:suppressAutoHyphens w:val="0"/>
      <w:autoSpaceDN/>
      <w:spacing w:before="100" w:beforeAutospacing="1" w:after="100" w:afterAutospacing="1"/>
      <w:jc w:val="center"/>
      <w:textAlignment w:val="center"/>
    </w:pPr>
    <w:rPr>
      <w:color w:val="231F20"/>
    </w:rPr>
  </w:style>
  <w:style w:type="paragraph" w:customStyle="1" w:styleId="xl105">
    <w:name w:val="xl105"/>
    <w:basedOn w:val="Normal"/>
    <w:rsid w:val="00B31075"/>
    <w:pPr>
      <w:pBdr>
        <w:top w:val="single" w:sz="4" w:space="0" w:color="000000"/>
        <w:bottom w:val="single" w:sz="4" w:space="0" w:color="000000"/>
        <w:right w:val="single" w:sz="4" w:space="0" w:color="000000"/>
      </w:pBdr>
      <w:shd w:val="clear" w:color="000000" w:fill="FFFFFF"/>
      <w:suppressAutoHyphens w:val="0"/>
      <w:autoSpaceDN/>
      <w:spacing w:before="100" w:beforeAutospacing="1" w:after="100" w:afterAutospacing="1"/>
      <w:jc w:val="center"/>
      <w:textAlignment w:val="center"/>
    </w:pPr>
    <w:rPr>
      <w:color w:val="231F20"/>
    </w:rPr>
  </w:style>
  <w:style w:type="character" w:customStyle="1" w:styleId="BalloonTextChar1">
    <w:name w:val="Balloon Text Char1"/>
    <w:basedOn w:val="DefaultParagraphFont"/>
    <w:uiPriority w:val="99"/>
    <w:semiHidden/>
    <w:rsid w:val="00B31075"/>
    <w:rPr>
      <w:rFonts w:ascii="Segoe UI" w:eastAsiaTheme="minorEastAsia" w:hAnsi="Segoe UI" w:cs="Segoe UI"/>
      <w:sz w:val="18"/>
      <w:szCs w:val="18"/>
      <w:lang w:val="hr-HR" w:eastAsia="hr-HR"/>
    </w:rPr>
  </w:style>
  <w:style w:type="numbering" w:customStyle="1" w:styleId="NoList1">
    <w:name w:val="No List1"/>
    <w:next w:val="NoList"/>
    <w:uiPriority w:val="99"/>
    <w:semiHidden/>
    <w:unhideWhenUsed/>
    <w:rsid w:val="00B31075"/>
  </w:style>
  <w:style w:type="table" w:customStyle="1" w:styleId="TableGrid1">
    <w:name w:val="Table Grid1"/>
    <w:basedOn w:val="TableNormal"/>
    <w:next w:val="TableGrid"/>
    <w:uiPriority w:val="39"/>
    <w:rsid w:val="00B31075"/>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UnresolvedMention">
    <w:name w:val="Unresolved Mention"/>
    <w:basedOn w:val="DefaultParagraphFont"/>
    <w:uiPriority w:val="99"/>
    <w:semiHidden/>
    <w:unhideWhenUsed/>
    <w:rsid w:val="002F15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2326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vizija.hr/kontakti/12" TargetMode="External"/><Relationship Id="rId3" Type="http://schemas.openxmlformats.org/officeDocument/2006/relationships/styles" Target="styles.xml"/><Relationship Id="rId7" Type="http://schemas.openxmlformats.org/officeDocument/2006/relationships/hyperlink" Target="mailto:lokalni.proracuni@mfin.hr"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lokalni.proracuni@mfin.hr"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privlaka.hr" TargetMode="External"/><Relationship Id="rId4" Type="http://schemas.openxmlformats.org/officeDocument/2006/relationships/settings" Target="settings.xml"/><Relationship Id="rId9" Type="http://schemas.openxmlformats.org/officeDocument/2006/relationships/hyperlink" Target="https://privlaka.hr/dokumenti/privitci/1987-provedbeni-program-opcine-privlaka-2026-2029.pdf"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EAD1CB-EB81-4B9C-BA24-E130C99775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224</TotalTime>
  <Pages>30</Pages>
  <Words>7995</Words>
  <Characters>45574</Characters>
  <Application>Microsoft Office Word</Application>
  <DocSecurity>0</DocSecurity>
  <Lines>379</Lines>
  <Paragraphs>106</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Hewlett-Packard Company</Company>
  <LinksUpToDate>false</LinksUpToDate>
  <CharactersWithSpaces>53463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Mirjana</dc:creator>
  <cp:lastModifiedBy>Katarina Šango</cp:lastModifiedBy>
  <cp:revision>22</cp:revision>
  <cp:lastPrinted>2026-11-02T10:03:00Z</cp:lastPrinted>
  <dcterms:created xsi:type="dcterms:W3CDTF">2026-10-30T11:38:00Z</dcterms:created>
  <dcterms:modified xsi:type="dcterms:W3CDTF">2026-11-03T10:49:00Z</dcterms:modified>
</cp:coreProperties>
</file>